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36790494" w:displacedByCustomXml="next"/>
    <w:sdt>
      <w:sdtPr>
        <w:id w:val="-1543973389"/>
        <w:docPartObj>
          <w:docPartGallery w:val="Cover Pages"/>
          <w:docPartUnique/>
        </w:docPartObj>
      </w:sdtPr>
      <w:sdtEndPr>
        <w:rPr>
          <w:rFonts w:eastAsiaTheme="majorEastAsia" w:cs="Arial"/>
          <w:color w:val="FFFFFF" w:themeColor="background1"/>
          <w:sz w:val="72"/>
          <w:szCs w:val="72"/>
        </w:rPr>
      </w:sdtEndPr>
      <w:sdtContent>
        <w:p w14:paraId="76B11A0C" w14:textId="2A36B988" w:rsidR="00014670" w:rsidRDefault="00106E51" w:rsidP="00CD3FDB">
          <w:r>
            <w:rPr>
              <w:b/>
              <w:noProof/>
              <w:color w:val="0E2841" w:themeColor="text2"/>
              <w:sz w:val="36"/>
              <w:szCs w:val="36"/>
              <w:lang w:eastAsia="en-NZ"/>
            </w:rPr>
            <w:drawing>
              <wp:anchor distT="0" distB="0" distL="114300" distR="114300" simplePos="0" relativeHeight="251658244" behindDoc="0" locked="0" layoutInCell="1" allowOverlap="1" wp14:anchorId="1E360D19" wp14:editId="2FF304C6">
                <wp:simplePos x="0" y="0"/>
                <wp:positionH relativeFrom="column">
                  <wp:posOffset>3933825</wp:posOffset>
                </wp:positionH>
                <wp:positionV relativeFrom="paragraph">
                  <wp:posOffset>-510540</wp:posOffset>
                </wp:positionV>
                <wp:extent cx="2114550" cy="563810"/>
                <wp:effectExtent l="0" t="0" r="0" b="8255"/>
                <wp:wrapNone/>
                <wp:docPr id="164946801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68016" name="Picture 1" descr="A black background with a black squar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4550" cy="563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NZ"/>
            </w:rPr>
            <mc:AlternateContent>
              <mc:Choice Requires="wps">
                <w:drawing>
                  <wp:anchor distT="0" distB="0" distL="114300" distR="114300" simplePos="0" relativeHeight="251658242" behindDoc="0" locked="0" layoutInCell="1" allowOverlap="1" wp14:anchorId="03414828" wp14:editId="316E1656">
                    <wp:simplePos x="0" y="0"/>
                    <wp:positionH relativeFrom="column">
                      <wp:posOffset>-16406</wp:posOffset>
                    </wp:positionH>
                    <wp:positionV relativeFrom="paragraph">
                      <wp:posOffset>1433015</wp:posOffset>
                    </wp:positionV>
                    <wp:extent cx="6343650" cy="3619500"/>
                    <wp:effectExtent l="0" t="0" r="0" b="0"/>
                    <wp:wrapNone/>
                    <wp:docPr id="1697610607" name="Text Box 8"/>
                    <wp:cNvGraphicFramePr/>
                    <a:graphic xmlns:a="http://schemas.openxmlformats.org/drawingml/2006/main">
                      <a:graphicData uri="http://schemas.microsoft.com/office/word/2010/wordprocessingShape">
                        <wps:wsp>
                          <wps:cNvSpPr txBox="1"/>
                          <wps:spPr>
                            <a:xfrm>
                              <a:off x="0" y="0"/>
                              <a:ext cx="6343650" cy="3619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E9461C" w14:textId="77777777" w:rsidR="00106E51" w:rsidRPr="00106E51" w:rsidRDefault="00106E51" w:rsidP="00106E51">
                                <w:pPr>
                                  <w:pStyle w:val="Heading1"/>
                                  <w:spacing w:before="0" w:after="0"/>
                                  <w:rPr>
                                    <w:rFonts w:ascii="Arial" w:hAnsi="Arial" w:cs="Arial"/>
                                    <w:b/>
                                    <w:color w:val="auto"/>
                                    <w:sz w:val="72"/>
                                    <w:szCs w:val="72"/>
                                  </w:rPr>
                                </w:pPr>
                                <w:bookmarkStart w:id="1" w:name="_Toc213308276"/>
                                <w:r w:rsidRPr="00106E51">
                                  <w:rPr>
                                    <w:rFonts w:ascii="Arial" w:hAnsi="Arial" w:cs="Arial"/>
                                    <w:b/>
                                    <w:color w:val="auto"/>
                                    <w:sz w:val="72"/>
                                    <w:szCs w:val="72"/>
                                  </w:rPr>
                                  <w:t>Going for Housing Growth</w:t>
                                </w:r>
                                <w:bookmarkEnd w:id="1"/>
                              </w:p>
                              <w:p w14:paraId="2B337CEF" w14:textId="77777777" w:rsidR="00106E51" w:rsidRPr="00106E51" w:rsidRDefault="00106E51" w:rsidP="00106E51">
                                <w:pPr>
                                  <w:pStyle w:val="Date"/>
                                  <w:spacing w:line="276" w:lineRule="auto"/>
                                  <w:rPr>
                                    <w:rFonts w:ascii="Arial" w:hAnsi="Arial" w:cs="Arial"/>
                                    <w:sz w:val="56"/>
                                    <w:szCs w:val="56"/>
                                  </w:rPr>
                                </w:pPr>
                                <w:r w:rsidRPr="00106E51">
                                  <w:rPr>
                                    <w:rFonts w:ascii="Arial" w:hAnsi="Arial" w:cs="Arial"/>
                                    <w:sz w:val="56"/>
                                    <w:szCs w:val="56"/>
                                    <w:lang w:val="en-NZ"/>
                                  </w:rPr>
                                  <w:t>Providing for Urban Development</w:t>
                                </w:r>
                                <w:r w:rsidRPr="00106E51">
                                  <w:rPr>
                                    <w:rFonts w:ascii="Arial" w:hAnsi="Arial" w:cs="Arial"/>
                                    <w:sz w:val="56"/>
                                    <w:szCs w:val="56"/>
                                  </w:rPr>
                                  <w:t xml:space="preserve"> in the New Resource Management System</w:t>
                                </w:r>
                              </w:p>
                              <w:p w14:paraId="714CB1B7" w14:textId="77777777" w:rsidR="00106E51" w:rsidRPr="00106E51" w:rsidRDefault="00106E51" w:rsidP="00106E51">
                                <w:pPr>
                                  <w:rPr>
                                    <w:lang w:val="mi-NZ"/>
                                  </w:rPr>
                                </w:pPr>
                              </w:p>
                              <w:p w14:paraId="264AB1F8" w14:textId="77777777" w:rsidR="00106E51" w:rsidRPr="00106E51" w:rsidRDefault="00106E51" w:rsidP="00106E51">
                                <w:pPr>
                                  <w:pStyle w:val="Heading1"/>
                                  <w:rPr>
                                    <w:color w:val="auto"/>
                                    <w:lang w:val="mi-NZ"/>
                                  </w:rPr>
                                </w:pPr>
                                <w:bookmarkStart w:id="2" w:name="_Toc213308277"/>
                                <w:r w:rsidRPr="00106E51">
                                  <w:rPr>
                                    <w:color w:val="auto"/>
                                    <w:lang w:val="mi-NZ"/>
                                  </w:rPr>
                                  <w:t>Summary of Submissions</w:t>
                                </w:r>
                                <w:bookmarkEnd w:id="2"/>
                              </w:p>
                              <w:p w14:paraId="7EEA1EEB" w14:textId="644F7931" w:rsidR="00106E51" w:rsidRPr="00106E51" w:rsidRDefault="00106E51">
                                <w:pPr>
                                  <w:pStyle w:val="Dat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414828" id="_x0000_t202" coordsize="21600,21600" o:spt="202" path="m,l,21600r21600,l21600,xe">
                    <v:stroke joinstyle="miter"/>
                    <v:path gradientshapeok="t" o:connecttype="rect"/>
                  </v:shapetype>
                  <v:shape id="Text Box 8" o:spid="_x0000_s1026" type="#_x0000_t202" style="position:absolute;margin-left:-1.3pt;margin-top:112.85pt;width:499.5pt;height:28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" filled="f" stroked="f" strokeweight=".5pt">
                    <v:textbox>
                      <w:txbxContent>
                        <w:p w14:paraId="57E9461C" w14:textId="77777777" w:rsidR="00106E51" w:rsidRPr="00106E51" w:rsidRDefault="00106E51" w:rsidP="00106E51">
                          <w:pPr>
                            <w:pStyle w:val="Heading1"/>
                            <w:spacing w:before="0" w:after="0"/>
                            <w:rPr>
                              <w:rFonts w:ascii="Arial" w:hAnsi="Arial" w:cs="Arial"/>
                              <w:b/>
                              <w:color w:val="auto"/>
                              <w:sz w:val="72"/>
                              <w:szCs w:val="72"/>
                            </w:rPr>
                          </w:pPr>
                          <w:bookmarkStart w:id="3" w:name="_Toc213308276"/>
                          <w:r w:rsidRPr="00106E51">
                            <w:rPr>
                              <w:rFonts w:ascii="Arial" w:hAnsi="Arial" w:cs="Arial"/>
                              <w:b/>
                              <w:color w:val="auto"/>
                              <w:sz w:val="72"/>
                              <w:szCs w:val="72"/>
                            </w:rPr>
                            <w:t>Going for Housing Growth</w:t>
                          </w:r>
                          <w:bookmarkEnd w:id="3"/>
                        </w:p>
                        <w:p w14:paraId="2B337CEF" w14:textId="77777777" w:rsidR="00106E51" w:rsidRPr="00106E51" w:rsidRDefault="00106E51" w:rsidP="00106E51">
                          <w:pPr>
                            <w:pStyle w:val="Date"/>
                            <w:spacing w:line="276" w:lineRule="auto"/>
                            <w:rPr>
                              <w:rFonts w:ascii="Arial" w:hAnsi="Arial" w:cs="Arial"/>
                              <w:sz w:val="56"/>
                              <w:szCs w:val="56"/>
                            </w:rPr>
                          </w:pPr>
                          <w:r w:rsidRPr="00106E51">
                            <w:rPr>
                              <w:rFonts w:ascii="Arial" w:hAnsi="Arial" w:cs="Arial"/>
                              <w:sz w:val="56"/>
                              <w:szCs w:val="56"/>
                              <w:lang w:val="en-NZ"/>
                            </w:rPr>
                            <w:t>Providing for Urban Development</w:t>
                          </w:r>
                          <w:r w:rsidRPr="00106E51">
                            <w:rPr>
                              <w:rFonts w:ascii="Arial" w:hAnsi="Arial" w:cs="Arial"/>
                              <w:sz w:val="56"/>
                              <w:szCs w:val="56"/>
                            </w:rPr>
                            <w:t xml:space="preserve"> in the New Resource Management System</w:t>
                          </w:r>
                        </w:p>
                        <w:p w14:paraId="714CB1B7" w14:textId="77777777" w:rsidR="00106E51" w:rsidRPr="00106E51" w:rsidRDefault="00106E51" w:rsidP="00106E51">
                          <w:pPr>
                            <w:rPr>
                              <w:lang w:val="mi-NZ"/>
                            </w:rPr>
                          </w:pPr>
                        </w:p>
                        <w:p w14:paraId="264AB1F8" w14:textId="77777777" w:rsidR="00106E51" w:rsidRPr="00106E51" w:rsidRDefault="00106E51" w:rsidP="00106E51">
                          <w:pPr>
                            <w:pStyle w:val="Heading1"/>
                            <w:rPr>
                              <w:color w:val="auto"/>
                              <w:lang w:val="mi-NZ"/>
                            </w:rPr>
                          </w:pPr>
                          <w:bookmarkStart w:id="4" w:name="_Toc213308277"/>
                          <w:r w:rsidRPr="00106E51">
                            <w:rPr>
                              <w:color w:val="auto"/>
                              <w:lang w:val="mi-NZ"/>
                            </w:rPr>
                            <w:t>Summary of Submissions</w:t>
                          </w:r>
                          <w:bookmarkEnd w:id="4"/>
                        </w:p>
                        <w:p w14:paraId="7EEA1EEB" w14:textId="644F7931" w:rsidR="00106E51" w:rsidRPr="00106E51" w:rsidRDefault="00106E51">
                          <w:pPr>
                            <w:pStyle w:val="Date"/>
                            <w:rPr>
                              <w:sz w:val="24"/>
                              <w:szCs w:val="24"/>
                            </w:rPr>
                          </w:pPr>
                        </w:p>
                      </w:txbxContent>
                    </v:textbox>
                  </v:shape>
                </w:pict>
              </mc:Fallback>
            </mc:AlternateContent>
          </w:r>
          <w:r>
            <w:rPr>
              <w:noProof/>
              <w:lang w:eastAsia="en-NZ"/>
            </w:rPr>
            <w:drawing>
              <wp:anchor distT="0" distB="0" distL="114300" distR="114300" simplePos="0" relativeHeight="251658241" behindDoc="0" locked="0" layoutInCell="1" allowOverlap="1" wp14:anchorId="2FE6CDD1" wp14:editId="31BD0D4D">
                <wp:simplePos x="0" y="0"/>
                <wp:positionH relativeFrom="column">
                  <wp:posOffset>27305</wp:posOffset>
                </wp:positionH>
                <wp:positionV relativeFrom="paragraph">
                  <wp:posOffset>-545465</wp:posOffset>
                </wp:positionV>
                <wp:extent cx="2552065" cy="637540"/>
                <wp:effectExtent l="0" t="0" r="635" b="0"/>
                <wp:wrapNone/>
                <wp:docPr id="147532225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White 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52065" cy="6375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NZ"/>
            </w:rPr>
            <mc:AlternateContent>
              <mc:Choice Requires="wps">
                <w:drawing>
                  <wp:anchor distT="0" distB="0" distL="114300" distR="114300" simplePos="0" relativeHeight="251658243" behindDoc="1" locked="0" layoutInCell="1" allowOverlap="1" wp14:anchorId="0B6DF984" wp14:editId="1509F30E">
                    <wp:simplePos x="0" y="0"/>
                    <wp:positionH relativeFrom="page">
                      <wp:align>center</wp:align>
                    </wp:positionH>
                    <wp:positionV relativeFrom="page">
                      <wp:align>center</wp:align>
                    </wp:positionV>
                    <wp:extent cx="7560000" cy="10692000"/>
                    <wp:effectExtent l="0" t="0" r="3175" b="0"/>
                    <wp:wrapNone/>
                    <wp:docPr id="772778385" name="Rectangle 1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4662BF4" id="Rectangle 11" o:spid="_x0000_s1026" style="position:absolute;margin-left:0;margin-top:0;width:595.3pt;height:841.9pt;z-index:-2516510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" fillcolor="white [3212]" stroked="f" strokeweight="1pt">
                    <w10:wrap anchorx="page" anchory="page"/>
                  </v:rect>
                </w:pict>
              </mc:Fallback>
            </mc:AlternateContent>
          </w:r>
        </w:p>
        <w:p w14:paraId="287FC8CB" w14:textId="10785DAB" w:rsidR="00014670" w:rsidRDefault="007D1DF5">
          <w:pPr>
            <w:spacing w:after="160" w:line="278" w:lineRule="auto"/>
            <w:rPr>
              <w:rFonts w:eastAsiaTheme="majorEastAsia" w:cs="Arial"/>
              <w:b/>
              <w:color w:val="FFFFFF" w:themeColor="background1"/>
              <w:sz w:val="72"/>
              <w:szCs w:val="72"/>
            </w:rPr>
          </w:pPr>
          <w:r>
            <w:rPr>
              <w:noProof/>
              <w:lang w:eastAsia="en-NZ"/>
            </w:rPr>
            <w:drawing>
              <wp:anchor distT="0" distB="0" distL="114300" distR="114300" simplePos="0" relativeHeight="251658240" behindDoc="0" locked="0" layoutInCell="1" allowOverlap="1" wp14:anchorId="79F1A9DC" wp14:editId="0B1BA839">
                <wp:simplePos x="0" y="0"/>
                <wp:positionH relativeFrom="page">
                  <wp:posOffset>-2540</wp:posOffset>
                </wp:positionH>
                <wp:positionV relativeFrom="page">
                  <wp:posOffset>5963920</wp:posOffset>
                </wp:positionV>
                <wp:extent cx="7552690" cy="4726305"/>
                <wp:effectExtent l="0" t="0" r="0" b="0"/>
                <wp:wrapNone/>
                <wp:docPr id="6167719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Blue Cover Foote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2690" cy="4726305"/>
                        </a:xfrm>
                        <a:prstGeom prst="rect">
                          <a:avLst/>
                        </a:prstGeom>
                      </pic:spPr>
                    </pic:pic>
                  </a:graphicData>
                </a:graphic>
                <wp14:sizeRelH relativeFrom="margin">
                  <wp14:pctWidth>0</wp14:pctWidth>
                </wp14:sizeRelH>
                <wp14:sizeRelV relativeFrom="margin">
                  <wp14:pctHeight>0</wp14:pctHeight>
                </wp14:sizeRelV>
              </wp:anchor>
            </w:drawing>
          </w:r>
          <w:r w:rsidR="00014670">
            <w:rPr>
              <w:rFonts w:eastAsiaTheme="majorEastAsia" w:cs="Arial"/>
              <w:color w:val="FFFFFF" w:themeColor="background1"/>
              <w:sz w:val="72"/>
              <w:szCs w:val="72"/>
            </w:rPr>
            <w:br w:type="page"/>
          </w:r>
        </w:p>
      </w:sdtContent>
    </w:sdt>
    <w:p w14:paraId="6F9FB989" w14:textId="47191678" w:rsidR="00E43FA8" w:rsidRDefault="00014670" w:rsidP="00014670">
      <w:pPr>
        <w:pStyle w:val="HUDHeading1"/>
      </w:pPr>
      <w:bookmarkStart w:id="3" w:name="_Toc207893966"/>
      <w:r>
        <w:lastRenderedPageBreak/>
        <w:t>Contents</w:t>
      </w:r>
      <w:bookmarkEnd w:id="0"/>
      <w:bookmarkEnd w:id="3"/>
    </w:p>
    <w:sdt>
      <w:sdtPr>
        <w:rPr>
          <w:rFonts w:ascii="Arial" w:eastAsiaTheme="minorEastAsia" w:hAnsi="Arial" w:cstheme="minorBidi"/>
          <w:color w:val="auto"/>
          <w:sz w:val="24"/>
          <w:szCs w:val="24"/>
          <w:lang w:val="en-NZ"/>
        </w:rPr>
        <w:id w:val="1259485362"/>
        <w:docPartObj>
          <w:docPartGallery w:val="Table of Contents"/>
          <w:docPartUnique/>
        </w:docPartObj>
      </w:sdtPr>
      <w:sdtContent>
        <w:p w14:paraId="0B184453" w14:textId="786CD7FA" w:rsidR="004A1861" w:rsidRDefault="004A1861">
          <w:pPr>
            <w:pStyle w:val="TOCHeading"/>
          </w:pPr>
        </w:p>
        <w:p w14:paraId="51529646" w14:textId="4551529C" w:rsidR="004A1861" w:rsidRDefault="00E8791E" w:rsidP="00E871A4">
          <w:pPr>
            <w:pStyle w:val="TOC1"/>
          </w:pPr>
          <w:r>
            <w:rPr>
              <w:b/>
              <w:bCs/>
            </w:rPr>
            <w:t>Introduction</w:t>
          </w:r>
          <w:r w:rsidR="004A1861">
            <w:ptab w:relativeTo="margin" w:alignment="right" w:leader="dot"/>
          </w:r>
          <w:r w:rsidR="0068298E">
            <w:rPr>
              <w:b/>
              <w:bCs/>
            </w:rPr>
            <w:t>2</w:t>
          </w:r>
        </w:p>
        <w:p w14:paraId="7CB739C8" w14:textId="2C4A079E" w:rsidR="00220FC1" w:rsidRDefault="00E871A4" w:rsidP="00220FC1">
          <w:pPr>
            <w:pStyle w:val="TOC1"/>
            <w:rPr>
              <w:b/>
              <w:bCs/>
            </w:rPr>
          </w:pPr>
          <w:r>
            <w:rPr>
              <w:b/>
              <w:bCs/>
            </w:rPr>
            <w:t>Overview of Submissions</w:t>
          </w:r>
          <w:r w:rsidR="004A1861">
            <w:ptab w:relativeTo="margin" w:alignment="right" w:leader="dot"/>
          </w:r>
          <w:r w:rsidR="008C768E">
            <w:rPr>
              <w:b/>
              <w:bCs/>
            </w:rPr>
            <w:t>5</w:t>
          </w:r>
        </w:p>
        <w:p w14:paraId="33D76F4F" w14:textId="6E5A51CF" w:rsidR="00C6369A" w:rsidRDefault="00220FC1" w:rsidP="00220FC1">
          <w:r w:rsidRPr="00F877F7">
            <w:rPr>
              <w:b/>
              <w:bCs/>
            </w:rPr>
            <w:t xml:space="preserve">Summary of </w:t>
          </w:r>
          <w:r w:rsidR="00C6369A" w:rsidRPr="00F877F7">
            <w:rPr>
              <w:b/>
              <w:bCs/>
            </w:rPr>
            <w:t>R</w:t>
          </w:r>
          <w:r w:rsidRPr="00F877F7">
            <w:rPr>
              <w:b/>
              <w:bCs/>
            </w:rPr>
            <w:t>esponses</w:t>
          </w:r>
          <w:r w:rsidR="00407D2D">
            <w:t>…………………………………………………………………………</w:t>
          </w:r>
          <w:r w:rsidR="00F877F7">
            <w:t>.</w:t>
          </w:r>
          <w:r w:rsidR="00943EFF">
            <w:t xml:space="preserve"> </w:t>
          </w:r>
          <w:r w:rsidR="009254CA" w:rsidRPr="009254CA">
            <w:rPr>
              <w:b/>
              <w:bCs/>
            </w:rPr>
            <w:t>8</w:t>
          </w:r>
        </w:p>
        <w:p w14:paraId="1DE13682" w14:textId="014D3B03" w:rsidR="00C6369A" w:rsidRDefault="00C6369A" w:rsidP="005913AD">
          <w:r>
            <w:t>Topic 1: Urban Development in the New Resource Management System</w:t>
          </w:r>
          <w:r w:rsidR="009254CA">
            <w:t>………</w:t>
          </w:r>
          <w:r w:rsidR="00757FCD">
            <w:t>…</w:t>
          </w:r>
          <w:proofErr w:type="gramStart"/>
          <w:r w:rsidR="00F31755">
            <w:t>….</w:t>
          </w:r>
          <w:r w:rsidR="006064DA">
            <w:t>.</w:t>
          </w:r>
          <w:proofErr w:type="gramEnd"/>
          <w:r w:rsidR="002070BE">
            <w:t xml:space="preserve"> </w:t>
          </w:r>
          <w:r w:rsidR="009254CA" w:rsidRPr="00757FCD">
            <w:t>8</w:t>
          </w:r>
        </w:p>
        <w:p w14:paraId="11E5E3CF" w14:textId="54767BCB" w:rsidR="00C6369A" w:rsidRDefault="00C6369A" w:rsidP="005913AD">
          <w:r>
            <w:t>Topic 2: Future Development Strategies and Spatial Planning</w:t>
          </w:r>
          <w:r w:rsidR="00167024">
            <w:t>…</w:t>
          </w:r>
          <w:r w:rsidR="00565BAE">
            <w:t>….</w:t>
          </w:r>
          <w:r w:rsidR="00167024">
            <w:t>………………</w:t>
          </w:r>
          <w:r w:rsidR="00F31755">
            <w:t>…..</w:t>
          </w:r>
          <w:r w:rsidR="00737C73">
            <w:t>.</w:t>
          </w:r>
          <w:r w:rsidR="00167024">
            <w:t xml:space="preserve"> 11</w:t>
          </w:r>
        </w:p>
        <w:p w14:paraId="51614AF5" w14:textId="57E08D21" w:rsidR="00C6369A" w:rsidRDefault="00C6369A" w:rsidP="005913AD">
          <w:r>
            <w:t>Topic 3: Housing Growth Targets</w:t>
          </w:r>
          <w:r w:rsidR="004846AA">
            <w:t>…………</w:t>
          </w:r>
          <w:r w:rsidR="00737C73">
            <w:t>……………………………………………</w:t>
          </w:r>
          <w:proofErr w:type="gramStart"/>
          <w:r w:rsidR="00F31755">
            <w:t>….</w:t>
          </w:r>
          <w:r w:rsidR="00737C73">
            <w:t>.</w:t>
          </w:r>
          <w:proofErr w:type="gramEnd"/>
          <w:r w:rsidR="004846AA">
            <w:t xml:space="preserve"> 1</w:t>
          </w:r>
          <w:r w:rsidR="008C768E">
            <w:t>3</w:t>
          </w:r>
        </w:p>
        <w:p w14:paraId="7E90A9FB" w14:textId="362F6568" w:rsidR="00407D2D" w:rsidRDefault="00C6369A" w:rsidP="00220FC1">
          <w:r>
            <w:t>Topic 4: Responsive Planning</w:t>
          </w:r>
          <w:r w:rsidR="005913AD">
            <w:t>……………………………………………………</w:t>
          </w:r>
          <w:r w:rsidR="00F31755">
            <w:t>….</w:t>
          </w:r>
          <w:r w:rsidR="005913AD">
            <w:t xml:space="preserve">……... </w:t>
          </w:r>
          <w:r w:rsidR="008C768E">
            <w:t>29</w:t>
          </w:r>
        </w:p>
        <w:p w14:paraId="4B322A54" w14:textId="2784C97A" w:rsidR="00D51841" w:rsidRDefault="00407D2D" w:rsidP="00220FC1">
          <w:r>
            <w:t>Topic 5: Rural-urban Boundaries</w:t>
          </w:r>
          <w:r w:rsidR="005913AD">
            <w:t>……………………………</w:t>
          </w:r>
          <w:r w:rsidR="00D51841">
            <w:t>……………………</w:t>
          </w:r>
          <w:r w:rsidR="00F31755">
            <w:t>…</w:t>
          </w:r>
          <w:r w:rsidR="003179F3">
            <w:t>.</w:t>
          </w:r>
          <w:r w:rsidR="00D51841">
            <w:t>…</w:t>
          </w:r>
          <w:proofErr w:type="gramStart"/>
          <w:r w:rsidR="00D51841">
            <w:t>…..</w:t>
          </w:r>
          <w:proofErr w:type="gramEnd"/>
          <w:r w:rsidR="00D51841">
            <w:t xml:space="preserve"> 3</w:t>
          </w:r>
          <w:r w:rsidR="008C768E">
            <w:t>1</w:t>
          </w:r>
        </w:p>
        <w:p w14:paraId="5CFEF218" w14:textId="6D2CF5A7" w:rsidR="006064DA" w:rsidRDefault="00D51841" w:rsidP="00220FC1">
          <w:r>
            <w:t>Topic 6: Intensification……………………………………………………………</w:t>
          </w:r>
          <w:r w:rsidR="003179F3">
            <w:t>….</w:t>
          </w:r>
          <w:r>
            <w:t>……… 3</w:t>
          </w:r>
          <w:r w:rsidR="008C768E">
            <w:t>4</w:t>
          </w:r>
        </w:p>
        <w:p w14:paraId="0E0DB659" w14:textId="43B6A0F4" w:rsidR="006064DA" w:rsidRDefault="006064DA" w:rsidP="00220FC1">
          <w:r>
            <w:t>Topic 7: Enabling a mix of Uses Across Urban Environments……………………</w:t>
          </w:r>
          <w:r w:rsidR="003179F3">
            <w:t>…</w:t>
          </w:r>
          <w:r>
            <w:t>…</w:t>
          </w:r>
          <w:r w:rsidR="00602B6B">
            <w:t>.</w:t>
          </w:r>
          <w:r w:rsidR="0084087F">
            <w:t xml:space="preserve"> </w:t>
          </w:r>
          <w:r>
            <w:t>4</w:t>
          </w:r>
          <w:r w:rsidR="008C768E">
            <w:t>3</w:t>
          </w:r>
        </w:p>
        <w:p w14:paraId="071398C7" w14:textId="1427D22B" w:rsidR="006064DA" w:rsidRDefault="006064DA" w:rsidP="00220FC1">
          <w:r>
            <w:t>Topic 8: Minimum Floor Area and Balcony Requirements…………………………</w:t>
          </w:r>
          <w:r w:rsidR="003179F3">
            <w:t>…</w:t>
          </w:r>
          <w:r>
            <w:t>… 4</w:t>
          </w:r>
          <w:r w:rsidR="008C768E">
            <w:t>5</w:t>
          </w:r>
        </w:p>
        <w:p w14:paraId="72E7BCB6" w14:textId="63DB5F25" w:rsidR="006064DA" w:rsidRDefault="006064DA" w:rsidP="00220FC1">
          <w:r>
            <w:t>Topic 9: Targeting of Proposals………………………………………………………</w:t>
          </w:r>
          <w:r w:rsidR="003179F3">
            <w:t>…</w:t>
          </w:r>
          <w:r>
            <w:t xml:space="preserve">…. </w:t>
          </w:r>
          <w:r w:rsidR="008C768E">
            <w:t>47</w:t>
          </w:r>
        </w:p>
        <w:p w14:paraId="53102DCF" w14:textId="4D4DA226" w:rsidR="006064DA" w:rsidRDefault="006064DA" w:rsidP="00220FC1">
          <w:r>
            <w:t>Topic 10: Impact of Proposals on Māori……………………………………………</w:t>
          </w:r>
          <w:r w:rsidR="003179F3">
            <w:t>…</w:t>
          </w:r>
          <w:r>
            <w:t xml:space="preserve">…... </w:t>
          </w:r>
          <w:r w:rsidR="008C768E">
            <w:t>49</w:t>
          </w:r>
        </w:p>
        <w:p w14:paraId="226E39CC" w14:textId="4498C33A" w:rsidR="006064DA" w:rsidRDefault="006064DA" w:rsidP="00220FC1">
          <w:r>
            <w:t>Topic 11: Other Matters…………………………………………………………………</w:t>
          </w:r>
          <w:r w:rsidR="003179F3">
            <w:t>…</w:t>
          </w:r>
          <w:r>
            <w:t>..</w:t>
          </w:r>
          <w:r w:rsidR="005F25C9">
            <w:t>.</w:t>
          </w:r>
          <w:r>
            <w:t xml:space="preserve"> 5</w:t>
          </w:r>
          <w:r w:rsidR="005F25C9">
            <w:t>1</w:t>
          </w:r>
        </w:p>
        <w:p w14:paraId="77534623" w14:textId="00A4EC7A" w:rsidR="00374B10" w:rsidRDefault="006064DA" w:rsidP="00220FC1">
          <w:r>
            <w:t>Topic 12:</w:t>
          </w:r>
          <w:r w:rsidR="00374B10">
            <w:t xml:space="preserve"> Transitioning to Phase Three………………………………………………</w:t>
          </w:r>
          <w:r w:rsidR="003179F3">
            <w:t>…</w:t>
          </w:r>
          <w:r w:rsidR="00374B10">
            <w:t>..</w:t>
          </w:r>
          <w:r w:rsidR="005F25C9">
            <w:t>.</w:t>
          </w:r>
          <w:r w:rsidR="00374B10">
            <w:t>. 5</w:t>
          </w:r>
          <w:r w:rsidR="005F25C9">
            <w:t>4</w:t>
          </w:r>
        </w:p>
        <w:p w14:paraId="4A9328DE" w14:textId="703E2757" w:rsidR="004A1861" w:rsidRDefault="00374B10" w:rsidP="00220FC1">
          <w:r>
            <w:rPr>
              <w:b/>
              <w:bCs/>
            </w:rPr>
            <w:t>Consultation Questions</w:t>
          </w:r>
          <w:r>
            <w:t xml:space="preserve">………………………………………………………………………... </w:t>
          </w:r>
          <w:r w:rsidRPr="00374B10">
            <w:rPr>
              <w:b/>
              <w:bCs/>
            </w:rPr>
            <w:t>5</w:t>
          </w:r>
          <w:r w:rsidR="005F25C9">
            <w:rPr>
              <w:b/>
              <w:bCs/>
            </w:rPr>
            <w:t>5</w:t>
          </w:r>
        </w:p>
      </w:sdtContent>
    </w:sdt>
    <w:p w14:paraId="7FEC0577" w14:textId="72849E2C" w:rsidR="0094482F" w:rsidRDefault="0094482F">
      <w:pPr>
        <w:spacing w:after="160" w:line="278" w:lineRule="auto"/>
        <w:rPr>
          <w:b/>
          <w:color w:val="0E2841" w:themeColor="text2"/>
          <w:sz w:val="36"/>
          <w:szCs w:val="36"/>
        </w:rPr>
      </w:pPr>
      <w:r>
        <w:br w:type="page"/>
      </w:r>
    </w:p>
    <w:p w14:paraId="6F807B09" w14:textId="14B50776" w:rsidR="00FB7208" w:rsidRDefault="00FB7208" w:rsidP="00014670">
      <w:pPr>
        <w:pStyle w:val="HUDHeading1"/>
      </w:pPr>
      <w:r>
        <w:lastRenderedPageBreak/>
        <w:t>Introduction</w:t>
      </w:r>
    </w:p>
    <w:p w14:paraId="2CC02540" w14:textId="69EE214D" w:rsidR="00E43FA8" w:rsidRDefault="00E43FA8" w:rsidP="00FC6DA6">
      <w:pPr>
        <w:pStyle w:val="HUDHeading2"/>
      </w:pPr>
      <w:r>
        <w:t>Purpose</w:t>
      </w:r>
    </w:p>
    <w:p w14:paraId="5139DEC1" w14:textId="08180D67" w:rsidR="00910D1B" w:rsidRDefault="00910D1B" w:rsidP="00910D1B">
      <w:r>
        <w:t xml:space="preserve">This </w:t>
      </w:r>
      <w:r w:rsidR="00BF2C1C">
        <w:t>document</w:t>
      </w:r>
      <w:r w:rsidR="00AB299A">
        <w:t xml:space="preserve"> summarises the submissions received during consultation on proposals for </w:t>
      </w:r>
      <w:r w:rsidR="00667BDF">
        <w:t>Going for Housing Growth Pillar 1</w:t>
      </w:r>
      <w:r w:rsidR="00F96576">
        <w:t xml:space="preserve"> </w:t>
      </w:r>
      <w:r w:rsidR="00A51C1A">
        <w:t>in the resource management system</w:t>
      </w:r>
      <w:r w:rsidR="00F96576">
        <w:t xml:space="preserve"> by </w:t>
      </w:r>
      <w:r w:rsidR="00693C72">
        <w:t xml:space="preserve">Te </w:t>
      </w:r>
      <w:proofErr w:type="spellStart"/>
      <w:r w:rsidR="00693C72">
        <w:t>Tūapapa</w:t>
      </w:r>
      <w:proofErr w:type="spellEnd"/>
      <w:r w:rsidR="00693C72">
        <w:t xml:space="preserve"> Kura Kāinga – Ministry of Housing and Urban Development and the Ministry for the Environment – </w:t>
      </w:r>
      <w:proofErr w:type="spellStart"/>
      <w:r w:rsidR="00693C72">
        <w:t>Manatū</w:t>
      </w:r>
      <w:proofErr w:type="spellEnd"/>
      <w:r w:rsidR="00693C72">
        <w:t xml:space="preserve"> Mō Te Taiao</w:t>
      </w:r>
      <w:r w:rsidR="006505DA">
        <w:t xml:space="preserve"> (the Ministries)</w:t>
      </w:r>
      <w:r w:rsidR="00693C72">
        <w:t>.</w:t>
      </w:r>
    </w:p>
    <w:p w14:paraId="248C0276" w14:textId="6D21E749" w:rsidR="002C76E6" w:rsidRDefault="002C76E6" w:rsidP="00FC6DA6">
      <w:pPr>
        <w:pStyle w:val="HUDHeading2"/>
      </w:pPr>
      <w:r w:rsidRPr="001D2876">
        <w:t>Context and role of Going for Housing Growth</w:t>
      </w:r>
    </w:p>
    <w:p w14:paraId="0327BBD0" w14:textId="399C5268" w:rsidR="00664533" w:rsidRPr="00664533" w:rsidRDefault="00A2563D" w:rsidP="00664533">
      <w:pPr>
        <w:pStyle w:val="HUDBody"/>
      </w:pPr>
      <w:r w:rsidRPr="00A2563D">
        <w:t xml:space="preserve">The Going for Housing Growth programme seeks to progress the key policy and regulatory changes needed to address the problem of excessively high land prices, which are driven by market expectations of an ongoing shortage of developable urban land to meet demand. </w:t>
      </w:r>
      <w:r w:rsidR="00664533" w:rsidRPr="00664533">
        <w:t>G</w:t>
      </w:r>
      <w:r w:rsidR="00C07049">
        <w:t>oing for Housing Growth</w:t>
      </w:r>
      <w:r w:rsidR="00664533" w:rsidRPr="00664533">
        <w:t xml:space="preserve"> is structured around three pillars that make system changes to address the underlying causes of the housing supply shortage. These are: </w:t>
      </w:r>
    </w:p>
    <w:p w14:paraId="265CD36F" w14:textId="370344D5" w:rsidR="00664533" w:rsidRPr="00664533" w:rsidRDefault="005D4ED8" w:rsidP="009579B9">
      <w:pPr>
        <w:pStyle w:val="HUDBody"/>
        <w:numPr>
          <w:ilvl w:val="0"/>
          <w:numId w:val="23"/>
        </w:numPr>
      </w:pPr>
      <w:r>
        <w:t xml:space="preserve">Pillar 1: </w:t>
      </w:r>
      <w:r w:rsidR="00664533" w:rsidRPr="00664533">
        <w:t>Freeing up land for urban development, including removing unnecessary planning barriers</w:t>
      </w:r>
    </w:p>
    <w:p w14:paraId="52281DFF" w14:textId="7560295B" w:rsidR="00664533" w:rsidRPr="00664533" w:rsidRDefault="005D4ED8" w:rsidP="009579B9">
      <w:pPr>
        <w:pStyle w:val="HUDBody"/>
        <w:numPr>
          <w:ilvl w:val="0"/>
          <w:numId w:val="23"/>
        </w:numPr>
      </w:pPr>
      <w:r>
        <w:t xml:space="preserve">Pillar 2: </w:t>
      </w:r>
      <w:r w:rsidR="00664533" w:rsidRPr="00664533">
        <w:t>Improving infrastructure funding and financing to support urban growth</w:t>
      </w:r>
      <w:r w:rsidR="006D0367">
        <w:t>, and</w:t>
      </w:r>
    </w:p>
    <w:p w14:paraId="681393DB" w14:textId="4D21876E" w:rsidR="00664533" w:rsidRPr="00664533" w:rsidRDefault="005D4ED8" w:rsidP="009579B9">
      <w:pPr>
        <w:pStyle w:val="HUDBody"/>
        <w:numPr>
          <w:ilvl w:val="0"/>
          <w:numId w:val="23"/>
        </w:numPr>
      </w:pPr>
      <w:r>
        <w:t xml:space="preserve">Pillar 3: </w:t>
      </w:r>
      <w:r w:rsidR="00664533" w:rsidRPr="00664533">
        <w:t>Providing incentives for communities and councils to support growth.</w:t>
      </w:r>
    </w:p>
    <w:p w14:paraId="125BD4AF" w14:textId="682F41F2" w:rsidR="004863C7" w:rsidRDefault="004863C7" w:rsidP="00A2563D">
      <w:pPr>
        <w:pStyle w:val="HUDBody"/>
      </w:pPr>
      <w:r>
        <w:t xml:space="preserve">Initial decisions on Pillar 1 were made in 2024 as part of proposed changes </w:t>
      </w:r>
      <w:r w:rsidR="00F6278D">
        <w:t xml:space="preserve">to the National Policy Statement on Urban Development 2020. This included </w:t>
      </w:r>
      <w:r w:rsidR="00930ECD">
        <w:t xml:space="preserve">the proposed introduction of housing growth targets, strengthened intensification requirements, providing for a greater mix of uses, </w:t>
      </w:r>
      <w:r w:rsidR="009F1EB8">
        <w:t xml:space="preserve">and </w:t>
      </w:r>
      <w:r w:rsidR="00930ECD">
        <w:t xml:space="preserve">prohibiting councils from imposing rural-urban boundary lines </w:t>
      </w:r>
      <w:r w:rsidR="009F1EB8">
        <w:t>or setting minimum floor area or balcony requirements.</w:t>
      </w:r>
    </w:p>
    <w:p w14:paraId="3A19EBA4" w14:textId="4BCB6D34" w:rsidR="00FC2FE3" w:rsidRDefault="00EF7B38" w:rsidP="00DB4CD2">
      <w:pPr>
        <w:pStyle w:val="HUDBody"/>
      </w:pPr>
      <w:r w:rsidRPr="00EF7B38">
        <w:t>In March 2025, the Government announced its intention that Pillar 1 of Going for Housing Growth will instead be predominantly given effect to as part of Phase Three of the resource management reforms</w:t>
      </w:r>
      <w:r w:rsidR="002863C4">
        <w:t>, which will involve replacing the Resource Management Act 1991 with new legislation.</w:t>
      </w:r>
      <w:r>
        <w:t xml:space="preserve"> The consultation document therefore </w:t>
      </w:r>
      <w:r w:rsidR="002863C4">
        <w:t>sought feedback</w:t>
      </w:r>
      <w:r>
        <w:t xml:space="preserve"> on how to give effect to </w:t>
      </w:r>
      <w:r w:rsidR="002863C4">
        <w:t xml:space="preserve">previously-announced </w:t>
      </w:r>
      <w:r>
        <w:t xml:space="preserve">Pillar 1 </w:t>
      </w:r>
      <w:r w:rsidR="002863C4">
        <w:t>proposals</w:t>
      </w:r>
      <w:r>
        <w:t xml:space="preserve"> as part of the new resource management </w:t>
      </w:r>
      <w:r w:rsidR="002863C4">
        <w:t xml:space="preserve">system. </w:t>
      </w:r>
    </w:p>
    <w:p w14:paraId="041BA9FC" w14:textId="2924A3C0" w:rsidR="008F2BD9" w:rsidRDefault="00D61EEE" w:rsidP="00FC6DA6">
      <w:pPr>
        <w:pStyle w:val="HUDHeading2"/>
      </w:pPr>
      <w:r>
        <w:t xml:space="preserve">Public consultation </w:t>
      </w:r>
      <w:r w:rsidR="001523EC">
        <w:t>and a</w:t>
      </w:r>
      <w:r w:rsidR="008F2BD9">
        <w:t xml:space="preserve">pproach to </w:t>
      </w:r>
      <w:r w:rsidR="004574B4">
        <w:t>a</w:t>
      </w:r>
      <w:r w:rsidR="008F2BD9">
        <w:t>nalysis</w:t>
      </w:r>
    </w:p>
    <w:p w14:paraId="0493E78C" w14:textId="068455BB" w:rsidR="00D61EEE" w:rsidRDefault="001C1A0F" w:rsidP="00716E72">
      <w:r>
        <w:t>The public was</w:t>
      </w:r>
      <w:r w:rsidR="00D61EEE">
        <w:t xml:space="preserve"> </w:t>
      </w:r>
      <w:r w:rsidR="005117AE">
        <w:t>notified</w:t>
      </w:r>
      <w:r w:rsidR="00D61EEE">
        <w:t xml:space="preserve"> </w:t>
      </w:r>
      <w:r w:rsidR="005117AE">
        <w:t xml:space="preserve">of this consultation process </w:t>
      </w:r>
      <w:r w:rsidR="00D61EEE">
        <w:t xml:space="preserve">through a variety of mediums including </w:t>
      </w:r>
      <w:r w:rsidR="002E69C7">
        <w:t xml:space="preserve">a Ministerial announcement on the day consultation began, </w:t>
      </w:r>
      <w:r w:rsidR="00190D16">
        <w:t>Te Tūāpapa Kura Kāinga – Ministry of Housing and Urban Development</w:t>
      </w:r>
      <w:r w:rsidR="001A6CED">
        <w:t xml:space="preserve"> </w:t>
      </w:r>
      <w:r w:rsidR="00910B66">
        <w:t>website</w:t>
      </w:r>
      <w:r w:rsidR="00951B8E">
        <w:t xml:space="preserve">, </w:t>
      </w:r>
      <w:r w:rsidR="001A6CED">
        <w:t>emails to stakeholders</w:t>
      </w:r>
      <w:r w:rsidR="00D61EEE">
        <w:t xml:space="preserve"> </w:t>
      </w:r>
      <w:r w:rsidR="00350A1A">
        <w:t xml:space="preserve">from </w:t>
      </w:r>
      <w:r w:rsidR="00B25D75">
        <w:t>the Minist</w:t>
      </w:r>
      <w:r w:rsidR="002F553B">
        <w:t>ries</w:t>
      </w:r>
      <w:r w:rsidR="00DA6C71">
        <w:t xml:space="preserve"> and</w:t>
      </w:r>
      <w:r w:rsidR="002E69C7" w:rsidRPr="002E69C7">
        <w:t xml:space="preserve"> </w:t>
      </w:r>
      <w:r w:rsidR="002E69C7">
        <w:t>social media posts</w:t>
      </w:r>
      <w:r w:rsidR="00CB2F0C">
        <w:t>.</w:t>
      </w:r>
      <w:r w:rsidR="001B5C51">
        <w:t xml:space="preserve"> </w:t>
      </w:r>
    </w:p>
    <w:p w14:paraId="22BE5104" w14:textId="77777777" w:rsidR="005360BD" w:rsidRDefault="00B5362A" w:rsidP="00716E72">
      <w:r>
        <w:t xml:space="preserve">The </w:t>
      </w:r>
      <w:r w:rsidR="00385D79">
        <w:t>Ministries</w:t>
      </w:r>
      <w:r w:rsidR="00AF35ED">
        <w:t xml:space="preserve"> </w:t>
      </w:r>
      <w:r w:rsidR="007D6BCD">
        <w:t xml:space="preserve">held two </w:t>
      </w:r>
      <w:r w:rsidR="00385D79">
        <w:t xml:space="preserve">online </w:t>
      </w:r>
      <w:r w:rsidR="007D6BCD">
        <w:t xml:space="preserve">information sharing sessions </w:t>
      </w:r>
      <w:r w:rsidR="00586B07">
        <w:t xml:space="preserve">with local government </w:t>
      </w:r>
      <w:r w:rsidR="00385D79">
        <w:t xml:space="preserve">to </w:t>
      </w:r>
      <w:r w:rsidR="00E949EB">
        <w:t xml:space="preserve">answer questions councils had about the proposals ahead of </w:t>
      </w:r>
      <w:r w:rsidR="00E47BD1">
        <w:t>the submission period closing</w:t>
      </w:r>
      <w:r w:rsidR="005B2CD9">
        <w:t>.</w:t>
      </w:r>
      <w:r w:rsidR="007D6BCD">
        <w:t xml:space="preserve"> </w:t>
      </w:r>
    </w:p>
    <w:p w14:paraId="3BBB6458" w14:textId="394FDE13" w:rsidR="00AF35ED" w:rsidRDefault="00F76FCA" w:rsidP="00716E72">
      <w:r>
        <w:lastRenderedPageBreak/>
        <w:t xml:space="preserve">The full list of questions and answers was published on </w:t>
      </w:r>
      <w:r w:rsidR="008529BD">
        <w:t xml:space="preserve">the </w:t>
      </w:r>
      <w:r w:rsidR="00F51F1B">
        <w:t>Te Tūāpapa Kura Kāinga – Ministry of Housing and Urban Development</w:t>
      </w:r>
      <w:r w:rsidR="008529BD">
        <w:t>’</w:t>
      </w:r>
      <w:r>
        <w:t xml:space="preserve">s website. </w:t>
      </w:r>
    </w:p>
    <w:p w14:paraId="66335113" w14:textId="79961F49" w:rsidR="00B63391" w:rsidRDefault="0059379E" w:rsidP="00716E72">
      <w:r>
        <w:t xml:space="preserve">Submissions were received </w:t>
      </w:r>
      <w:r w:rsidR="00000525">
        <w:t xml:space="preserve">online </w:t>
      </w:r>
      <w:r w:rsidR="00DE1DF1">
        <w:t>through</w:t>
      </w:r>
      <w:r w:rsidR="00000525">
        <w:t xml:space="preserve"> </w:t>
      </w:r>
      <w:r w:rsidR="006505DA">
        <w:t>the Ministry for the Environment’s</w:t>
      </w:r>
      <w:r w:rsidR="00525805">
        <w:t xml:space="preserve"> consultation website, Citizen Space</w:t>
      </w:r>
      <w:r w:rsidR="00210C10">
        <w:t>,</w:t>
      </w:r>
      <w:r w:rsidR="00525805">
        <w:t xml:space="preserve"> and </w:t>
      </w:r>
      <w:r w:rsidR="00DE1DF1">
        <w:t xml:space="preserve">through </w:t>
      </w:r>
      <w:r w:rsidR="006505DA">
        <w:t>the</w:t>
      </w:r>
      <w:r w:rsidR="00E5621C">
        <w:t xml:space="preserve"> Going for Housing Growth </w:t>
      </w:r>
      <w:r w:rsidR="00E5621C" w:rsidDel="000E73F9">
        <w:t xml:space="preserve">email </w:t>
      </w:r>
      <w:r w:rsidR="000E73F9">
        <w:t>inbox</w:t>
      </w:r>
      <w:r w:rsidR="00E5621C">
        <w:t xml:space="preserve">. </w:t>
      </w:r>
    </w:p>
    <w:p w14:paraId="4FF690D2" w14:textId="54ED0B6F" w:rsidR="00746748" w:rsidRDefault="009E4215" w:rsidP="00716E72">
      <w:r>
        <w:t xml:space="preserve">Submissions analysis was supported by </w:t>
      </w:r>
      <w:r w:rsidR="00CF405B">
        <w:t>the</w:t>
      </w:r>
      <w:r w:rsidR="00A735B2">
        <w:t xml:space="preserve"> consultancy firm</w:t>
      </w:r>
      <w:r w:rsidR="00CF405B">
        <w:t xml:space="preserve"> </w:t>
      </w:r>
      <w:r w:rsidR="00A735B2">
        <w:t xml:space="preserve">Allen + Clarke. </w:t>
      </w:r>
    </w:p>
    <w:p w14:paraId="2B3EE068" w14:textId="5F9B0756" w:rsidR="008A5E47" w:rsidRDefault="00B56BA4" w:rsidP="00716E72">
      <w:r>
        <w:t xml:space="preserve">The proposals in the discussion document are </w:t>
      </w:r>
      <w:r w:rsidR="00C8072B">
        <w:t xml:space="preserve">technical and open-ended </w:t>
      </w:r>
      <w:r>
        <w:t xml:space="preserve">in </w:t>
      </w:r>
      <w:r w:rsidR="00C8072B">
        <w:t>nature</w:t>
      </w:r>
      <w:r>
        <w:t>, meaning we received a wide range</w:t>
      </w:r>
      <w:r w:rsidR="00C8072B">
        <w:t xml:space="preserve"> of </w:t>
      </w:r>
      <w:r w:rsidR="00C864A2">
        <w:t>detailed views. Given this</w:t>
      </w:r>
      <w:r w:rsidR="00C8072B">
        <w:t>, w</w:t>
      </w:r>
      <w:r w:rsidR="008A5E47">
        <w:t>e</w:t>
      </w:r>
      <w:r w:rsidR="00DC18EE">
        <w:t xml:space="preserve"> have not addressed all submission points in this report</w:t>
      </w:r>
      <w:r w:rsidR="00C864A2">
        <w:t xml:space="preserve"> but have </w:t>
      </w:r>
      <w:r w:rsidR="002E661C">
        <w:t>sought to reflect</w:t>
      </w:r>
      <w:r w:rsidR="00DC18EE">
        <w:t xml:space="preserve"> </w:t>
      </w:r>
      <w:r w:rsidR="00AF3FFA">
        <w:t xml:space="preserve">common themes and views as </w:t>
      </w:r>
      <w:r w:rsidR="00EC55C9">
        <w:t>appropriate</w:t>
      </w:r>
      <w:r w:rsidR="00D3382F">
        <w:t xml:space="preserve">, and included quotes </w:t>
      </w:r>
      <w:r w:rsidR="00E77231">
        <w:t xml:space="preserve">from submissions to </w:t>
      </w:r>
      <w:r w:rsidR="00103A26">
        <w:t xml:space="preserve">illustrate </w:t>
      </w:r>
      <w:r w:rsidR="00FB1E81">
        <w:t>points made</w:t>
      </w:r>
      <w:r w:rsidR="00EC55C9">
        <w:t>.</w:t>
      </w:r>
      <w:r w:rsidR="00AF3FFA">
        <w:t xml:space="preserve"> </w:t>
      </w:r>
    </w:p>
    <w:p w14:paraId="3392ED54" w14:textId="1D022D35" w:rsidR="00D025EF" w:rsidRDefault="00F1393B" w:rsidP="00B56DB8">
      <w:pPr>
        <w:pStyle w:val="HUDList"/>
        <w:numPr>
          <w:ilvl w:val="0"/>
          <w:numId w:val="0"/>
        </w:numPr>
        <w:spacing w:after="160" w:line="259" w:lineRule="auto"/>
      </w:pPr>
      <w:r>
        <w:t xml:space="preserve">It has not always been possible to </w:t>
      </w:r>
      <w:r w:rsidR="00D321F9">
        <w:t xml:space="preserve">draw out themes from particular </w:t>
      </w:r>
      <w:r w:rsidR="0096019F">
        <w:t>categories</w:t>
      </w:r>
      <w:r w:rsidR="00D321F9">
        <w:t xml:space="preserve"> of submitters, due to the divers</w:t>
      </w:r>
      <w:r w:rsidR="0062714B">
        <w:t xml:space="preserve">e range of perspectives expressed </w:t>
      </w:r>
      <w:r w:rsidR="0096019F">
        <w:t>within the same category. Nevertheless, w</w:t>
      </w:r>
      <w:r w:rsidR="00B56DB8">
        <w:t>here possible, we have</w:t>
      </w:r>
      <w:r w:rsidR="00AB4187">
        <w:t xml:space="preserve"> noted</w:t>
      </w:r>
      <w:r w:rsidR="00B56DB8">
        <w:t xml:space="preserve"> </w:t>
      </w:r>
      <w:r w:rsidR="006A4194">
        <w:t>if similar submissions point</w:t>
      </w:r>
      <w:r w:rsidR="000E28F0">
        <w:t>s</w:t>
      </w:r>
      <w:r w:rsidR="006A4194">
        <w:t xml:space="preserve"> were raised by a certain</w:t>
      </w:r>
      <w:r w:rsidR="00814491">
        <w:t xml:space="preserve"> category of submitter</w:t>
      </w:r>
      <w:r w:rsidR="000E28F0">
        <w:t>.</w:t>
      </w:r>
      <w:r w:rsidR="00814491">
        <w:t xml:space="preserve"> We also avoided highlighting submitter types with very few submissions to prevent overstating their views.</w:t>
      </w:r>
    </w:p>
    <w:p w14:paraId="0C5A8871" w14:textId="16F16A8E" w:rsidR="007D6721" w:rsidRDefault="007D6721" w:rsidP="00716E72">
      <w:r>
        <w:t>Not all submitters</w:t>
      </w:r>
      <w:r w:rsidR="003F07C0">
        <w:t xml:space="preserve"> answered all the questions in the discussion document. For example, </w:t>
      </w:r>
      <w:r w:rsidR="0054552A">
        <w:t xml:space="preserve">technical questions, such as the design of housing growth targets, were </w:t>
      </w:r>
      <w:r w:rsidR="0031138D">
        <w:t>primarily answered by councils</w:t>
      </w:r>
      <w:r w:rsidR="00AC6107">
        <w:t xml:space="preserve"> </w:t>
      </w:r>
      <w:r w:rsidR="00B30072">
        <w:t xml:space="preserve">or </w:t>
      </w:r>
      <w:r w:rsidR="00AC6107">
        <w:t xml:space="preserve">other </w:t>
      </w:r>
      <w:r w:rsidR="001C7377">
        <w:t>subject matter experts</w:t>
      </w:r>
      <w:r w:rsidR="00926CB7">
        <w:t xml:space="preserve"> or both</w:t>
      </w:r>
      <w:r w:rsidR="001C7377">
        <w:t>.</w:t>
      </w:r>
    </w:p>
    <w:p w14:paraId="3F905A83" w14:textId="16F9D188" w:rsidR="008A5E47" w:rsidRPr="00B20967" w:rsidRDefault="008A5E47" w:rsidP="00F31C57">
      <w:pPr>
        <w:pStyle w:val="HUDHeading3"/>
      </w:pPr>
      <w:r w:rsidRPr="00B20967">
        <w:t>Limitations</w:t>
      </w:r>
    </w:p>
    <w:p w14:paraId="05ECDA6E" w14:textId="548FC205" w:rsidR="00FC2297" w:rsidRDefault="00326D81" w:rsidP="00716E72">
      <w:r>
        <w:t xml:space="preserve">Some submissions did not directly address the questions in the </w:t>
      </w:r>
      <w:r w:rsidR="005707BE">
        <w:t>discussion</w:t>
      </w:r>
      <w:r>
        <w:t xml:space="preserve"> document or the </w:t>
      </w:r>
      <w:r w:rsidR="005817B8">
        <w:t>questions on Citizen Space</w:t>
      </w:r>
      <w:r w:rsidR="00022212">
        <w:t xml:space="preserve">. </w:t>
      </w:r>
      <w:r w:rsidR="005F209A">
        <w:t xml:space="preserve">Additionally, </w:t>
      </w:r>
      <w:r w:rsidR="00E258D1">
        <w:t>few questions were suitable for clear ‘</w:t>
      </w:r>
      <w:proofErr w:type="spellStart"/>
      <w:r w:rsidR="00E258D1">
        <w:t>yes’</w:t>
      </w:r>
      <w:proofErr w:type="spellEnd"/>
      <w:r w:rsidR="00E258D1">
        <w:t xml:space="preserve"> or ‘no’ responses.</w:t>
      </w:r>
      <w:r w:rsidR="00022212">
        <w:t xml:space="preserve"> This </w:t>
      </w:r>
      <w:r w:rsidR="008740F2">
        <w:t xml:space="preserve">means we have </w:t>
      </w:r>
      <w:r w:rsidR="00007CC7">
        <w:t>only</w:t>
      </w:r>
      <w:r w:rsidR="008740F2">
        <w:t xml:space="preserve"> undertaken quantitative</w:t>
      </w:r>
      <w:r w:rsidR="00022212">
        <w:t xml:space="preserve"> </w:t>
      </w:r>
      <w:r w:rsidR="005C21DF">
        <w:t xml:space="preserve">analysis </w:t>
      </w:r>
      <w:r w:rsidR="00007CC7">
        <w:t xml:space="preserve">selectively, where we have confidence in the robustness of the data, to avoid the risk of it being overly reductive. </w:t>
      </w:r>
    </w:p>
    <w:p w14:paraId="4C74A821" w14:textId="7B70EC15" w:rsidR="00695DE6" w:rsidRDefault="00695DE6" w:rsidP="00716E72">
      <w:r>
        <w:t xml:space="preserve">Where we have added quotes, it is to provide additional context to the summarised points. We note councils are frequently represented through these quotes. This reflects the technical nature of the proposals and questions in the discussion document, and that councils more commonly answered all questions, as noted above. Where possible, we have included quotes from </w:t>
      </w:r>
      <w:r w:rsidR="00EC7EB7">
        <w:t>a range of submitter types.</w:t>
      </w:r>
    </w:p>
    <w:p w14:paraId="12A15CF6" w14:textId="54ECB307" w:rsidR="00F621AF" w:rsidRDefault="00F621AF" w:rsidP="00F621AF">
      <w:pPr>
        <w:pStyle w:val="HUDHeading2"/>
      </w:pPr>
      <w:r>
        <w:t>Document layout</w:t>
      </w:r>
    </w:p>
    <w:p w14:paraId="5F672272" w14:textId="0098D833" w:rsidR="00F621AF" w:rsidRPr="00AE1A77" w:rsidRDefault="00C34FC3" w:rsidP="00F621AF">
      <w:pPr>
        <w:pStyle w:val="HUDBody"/>
      </w:pPr>
      <w:r>
        <w:t>Th</w:t>
      </w:r>
      <w:r w:rsidR="00FC2FC6">
        <w:t>e</w:t>
      </w:r>
      <w:r>
        <w:t xml:space="preserve"> </w:t>
      </w:r>
      <w:r w:rsidR="00D5024D">
        <w:t xml:space="preserve">discussion document </w:t>
      </w:r>
      <w:r w:rsidR="002B32D3">
        <w:t xml:space="preserve">contained 12 topics, with 37 questions across these topics total. </w:t>
      </w:r>
      <w:r w:rsidR="006F5AF7">
        <w:t xml:space="preserve">This summary document </w:t>
      </w:r>
      <w:r w:rsidR="00444D84">
        <w:t xml:space="preserve">summarises responses to these questions 1 – 37. </w:t>
      </w:r>
      <w:r w:rsidR="00513649">
        <w:t>Each new topic begins on a new page.</w:t>
      </w:r>
    </w:p>
    <w:p w14:paraId="0501A109" w14:textId="547AA750" w:rsidR="00671C59" w:rsidRDefault="00671C59" w:rsidP="00671C59">
      <w:pPr>
        <w:pStyle w:val="HUDHeading2"/>
      </w:pPr>
      <w:r>
        <w:t>Next steps</w:t>
      </w:r>
    </w:p>
    <w:p w14:paraId="18D90AB3" w14:textId="0FB509AE" w:rsidR="007D144B" w:rsidRDefault="001A62DE" w:rsidP="002A06EC">
      <w:pPr>
        <w:pStyle w:val="HUDBody"/>
      </w:pPr>
      <w:r>
        <w:t xml:space="preserve">Submissions </w:t>
      </w:r>
      <w:r w:rsidR="00D9211E">
        <w:t>are being</w:t>
      </w:r>
      <w:r>
        <w:t xml:space="preserve"> used to inform the development of the new </w:t>
      </w:r>
      <w:r w:rsidR="003C59F9">
        <w:t xml:space="preserve">planning and environmental </w:t>
      </w:r>
      <w:r>
        <w:t xml:space="preserve">management system. </w:t>
      </w:r>
    </w:p>
    <w:p w14:paraId="0972E050" w14:textId="2C2A3B45" w:rsidR="007D144B" w:rsidRDefault="001A62DE" w:rsidP="002A06EC">
      <w:pPr>
        <w:pStyle w:val="HUDBody"/>
      </w:pPr>
      <w:r>
        <w:lastRenderedPageBreak/>
        <w:t xml:space="preserve">The </w:t>
      </w:r>
      <w:r w:rsidR="00CF0AAF">
        <w:t xml:space="preserve">Planning Bill and </w:t>
      </w:r>
      <w:r w:rsidR="00D34835">
        <w:t xml:space="preserve">Natural Environment Bill, which will replace the </w:t>
      </w:r>
      <w:r w:rsidR="0056359F">
        <w:t>Resource Management Act</w:t>
      </w:r>
      <w:r w:rsidR="00D34835">
        <w:t xml:space="preserve">, are intended to be </w:t>
      </w:r>
      <w:r w:rsidR="00516BB5">
        <w:t xml:space="preserve">introduced to Parliament before the end of 2025. </w:t>
      </w:r>
      <w:r w:rsidR="00044A9A">
        <w:t xml:space="preserve">Both Bills will </w:t>
      </w:r>
      <w:r w:rsidR="00B93CD5">
        <w:t xml:space="preserve">be considered by </w:t>
      </w:r>
      <w:r w:rsidR="48F4F0E2">
        <w:t>s</w:t>
      </w:r>
      <w:r w:rsidR="00B93CD5">
        <w:t xml:space="preserve">elect </w:t>
      </w:r>
      <w:r w:rsidR="59436E3C">
        <w:t>c</w:t>
      </w:r>
      <w:r w:rsidR="00B93CD5">
        <w:t>ommittee, and there will be opportunity for public submissions</w:t>
      </w:r>
      <w:r w:rsidR="00044A9A">
        <w:t xml:space="preserve"> </w:t>
      </w:r>
      <w:r w:rsidR="00DA409B">
        <w:t xml:space="preserve">as part of this process. </w:t>
      </w:r>
    </w:p>
    <w:p w14:paraId="50BD09E1" w14:textId="09A7E7C3" w:rsidR="00716E72" w:rsidRDefault="00060D83" w:rsidP="006A2523">
      <w:pPr>
        <w:pStyle w:val="HUDBody"/>
      </w:pPr>
      <w:r>
        <w:t xml:space="preserve">Many of the </w:t>
      </w:r>
      <w:r w:rsidR="0035446B">
        <w:t>matters consulted on in this discussion document will be given effect to through national policy direction and standards (including standardised zones and overlays</w:t>
      </w:r>
      <w:r w:rsidR="00C64300">
        <w:t xml:space="preserve">). These </w:t>
      </w:r>
      <w:r w:rsidR="009E2A67">
        <w:t xml:space="preserve">are intended to be </w:t>
      </w:r>
      <w:r w:rsidR="00847984">
        <w:t xml:space="preserve">developed </w:t>
      </w:r>
      <w:r w:rsidR="00240357">
        <w:t xml:space="preserve">and released </w:t>
      </w:r>
      <w:r w:rsidR="00847984">
        <w:t>in tranches</w:t>
      </w:r>
      <w:r w:rsidR="00240357">
        <w:t xml:space="preserve"> over the course of 2026 and 2027. </w:t>
      </w:r>
      <w:r w:rsidR="0065001E">
        <w:t xml:space="preserve">The Government intends to undertake further consultation on the content </w:t>
      </w:r>
      <w:r w:rsidR="00CC40F8">
        <w:t xml:space="preserve">of national direction and standards ahead of finalisation of these instruments. </w:t>
      </w:r>
    </w:p>
    <w:p w14:paraId="667674DF" w14:textId="77777777" w:rsidR="002C76E6" w:rsidRPr="002C76E6" w:rsidRDefault="002C76E6" w:rsidP="00B20967">
      <w:pPr>
        <w:pStyle w:val="HUDBody"/>
      </w:pPr>
    </w:p>
    <w:p w14:paraId="79720CDF" w14:textId="77777777" w:rsidR="00DB1C1B" w:rsidRDefault="00DB1C1B">
      <w:pPr>
        <w:spacing w:after="160" w:line="278" w:lineRule="auto"/>
        <w:rPr>
          <w:b/>
          <w:color w:val="0E2841" w:themeColor="text2"/>
          <w:sz w:val="36"/>
          <w:szCs w:val="36"/>
        </w:rPr>
      </w:pPr>
      <w:r>
        <w:br w:type="page"/>
      </w:r>
    </w:p>
    <w:p w14:paraId="30792447" w14:textId="5D6EA9B9" w:rsidR="00E43FA8" w:rsidRDefault="008F2BD9" w:rsidP="00014670">
      <w:pPr>
        <w:pStyle w:val="HUDHeading1"/>
      </w:pPr>
      <w:r>
        <w:lastRenderedPageBreak/>
        <w:t>Overview of Submissions</w:t>
      </w:r>
    </w:p>
    <w:p w14:paraId="7A1BCB29" w14:textId="2026313D" w:rsidR="00CA4E6C" w:rsidRDefault="00820F38" w:rsidP="003F69D3">
      <w:r>
        <w:t xml:space="preserve">This section provides an overview of the submissions and their themes. </w:t>
      </w:r>
      <w:r w:rsidR="00472C12">
        <w:t xml:space="preserve">We </w:t>
      </w:r>
      <w:r w:rsidR="00472C12" w:rsidRPr="002B6DFA">
        <w:t>received 22</w:t>
      </w:r>
      <w:r w:rsidR="00016578" w:rsidRPr="002B6DFA">
        <w:t>7</w:t>
      </w:r>
      <w:r w:rsidR="00472C12">
        <w:t xml:space="preserve"> submissions in total, representing interests from a range of sectors and perspectives. </w:t>
      </w:r>
    </w:p>
    <w:p w14:paraId="4C352ADC" w14:textId="23C8A804" w:rsidR="00B11F2E" w:rsidRDefault="00CA4E6C" w:rsidP="003F69D3">
      <w:r>
        <w:t>The following table summarises the number of submissions we received by submitter type.</w:t>
      </w:r>
    </w:p>
    <w:tbl>
      <w:tblPr>
        <w:tblStyle w:val="TableGrid"/>
        <w:tblW w:w="0" w:type="auto"/>
        <w:tblLook w:val="04A0" w:firstRow="1" w:lastRow="0" w:firstColumn="1" w:lastColumn="0" w:noHBand="0" w:noVBand="1"/>
      </w:tblPr>
      <w:tblGrid>
        <w:gridCol w:w="4868"/>
        <w:gridCol w:w="4868"/>
      </w:tblGrid>
      <w:tr w:rsidR="00C03EF3" w14:paraId="3BBEE82A" w14:textId="77777777" w:rsidTr="009F2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6AE335D0" w14:textId="3387DFCD" w:rsidR="00CA4E6C" w:rsidRDefault="00CA4E6C" w:rsidP="00FE6066">
            <w:pPr>
              <w:spacing w:after="0"/>
            </w:pPr>
            <w:r>
              <w:t>Submitter type</w:t>
            </w:r>
          </w:p>
        </w:tc>
        <w:tc>
          <w:tcPr>
            <w:tcW w:w="4868" w:type="dxa"/>
          </w:tcPr>
          <w:p w14:paraId="29945CF5" w14:textId="38EE82C3" w:rsidR="00CA4E6C" w:rsidRDefault="00CA4E6C" w:rsidP="00FE6066">
            <w:pPr>
              <w:spacing w:after="0"/>
              <w:cnfStyle w:val="100000000000" w:firstRow="1" w:lastRow="0" w:firstColumn="0" w:lastColumn="0" w:oddVBand="0" w:evenVBand="0" w:oddHBand="0" w:evenHBand="0" w:firstRowFirstColumn="0" w:firstRowLastColumn="0" w:lastRowFirstColumn="0" w:lastRowLastColumn="0"/>
            </w:pPr>
            <w:r>
              <w:t>Number</w:t>
            </w:r>
          </w:p>
        </w:tc>
      </w:tr>
      <w:tr w:rsidR="00BE2080" w14:paraId="2E3273DB" w14:textId="77777777" w:rsidTr="009F2613">
        <w:tc>
          <w:tcPr>
            <w:cnfStyle w:val="001000000000" w:firstRow="0" w:lastRow="0" w:firstColumn="1" w:lastColumn="0" w:oddVBand="0" w:evenVBand="0" w:oddHBand="0" w:evenHBand="0" w:firstRowFirstColumn="0" w:firstRowLastColumn="0" w:lastRowFirstColumn="0" w:lastRowLastColumn="0"/>
            <w:tcW w:w="4868" w:type="dxa"/>
          </w:tcPr>
          <w:p w14:paraId="25DD5FD6" w14:textId="29C45794" w:rsidR="00CA4E6C" w:rsidRDefault="00DC5C7C" w:rsidP="00FE6066">
            <w:pPr>
              <w:spacing w:after="0"/>
            </w:pPr>
            <w:r>
              <w:t>Academic</w:t>
            </w:r>
            <w:r w:rsidR="00FC2B2F">
              <w:t xml:space="preserve">, </w:t>
            </w:r>
            <w:r w:rsidR="003D675F">
              <w:t>think tank</w:t>
            </w:r>
            <w:r w:rsidR="00FC2B2F">
              <w:t xml:space="preserve">, </w:t>
            </w:r>
            <w:r w:rsidR="00456979">
              <w:t>subject matter expert</w:t>
            </w:r>
            <w:r w:rsidR="00FC2B2F">
              <w:t xml:space="preserve">, </w:t>
            </w:r>
            <w:r>
              <w:t>research community</w:t>
            </w:r>
          </w:p>
        </w:tc>
        <w:tc>
          <w:tcPr>
            <w:tcW w:w="4868" w:type="dxa"/>
          </w:tcPr>
          <w:p w14:paraId="38B260A5" w14:textId="1FA9245B" w:rsidR="00CA4E6C" w:rsidRDefault="008E441F" w:rsidP="00FE6066">
            <w:pPr>
              <w:spacing w:after="0"/>
              <w:cnfStyle w:val="000000000000" w:firstRow="0" w:lastRow="0" w:firstColumn="0" w:lastColumn="0" w:oddVBand="0" w:evenVBand="0" w:oddHBand="0" w:evenHBand="0" w:firstRowFirstColumn="0" w:firstRowLastColumn="0" w:lastRowFirstColumn="0" w:lastRowLastColumn="0"/>
            </w:pPr>
            <w:r>
              <w:t>9</w:t>
            </w:r>
          </w:p>
        </w:tc>
      </w:tr>
      <w:tr w:rsidR="00BE2080" w14:paraId="78C20EB5" w14:textId="77777777" w:rsidTr="009F2613">
        <w:tc>
          <w:tcPr>
            <w:cnfStyle w:val="001000000000" w:firstRow="0" w:lastRow="0" w:firstColumn="1" w:lastColumn="0" w:oddVBand="0" w:evenVBand="0" w:oddHBand="0" w:evenHBand="0" w:firstRowFirstColumn="0" w:firstRowLastColumn="0" w:lastRowFirstColumn="0" w:lastRowLastColumn="0"/>
            <w:tcW w:w="4868" w:type="dxa"/>
          </w:tcPr>
          <w:p w14:paraId="60937132" w14:textId="1E39E72C" w:rsidR="00CA4E6C" w:rsidRDefault="00DC5C7C" w:rsidP="00FE6066">
            <w:pPr>
              <w:spacing w:after="0"/>
            </w:pPr>
            <w:r>
              <w:t>Business</w:t>
            </w:r>
            <w:r w:rsidR="00D30070">
              <w:t xml:space="preserve"> </w:t>
            </w:r>
            <w:r w:rsidR="00B453D7">
              <w:t>(including</w:t>
            </w:r>
            <w:r w:rsidR="00D30070">
              <w:t xml:space="preserve"> infrastructure providers</w:t>
            </w:r>
            <w:r w:rsidR="00B453D7">
              <w:t>)</w:t>
            </w:r>
            <w:r w:rsidR="00D30070">
              <w:t xml:space="preserve"> </w:t>
            </w:r>
            <w:r w:rsidR="00CB1024">
              <w:t xml:space="preserve">and </w:t>
            </w:r>
            <w:r>
              <w:t>Industry</w:t>
            </w:r>
            <w:r w:rsidR="003D675F">
              <w:t xml:space="preserve"> group</w:t>
            </w:r>
            <w:r w:rsidR="00FC2B2F">
              <w:t>s</w:t>
            </w:r>
          </w:p>
        </w:tc>
        <w:tc>
          <w:tcPr>
            <w:tcW w:w="4868" w:type="dxa"/>
          </w:tcPr>
          <w:p w14:paraId="136A86CC" w14:textId="2CF7A299" w:rsidR="00CA4E6C" w:rsidRPr="005B186B" w:rsidRDefault="00D30070" w:rsidP="00FE6066">
            <w:pPr>
              <w:spacing w:after="0"/>
              <w:cnfStyle w:val="000000000000" w:firstRow="0" w:lastRow="0" w:firstColumn="0" w:lastColumn="0" w:oddVBand="0" w:evenVBand="0" w:oddHBand="0" w:evenHBand="0" w:firstRowFirstColumn="0" w:firstRowLastColumn="0" w:lastRowFirstColumn="0" w:lastRowLastColumn="0"/>
            </w:pPr>
            <w:r w:rsidRPr="005B186B">
              <w:t>46</w:t>
            </w:r>
          </w:p>
        </w:tc>
      </w:tr>
      <w:tr w:rsidR="00BE2080" w14:paraId="2ECF96EF" w14:textId="77777777" w:rsidTr="009F2613">
        <w:tc>
          <w:tcPr>
            <w:cnfStyle w:val="001000000000" w:firstRow="0" w:lastRow="0" w:firstColumn="1" w:lastColumn="0" w:oddVBand="0" w:evenVBand="0" w:oddHBand="0" w:evenHBand="0" w:firstRowFirstColumn="0" w:firstRowLastColumn="0" w:lastRowFirstColumn="0" w:lastRowLastColumn="0"/>
            <w:tcW w:w="4868" w:type="dxa"/>
          </w:tcPr>
          <w:p w14:paraId="47BB2459" w14:textId="623E0949" w:rsidR="00CA4E6C" w:rsidRDefault="00582EE5" w:rsidP="00FE6066">
            <w:pPr>
              <w:spacing w:after="0"/>
            </w:pPr>
            <w:r>
              <w:t>Parliamentary body</w:t>
            </w:r>
          </w:p>
        </w:tc>
        <w:tc>
          <w:tcPr>
            <w:tcW w:w="4868" w:type="dxa"/>
          </w:tcPr>
          <w:p w14:paraId="716E4811" w14:textId="6EECB3E4" w:rsidR="00CA4E6C" w:rsidRDefault="00CB4162" w:rsidP="00FE6066">
            <w:pPr>
              <w:spacing w:after="0"/>
              <w:cnfStyle w:val="000000000000" w:firstRow="0" w:lastRow="0" w:firstColumn="0" w:lastColumn="0" w:oddVBand="0" w:evenVBand="0" w:oddHBand="0" w:evenHBand="0" w:firstRowFirstColumn="0" w:firstRowLastColumn="0" w:lastRowFirstColumn="0" w:lastRowLastColumn="0"/>
            </w:pPr>
            <w:r>
              <w:t>1</w:t>
            </w:r>
          </w:p>
        </w:tc>
      </w:tr>
      <w:tr w:rsidR="00BE2080" w14:paraId="09803DBE" w14:textId="77777777" w:rsidTr="009F2613">
        <w:tc>
          <w:tcPr>
            <w:cnfStyle w:val="001000000000" w:firstRow="0" w:lastRow="0" w:firstColumn="1" w:lastColumn="0" w:oddVBand="0" w:evenVBand="0" w:oddHBand="0" w:evenHBand="0" w:firstRowFirstColumn="0" w:firstRowLastColumn="0" w:lastRowFirstColumn="0" w:lastRowLastColumn="0"/>
            <w:tcW w:w="4868" w:type="dxa"/>
          </w:tcPr>
          <w:p w14:paraId="6CDE11E2" w14:textId="3ECDDC27" w:rsidR="00CA4E6C" w:rsidRDefault="00DC5C7C" w:rsidP="00FE6066">
            <w:pPr>
              <w:spacing w:after="0"/>
            </w:pPr>
            <w:r>
              <w:t>Crown entit</w:t>
            </w:r>
            <w:r w:rsidR="00D06DCC">
              <w:t>y</w:t>
            </w:r>
          </w:p>
        </w:tc>
        <w:tc>
          <w:tcPr>
            <w:tcW w:w="4868" w:type="dxa"/>
          </w:tcPr>
          <w:p w14:paraId="1E60FABF" w14:textId="0C9E1EFF" w:rsidR="00CA4E6C" w:rsidRDefault="00CB4162" w:rsidP="00FE6066">
            <w:pPr>
              <w:spacing w:after="0"/>
              <w:cnfStyle w:val="000000000000" w:firstRow="0" w:lastRow="0" w:firstColumn="0" w:lastColumn="0" w:oddVBand="0" w:evenVBand="0" w:oddHBand="0" w:evenHBand="0" w:firstRowFirstColumn="0" w:firstRowLastColumn="0" w:lastRowFirstColumn="0" w:lastRowLastColumn="0"/>
            </w:pPr>
            <w:r>
              <w:t>4</w:t>
            </w:r>
          </w:p>
        </w:tc>
      </w:tr>
      <w:tr w:rsidR="00BE2080" w14:paraId="3EEBE74F" w14:textId="77777777" w:rsidTr="009F2613">
        <w:tc>
          <w:tcPr>
            <w:cnfStyle w:val="001000000000" w:firstRow="0" w:lastRow="0" w:firstColumn="1" w:lastColumn="0" w:oddVBand="0" w:evenVBand="0" w:oddHBand="0" w:evenHBand="0" w:firstRowFirstColumn="0" w:firstRowLastColumn="0" w:lastRowFirstColumn="0" w:lastRowLastColumn="0"/>
            <w:tcW w:w="4868" w:type="dxa"/>
          </w:tcPr>
          <w:p w14:paraId="5C752D63" w14:textId="7A83917E" w:rsidR="00DC5C7C" w:rsidRDefault="00DC5C7C" w:rsidP="00FE6066">
            <w:pPr>
              <w:spacing w:after="0"/>
            </w:pPr>
            <w:r>
              <w:t>Develop</w:t>
            </w:r>
            <w:r w:rsidR="00A5656F">
              <w:t>er</w:t>
            </w:r>
          </w:p>
        </w:tc>
        <w:tc>
          <w:tcPr>
            <w:tcW w:w="4868" w:type="dxa"/>
          </w:tcPr>
          <w:p w14:paraId="165B12C6" w14:textId="1F7C10D0" w:rsidR="00DC5C7C" w:rsidRDefault="005B186B" w:rsidP="00FE6066">
            <w:pPr>
              <w:spacing w:after="0"/>
              <w:cnfStyle w:val="000000000000" w:firstRow="0" w:lastRow="0" w:firstColumn="0" w:lastColumn="0" w:oddVBand="0" w:evenVBand="0" w:oddHBand="0" w:evenHBand="0" w:firstRowFirstColumn="0" w:firstRowLastColumn="0" w:lastRowFirstColumn="0" w:lastRowLastColumn="0"/>
            </w:pPr>
            <w:r>
              <w:t>10</w:t>
            </w:r>
          </w:p>
        </w:tc>
      </w:tr>
      <w:tr w:rsidR="00BE2080" w14:paraId="7FB400FD" w14:textId="77777777" w:rsidTr="009F2613">
        <w:tc>
          <w:tcPr>
            <w:cnfStyle w:val="001000000000" w:firstRow="0" w:lastRow="0" w:firstColumn="1" w:lastColumn="0" w:oddVBand="0" w:evenVBand="0" w:oddHBand="0" w:evenHBand="0" w:firstRowFirstColumn="0" w:firstRowLastColumn="0" w:lastRowFirstColumn="0" w:lastRowLastColumn="0"/>
            <w:tcW w:w="4868" w:type="dxa"/>
          </w:tcPr>
          <w:p w14:paraId="63265DF9" w14:textId="247179FF" w:rsidR="00A44614" w:rsidRDefault="00A44614" w:rsidP="00FE6066">
            <w:pPr>
              <w:spacing w:after="0"/>
            </w:pPr>
            <w:r>
              <w:t>Community</w:t>
            </w:r>
            <w:r w:rsidR="003D675F">
              <w:t xml:space="preserve"> group</w:t>
            </w:r>
          </w:p>
        </w:tc>
        <w:tc>
          <w:tcPr>
            <w:tcW w:w="4868" w:type="dxa"/>
          </w:tcPr>
          <w:p w14:paraId="51F0031B" w14:textId="19DDED47" w:rsidR="00A44614" w:rsidRDefault="008E441F" w:rsidP="00FE6066">
            <w:pPr>
              <w:spacing w:after="0"/>
              <w:cnfStyle w:val="000000000000" w:firstRow="0" w:lastRow="0" w:firstColumn="0" w:lastColumn="0" w:oddVBand="0" w:evenVBand="0" w:oddHBand="0" w:evenHBand="0" w:firstRowFirstColumn="0" w:firstRowLastColumn="0" w:lastRowFirstColumn="0" w:lastRowLastColumn="0"/>
            </w:pPr>
            <w:r>
              <w:t>16</w:t>
            </w:r>
          </w:p>
        </w:tc>
      </w:tr>
      <w:tr w:rsidR="00BE2080" w14:paraId="71426CBF" w14:textId="77777777" w:rsidTr="009F2613">
        <w:tc>
          <w:tcPr>
            <w:cnfStyle w:val="001000000000" w:firstRow="0" w:lastRow="0" w:firstColumn="1" w:lastColumn="0" w:oddVBand="0" w:evenVBand="0" w:oddHBand="0" w:evenHBand="0" w:firstRowFirstColumn="0" w:firstRowLastColumn="0" w:lastRowFirstColumn="0" w:lastRowLastColumn="0"/>
            <w:tcW w:w="4868" w:type="dxa"/>
          </w:tcPr>
          <w:p w14:paraId="59203F7D" w14:textId="42354C0B" w:rsidR="00A44614" w:rsidRDefault="00A44614" w:rsidP="00FE6066">
            <w:pPr>
              <w:spacing w:after="0"/>
            </w:pPr>
            <w:r>
              <w:t>Horticultural sector</w:t>
            </w:r>
          </w:p>
        </w:tc>
        <w:tc>
          <w:tcPr>
            <w:tcW w:w="4868" w:type="dxa"/>
          </w:tcPr>
          <w:p w14:paraId="453083F0" w14:textId="136F367F" w:rsidR="00A44614" w:rsidRDefault="008E441F" w:rsidP="00FE6066">
            <w:pPr>
              <w:spacing w:after="0"/>
              <w:cnfStyle w:val="000000000000" w:firstRow="0" w:lastRow="0" w:firstColumn="0" w:lastColumn="0" w:oddVBand="0" w:evenVBand="0" w:oddHBand="0" w:evenHBand="0" w:firstRowFirstColumn="0" w:firstRowLastColumn="0" w:lastRowFirstColumn="0" w:lastRowLastColumn="0"/>
            </w:pPr>
            <w:r>
              <w:t>1</w:t>
            </w:r>
          </w:p>
        </w:tc>
      </w:tr>
      <w:tr w:rsidR="00BE2080" w14:paraId="07FB76AD" w14:textId="77777777" w:rsidTr="009F2613">
        <w:tc>
          <w:tcPr>
            <w:cnfStyle w:val="001000000000" w:firstRow="0" w:lastRow="0" w:firstColumn="1" w:lastColumn="0" w:oddVBand="0" w:evenVBand="0" w:oddHBand="0" w:evenHBand="0" w:firstRowFirstColumn="0" w:firstRowLastColumn="0" w:lastRowFirstColumn="0" w:lastRowLastColumn="0"/>
            <w:tcW w:w="4868" w:type="dxa"/>
          </w:tcPr>
          <w:p w14:paraId="509579BF" w14:textId="306202C8" w:rsidR="00A44614" w:rsidRDefault="00A44614" w:rsidP="00FE6066">
            <w:pPr>
              <w:spacing w:after="0"/>
            </w:pPr>
            <w:r>
              <w:t>Individual</w:t>
            </w:r>
          </w:p>
        </w:tc>
        <w:tc>
          <w:tcPr>
            <w:tcW w:w="4868" w:type="dxa"/>
          </w:tcPr>
          <w:p w14:paraId="116C6F6E" w14:textId="5F31CA0A" w:rsidR="00A44614" w:rsidRDefault="008E441F" w:rsidP="00FE6066">
            <w:pPr>
              <w:spacing w:after="0"/>
              <w:cnfStyle w:val="000000000000" w:firstRow="0" w:lastRow="0" w:firstColumn="0" w:lastColumn="0" w:oddVBand="0" w:evenVBand="0" w:oddHBand="0" w:evenHBand="0" w:firstRowFirstColumn="0" w:firstRowLastColumn="0" w:lastRowFirstColumn="0" w:lastRowLastColumn="0"/>
            </w:pPr>
            <w:r>
              <w:t>57</w:t>
            </w:r>
          </w:p>
        </w:tc>
      </w:tr>
      <w:tr w:rsidR="00BE2080" w14:paraId="655CE289" w14:textId="77777777" w:rsidTr="009F2613">
        <w:tc>
          <w:tcPr>
            <w:cnfStyle w:val="001000000000" w:firstRow="0" w:lastRow="0" w:firstColumn="1" w:lastColumn="0" w:oddVBand="0" w:evenVBand="0" w:oddHBand="0" w:evenHBand="0" w:firstRowFirstColumn="0" w:firstRowLastColumn="0" w:lastRowFirstColumn="0" w:lastRowLastColumn="0"/>
            <w:tcW w:w="4868" w:type="dxa"/>
          </w:tcPr>
          <w:p w14:paraId="38838353" w14:textId="2ECA749B" w:rsidR="00A44614" w:rsidRDefault="006B31C7" w:rsidP="00FE6066">
            <w:pPr>
              <w:spacing w:after="0"/>
            </w:pPr>
            <w:r>
              <w:t>Local government</w:t>
            </w:r>
          </w:p>
        </w:tc>
        <w:tc>
          <w:tcPr>
            <w:tcW w:w="4868" w:type="dxa"/>
          </w:tcPr>
          <w:p w14:paraId="2851CE1C" w14:textId="468D16DF" w:rsidR="00A44614" w:rsidRDefault="008E441F" w:rsidP="00FE6066">
            <w:pPr>
              <w:spacing w:after="0"/>
              <w:cnfStyle w:val="000000000000" w:firstRow="0" w:lastRow="0" w:firstColumn="0" w:lastColumn="0" w:oddVBand="0" w:evenVBand="0" w:oddHBand="0" w:evenHBand="0" w:firstRowFirstColumn="0" w:firstRowLastColumn="0" w:lastRowFirstColumn="0" w:lastRowLastColumn="0"/>
            </w:pPr>
            <w:r>
              <w:t>58</w:t>
            </w:r>
          </w:p>
        </w:tc>
      </w:tr>
      <w:tr w:rsidR="00BE2080" w14:paraId="6914A645" w14:textId="77777777" w:rsidTr="009F2613">
        <w:tc>
          <w:tcPr>
            <w:cnfStyle w:val="001000000000" w:firstRow="0" w:lastRow="0" w:firstColumn="1" w:lastColumn="0" w:oddVBand="0" w:evenVBand="0" w:oddHBand="0" w:evenHBand="0" w:firstRowFirstColumn="0" w:firstRowLastColumn="0" w:lastRowFirstColumn="0" w:lastRowLastColumn="0"/>
            <w:tcW w:w="4868" w:type="dxa"/>
          </w:tcPr>
          <w:p w14:paraId="2EAE0E42" w14:textId="0F061724" w:rsidR="006B31C7" w:rsidRDefault="006B31C7" w:rsidP="00FE6066">
            <w:pPr>
              <w:spacing w:after="0"/>
            </w:pPr>
            <w:r>
              <w:t>Hapū</w:t>
            </w:r>
            <w:r w:rsidR="005F0A19">
              <w:t xml:space="preserve">, </w:t>
            </w:r>
            <w:r>
              <w:t>iwi</w:t>
            </w:r>
            <w:r w:rsidR="005F0A19">
              <w:t xml:space="preserve">, </w:t>
            </w:r>
            <w:r>
              <w:t>Māori</w:t>
            </w:r>
          </w:p>
        </w:tc>
        <w:tc>
          <w:tcPr>
            <w:tcW w:w="4868" w:type="dxa"/>
          </w:tcPr>
          <w:p w14:paraId="6665C3C7" w14:textId="6C1E1222" w:rsidR="006B31C7" w:rsidRDefault="00604D66" w:rsidP="00FE6066">
            <w:pPr>
              <w:spacing w:after="0"/>
              <w:cnfStyle w:val="000000000000" w:firstRow="0" w:lastRow="0" w:firstColumn="0" w:lastColumn="0" w:oddVBand="0" w:evenVBand="0" w:oddHBand="0" w:evenHBand="0" w:firstRowFirstColumn="0" w:firstRowLastColumn="0" w:lastRowFirstColumn="0" w:lastRowLastColumn="0"/>
            </w:pPr>
            <w:r>
              <w:t>17</w:t>
            </w:r>
          </w:p>
        </w:tc>
      </w:tr>
      <w:tr w:rsidR="00BE2080" w14:paraId="75BEBE6F" w14:textId="77777777" w:rsidTr="009F2613">
        <w:tc>
          <w:tcPr>
            <w:cnfStyle w:val="001000000000" w:firstRow="0" w:lastRow="0" w:firstColumn="1" w:lastColumn="0" w:oddVBand="0" w:evenVBand="0" w:oddHBand="0" w:evenHBand="0" w:firstRowFirstColumn="0" w:firstRowLastColumn="0" w:lastRowFirstColumn="0" w:lastRowLastColumn="0"/>
            <w:tcW w:w="4868" w:type="dxa"/>
          </w:tcPr>
          <w:p w14:paraId="2AACE9FB" w14:textId="3B116FA6" w:rsidR="006B31C7" w:rsidRDefault="006B31C7" w:rsidP="00FE6066">
            <w:pPr>
              <w:spacing w:after="0"/>
            </w:pPr>
            <w:r>
              <w:t>Planning</w:t>
            </w:r>
            <w:r w:rsidR="005F0A19">
              <w:t xml:space="preserve"> or </w:t>
            </w:r>
            <w:r>
              <w:t>urban design professional</w:t>
            </w:r>
          </w:p>
        </w:tc>
        <w:tc>
          <w:tcPr>
            <w:tcW w:w="4868" w:type="dxa"/>
          </w:tcPr>
          <w:p w14:paraId="4698FA14" w14:textId="1E24AAD7" w:rsidR="006B31C7" w:rsidRDefault="007110DB" w:rsidP="00FE6066">
            <w:pPr>
              <w:spacing w:after="0"/>
              <w:cnfStyle w:val="000000000000" w:firstRow="0" w:lastRow="0" w:firstColumn="0" w:lastColumn="0" w:oddVBand="0" w:evenVBand="0" w:oddHBand="0" w:evenHBand="0" w:firstRowFirstColumn="0" w:firstRowLastColumn="0" w:lastRowFirstColumn="0" w:lastRowLastColumn="0"/>
            </w:pPr>
            <w:r>
              <w:t>7</w:t>
            </w:r>
          </w:p>
        </w:tc>
      </w:tr>
      <w:tr w:rsidR="00BE2080" w14:paraId="779D5BA6" w14:textId="77777777" w:rsidTr="009F2613">
        <w:tc>
          <w:tcPr>
            <w:cnfStyle w:val="001000000000" w:firstRow="0" w:lastRow="0" w:firstColumn="1" w:lastColumn="0" w:oddVBand="0" w:evenVBand="0" w:oddHBand="0" w:evenHBand="0" w:firstRowFirstColumn="0" w:firstRowLastColumn="0" w:lastRowFirstColumn="0" w:lastRowLastColumn="0"/>
            <w:tcW w:w="4868" w:type="dxa"/>
          </w:tcPr>
          <w:p w14:paraId="483F0028" w14:textId="5749E4BA" w:rsidR="006B31C7" w:rsidRDefault="006B31C7" w:rsidP="00FE6066">
            <w:pPr>
              <w:spacing w:after="0"/>
            </w:pPr>
            <w:r>
              <w:t>Professional bod</w:t>
            </w:r>
            <w:r w:rsidR="00035F76">
              <w:t>y</w:t>
            </w:r>
          </w:p>
        </w:tc>
        <w:tc>
          <w:tcPr>
            <w:tcW w:w="4868" w:type="dxa"/>
          </w:tcPr>
          <w:p w14:paraId="33F5CBEF" w14:textId="13D60B7C" w:rsidR="006B31C7" w:rsidRDefault="00604D66" w:rsidP="00FE6066">
            <w:pPr>
              <w:spacing w:after="0"/>
              <w:cnfStyle w:val="000000000000" w:firstRow="0" w:lastRow="0" w:firstColumn="0" w:lastColumn="0" w:oddVBand="0" w:evenVBand="0" w:oddHBand="0" w:evenHBand="0" w:firstRowFirstColumn="0" w:firstRowLastColumn="0" w:lastRowFirstColumn="0" w:lastRowLastColumn="0"/>
            </w:pPr>
            <w:r>
              <w:t>1</w:t>
            </w:r>
          </w:p>
        </w:tc>
      </w:tr>
      <w:tr w:rsidR="00BE2080" w14:paraId="27999F3D" w14:textId="77777777" w:rsidTr="009F2613">
        <w:tc>
          <w:tcPr>
            <w:cnfStyle w:val="001000000000" w:firstRow="0" w:lastRow="0" w:firstColumn="1" w:lastColumn="0" w:oddVBand="0" w:evenVBand="0" w:oddHBand="0" w:evenHBand="0" w:firstRowFirstColumn="0" w:firstRowLastColumn="0" w:lastRowFirstColumn="0" w:lastRowLastColumn="0"/>
            <w:tcW w:w="4868" w:type="dxa"/>
          </w:tcPr>
          <w:p w14:paraId="17CD5906" w14:textId="372BB5DF" w:rsidR="00CA4E6C" w:rsidRDefault="005F0A19" w:rsidP="00FE6066">
            <w:pPr>
              <w:spacing w:after="0"/>
            </w:pPr>
            <w:r>
              <w:t>Total</w:t>
            </w:r>
          </w:p>
        </w:tc>
        <w:tc>
          <w:tcPr>
            <w:tcW w:w="4868" w:type="dxa"/>
          </w:tcPr>
          <w:p w14:paraId="3BDCFB18" w14:textId="507EC08C" w:rsidR="00CA4E6C" w:rsidRDefault="00194C77" w:rsidP="00FE6066">
            <w:pPr>
              <w:spacing w:after="0"/>
              <w:cnfStyle w:val="000000000000" w:firstRow="0" w:lastRow="0" w:firstColumn="0" w:lastColumn="0" w:oddVBand="0" w:evenVBand="0" w:oddHBand="0" w:evenHBand="0" w:firstRowFirstColumn="0" w:firstRowLastColumn="0" w:lastRowFirstColumn="0" w:lastRowLastColumn="0"/>
            </w:pPr>
            <w:r>
              <w:t>22</w:t>
            </w:r>
            <w:r w:rsidR="00E24027">
              <w:t>7</w:t>
            </w:r>
          </w:p>
        </w:tc>
      </w:tr>
    </w:tbl>
    <w:p w14:paraId="5749E4EA" w14:textId="6644F56B" w:rsidR="0C23D987" w:rsidRPr="009C6535" w:rsidRDefault="74F6835A" w:rsidP="5A38557A">
      <w:pPr>
        <w:pStyle w:val="HUDHeading2"/>
      </w:pPr>
      <w:r w:rsidRPr="009C6535">
        <w:t>Common themes across topics</w:t>
      </w:r>
    </w:p>
    <w:p w14:paraId="2C0D3244" w14:textId="2C6A2CBE" w:rsidR="74F6835A" w:rsidRPr="00F15398" w:rsidRDefault="74F6835A" w:rsidP="5A38557A">
      <w:r w:rsidRPr="00F15398">
        <w:t>There were several high-level points made across submissions generally. These included:</w:t>
      </w:r>
    </w:p>
    <w:p w14:paraId="61543719" w14:textId="779DEC90" w:rsidR="007F49F5" w:rsidRDefault="007F49F5" w:rsidP="5A38557A">
      <w:pPr>
        <w:pStyle w:val="ListParagraph"/>
        <w:numPr>
          <w:ilvl w:val="0"/>
          <w:numId w:val="24"/>
        </w:numPr>
      </w:pPr>
      <w:r>
        <w:t xml:space="preserve">there is scope </w:t>
      </w:r>
      <w:r w:rsidR="00995451">
        <w:t xml:space="preserve">for a more enabling </w:t>
      </w:r>
      <w:r w:rsidR="00EB4C08">
        <w:t>planning and environmental system</w:t>
      </w:r>
      <w:r w:rsidR="0090582D">
        <w:t xml:space="preserve"> which provides greater predictability to communities, developers and councils to </w:t>
      </w:r>
      <w:r w:rsidR="00C451BD">
        <w:t>generate better housing outcomes</w:t>
      </w:r>
    </w:p>
    <w:p w14:paraId="2B59325D" w14:textId="2163000C" w:rsidR="00C451BD" w:rsidRDefault="00050D8F" w:rsidP="5A38557A">
      <w:pPr>
        <w:pStyle w:val="ListParagraph"/>
        <w:numPr>
          <w:ilvl w:val="0"/>
          <w:numId w:val="24"/>
        </w:numPr>
      </w:pPr>
      <w:r>
        <w:t xml:space="preserve">a system which </w:t>
      </w:r>
      <w:r w:rsidR="005F2CE8">
        <w:t>places greater emphasis</w:t>
      </w:r>
      <w:r w:rsidR="00177889">
        <w:t xml:space="preserve"> on private property rights should still ensure adequate </w:t>
      </w:r>
      <w:r w:rsidR="00C53D97">
        <w:t>protections for the environment</w:t>
      </w:r>
      <w:r w:rsidR="00BF2DEF">
        <w:t xml:space="preserve"> </w:t>
      </w:r>
      <w:r w:rsidR="00C53D97">
        <w:t xml:space="preserve">and other </w:t>
      </w:r>
      <w:r w:rsidR="00D20BAD">
        <w:t xml:space="preserve">important factors such as natural hazard </w:t>
      </w:r>
      <w:r w:rsidR="00493770">
        <w:t>mitigation</w:t>
      </w:r>
      <w:r w:rsidR="00CF5A46">
        <w:t xml:space="preserve"> and adaptation, the protection of</w:t>
      </w:r>
      <w:r w:rsidR="004048C7">
        <w:t xml:space="preserve"> </w:t>
      </w:r>
      <w:r w:rsidR="00D94360">
        <w:t>cultural landmar</w:t>
      </w:r>
      <w:r w:rsidR="00920C13">
        <w:t>ks</w:t>
      </w:r>
      <w:r w:rsidR="00A161A2">
        <w:t xml:space="preserve"> and urban design which consider health impacts and outcomes</w:t>
      </w:r>
    </w:p>
    <w:p w14:paraId="70AF1A36" w14:textId="7A8D5349" w:rsidR="00D02AEC" w:rsidRDefault="00D02AEC" w:rsidP="00D02AEC">
      <w:pPr>
        <w:pStyle w:val="ListParagraph"/>
        <w:numPr>
          <w:ilvl w:val="0"/>
          <w:numId w:val="24"/>
        </w:numPr>
      </w:pPr>
      <w:r>
        <w:t>legislation should be clear about what good housing outcomes look like and how they should be achieved</w:t>
      </w:r>
    </w:p>
    <w:p w14:paraId="3C981E0E" w14:textId="224478F6" w:rsidR="009A4ABF" w:rsidRDefault="009A4ABF" w:rsidP="00777E60">
      <w:pPr>
        <w:pStyle w:val="ListParagraph"/>
        <w:numPr>
          <w:ilvl w:val="0"/>
          <w:numId w:val="24"/>
        </w:numPr>
      </w:pPr>
      <w:r>
        <w:t>spatial planning provides an opportunity to better integrate</w:t>
      </w:r>
      <w:r w:rsidRPr="00F15398">
        <w:t xml:space="preserve"> infrastructure provision and land use planning</w:t>
      </w:r>
      <w:r w:rsidR="00777E60">
        <w:t xml:space="preserve">, and </w:t>
      </w:r>
      <w:r w:rsidR="00777E60" w:rsidRPr="00F15398">
        <w:t xml:space="preserve">Pillar 2 </w:t>
      </w:r>
      <w:r w:rsidR="00777E60">
        <w:t xml:space="preserve">of Going for Housing Growth </w:t>
      </w:r>
      <w:r w:rsidR="00777E60" w:rsidRPr="00F15398">
        <w:t>i</w:t>
      </w:r>
      <w:r w:rsidR="00777E60">
        <w:t>s fundamental for</w:t>
      </w:r>
      <w:r w:rsidR="00777E60" w:rsidRPr="00F15398">
        <w:t xml:space="preserve"> achieving Pillar 1 outcomes</w:t>
      </w:r>
    </w:p>
    <w:p w14:paraId="6508F4E1" w14:textId="5582F59B" w:rsidR="00777E60" w:rsidRDefault="00E73369" w:rsidP="00777E60">
      <w:pPr>
        <w:pStyle w:val="ListParagraph"/>
        <w:numPr>
          <w:ilvl w:val="0"/>
          <w:numId w:val="24"/>
        </w:numPr>
      </w:pPr>
      <w:r>
        <w:t xml:space="preserve">the new system should better enable housing on whenua Māori, and this could be achieved through culturally appropriate planning frameworks and </w:t>
      </w:r>
      <w:r w:rsidR="008D142E">
        <w:t>mixed</w:t>
      </w:r>
      <w:r w:rsidR="00683469">
        <w:t>-</w:t>
      </w:r>
      <w:r w:rsidR="008D142E">
        <w:t>use zones that allow for the construction of marae, papakāinga, kaumātua housing and Māori enterprises</w:t>
      </w:r>
      <w:r w:rsidR="00777E60">
        <w:t>, and</w:t>
      </w:r>
    </w:p>
    <w:p w14:paraId="3424F0AA" w14:textId="1DDFE845" w:rsidR="74F6835A" w:rsidRDefault="00695A88" w:rsidP="5A38557A">
      <w:pPr>
        <w:pStyle w:val="ListParagraph"/>
        <w:numPr>
          <w:ilvl w:val="0"/>
          <w:numId w:val="24"/>
        </w:numPr>
      </w:pPr>
      <w:r>
        <w:lastRenderedPageBreak/>
        <w:t>there must be</w:t>
      </w:r>
      <w:r w:rsidR="74F6835A" w:rsidRPr="00F15398">
        <w:t xml:space="preserve"> adequate support for smaller and less well-resourced councils to meet any regulatory requirements</w:t>
      </w:r>
      <w:r w:rsidR="00CF606C">
        <w:t>.</w:t>
      </w:r>
      <w:r w:rsidR="74F6835A" w:rsidRPr="00F15398">
        <w:t xml:space="preserve"> </w:t>
      </w:r>
    </w:p>
    <w:p w14:paraId="1F5620DF" w14:textId="7A4D8264" w:rsidR="00767EAE" w:rsidRDefault="00FA43F1" w:rsidP="00FC6DA6">
      <w:pPr>
        <w:pStyle w:val="HUDHeading2"/>
      </w:pPr>
      <w:r>
        <w:t>Response to proposals</w:t>
      </w:r>
    </w:p>
    <w:p w14:paraId="1EEBF39E" w14:textId="34C0896E" w:rsidR="00672B6D" w:rsidRDefault="00E52D73" w:rsidP="001C1567">
      <w:pPr>
        <w:pStyle w:val="HUDHeading3"/>
      </w:pPr>
      <w:r>
        <w:t>Proposals for which there was general s</w:t>
      </w:r>
      <w:r w:rsidR="00672B6D">
        <w:t>upport</w:t>
      </w:r>
    </w:p>
    <w:p w14:paraId="313573C1" w14:textId="6B791D8D" w:rsidR="00673A53" w:rsidRDefault="006629AF" w:rsidP="001C1567">
      <w:r>
        <w:t>S</w:t>
      </w:r>
      <w:r w:rsidR="00672B6D">
        <w:t xml:space="preserve">ubmitters largely supported the intent of </w:t>
      </w:r>
      <w:r w:rsidR="000A2F0C">
        <w:t>P</w:t>
      </w:r>
      <w:r w:rsidR="002959E2">
        <w:t xml:space="preserve">illar 1 </w:t>
      </w:r>
      <w:r w:rsidR="00674CA7">
        <w:t>of Going for Housing Growth</w:t>
      </w:r>
      <w:r w:rsidR="00051A5F">
        <w:t>, as well as the intent</w:t>
      </w:r>
      <w:r w:rsidR="006111CC">
        <w:t xml:space="preserve"> </w:t>
      </w:r>
      <w:r w:rsidR="00847ED4">
        <w:t>behind the new resour</w:t>
      </w:r>
      <w:r w:rsidR="00221581">
        <w:t xml:space="preserve">ce management system </w:t>
      </w:r>
      <w:r w:rsidR="000250DA">
        <w:t xml:space="preserve">and </w:t>
      </w:r>
      <w:r w:rsidR="00AF1863">
        <w:t xml:space="preserve">a more enabling and streamlined planning system that increases certainty and </w:t>
      </w:r>
      <w:r w:rsidR="002C7A1A">
        <w:t xml:space="preserve">reduces housing and development costs. </w:t>
      </w:r>
      <w:r w:rsidR="006111CC">
        <w:t>There was general support for</w:t>
      </w:r>
      <w:r w:rsidR="002959E2">
        <w:t xml:space="preserve"> the </w:t>
      </w:r>
      <w:r w:rsidR="006111CC">
        <w:t xml:space="preserve">following </w:t>
      </w:r>
      <w:r w:rsidR="002959E2">
        <w:t>proposals in the discussion document</w:t>
      </w:r>
      <w:r w:rsidR="00673A53">
        <w:t>:</w:t>
      </w:r>
    </w:p>
    <w:p w14:paraId="789ED7C9" w14:textId="5760E2C7" w:rsidR="00673A53" w:rsidRDefault="00CD2C89" w:rsidP="009579B9">
      <w:pPr>
        <w:pStyle w:val="ListParagraph"/>
        <w:numPr>
          <w:ilvl w:val="0"/>
          <w:numId w:val="20"/>
        </w:numPr>
      </w:pPr>
      <w:r>
        <w:t>r</w:t>
      </w:r>
      <w:r w:rsidR="000D2AFE">
        <w:t xml:space="preserve">eplacing </w:t>
      </w:r>
      <w:r w:rsidR="00456690">
        <w:t xml:space="preserve">future development strategies with spatial planning and </w:t>
      </w:r>
      <w:r w:rsidR="000A0A19">
        <w:t>increasing the regulatory weight of these documents</w:t>
      </w:r>
    </w:p>
    <w:p w14:paraId="39930F5A" w14:textId="5CA36AB5" w:rsidR="00674CA7" w:rsidRDefault="00CD2C89" w:rsidP="009579B9">
      <w:pPr>
        <w:pStyle w:val="ListParagraph"/>
        <w:numPr>
          <w:ilvl w:val="0"/>
          <w:numId w:val="20"/>
        </w:numPr>
      </w:pPr>
      <w:r>
        <w:t>the</w:t>
      </w:r>
      <w:r w:rsidR="00D8155D">
        <w:t xml:space="preserve"> high</w:t>
      </w:r>
      <w:r w:rsidR="00890D8A">
        <w:t>-</w:t>
      </w:r>
      <w:r w:rsidR="00D8155D">
        <w:t>level design of housing growth targets</w:t>
      </w:r>
    </w:p>
    <w:p w14:paraId="02D8A00E" w14:textId="294C9397" w:rsidR="00D8155D" w:rsidRDefault="00CD2C89" w:rsidP="009579B9">
      <w:pPr>
        <w:pStyle w:val="ListParagraph"/>
        <w:numPr>
          <w:ilvl w:val="0"/>
          <w:numId w:val="20"/>
        </w:numPr>
      </w:pPr>
      <w:r>
        <w:t xml:space="preserve">providing </w:t>
      </w:r>
      <w:r w:rsidR="00900C87">
        <w:t>for an agile land release mechanism</w:t>
      </w:r>
      <w:r w:rsidR="00674CA7">
        <w:t xml:space="preserve"> in the new resource management system </w:t>
      </w:r>
    </w:p>
    <w:p w14:paraId="51CB0289" w14:textId="358F5C0C" w:rsidR="000A0A19" w:rsidRDefault="00AF0185" w:rsidP="009579B9">
      <w:pPr>
        <w:pStyle w:val="ListParagraph"/>
        <w:numPr>
          <w:ilvl w:val="0"/>
          <w:numId w:val="20"/>
        </w:numPr>
      </w:pPr>
      <w:r>
        <w:t>the</w:t>
      </w:r>
      <w:r w:rsidR="00307D6A">
        <w:t xml:space="preserve"> principle that ‘growth should pay for growth’ in relation to responsive planning</w:t>
      </w:r>
    </w:p>
    <w:p w14:paraId="79ABF291" w14:textId="193BB273" w:rsidR="00C869E4" w:rsidRDefault="00AF0185" w:rsidP="009579B9">
      <w:pPr>
        <w:pStyle w:val="ListParagraph"/>
        <w:numPr>
          <w:ilvl w:val="0"/>
          <w:numId w:val="20"/>
        </w:numPr>
      </w:pPr>
      <w:r>
        <w:t>most</w:t>
      </w:r>
      <w:r w:rsidR="000F5050">
        <w:t xml:space="preserve"> intensification proposals, including u</w:t>
      </w:r>
      <w:r w:rsidR="00674CA7">
        <w:t xml:space="preserve">pzoning around </w:t>
      </w:r>
      <w:r w:rsidR="008E0ED9">
        <w:t>‘key public transport corridor</w:t>
      </w:r>
      <w:r w:rsidR="00812F78">
        <w:t>s</w:t>
      </w:r>
      <w:r w:rsidR="00674CA7">
        <w:t>’ (not just rapid transit)</w:t>
      </w:r>
      <w:r w:rsidR="00812F78">
        <w:t>,</w:t>
      </w:r>
      <w:r w:rsidR="00C852BD">
        <w:t xml:space="preserve"> </w:t>
      </w:r>
      <w:r w:rsidR="00721D06">
        <w:t xml:space="preserve">a general requirement to upzone across urban areas in line with some combination of demand </w:t>
      </w:r>
      <w:r w:rsidR="0060291E">
        <w:t>or</w:t>
      </w:r>
      <w:r w:rsidR="00721D06">
        <w:t xml:space="preserve"> accessibility</w:t>
      </w:r>
      <w:r w:rsidR="0060291E">
        <w:t xml:space="preserve"> or both</w:t>
      </w:r>
      <w:r w:rsidR="003E7EA4">
        <w:t xml:space="preserve">, </w:t>
      </w:r>
      <w:r w:rsidR="00812F78">
        <w:t xml:space="preserve">and </w:t>
      </w:r>
      <w:r w:rsidR="008F7822">
        <w:t xml:space="preserve">requiring councils to </w:t>
      </w:r>
      <w:r w:rsidR="00812F78">
        <w:t>enabl</w:t>
      </w:r>
      <w:r w:rsidR="008F7822">
        <w:t>e</w:t>
      </w:r>
      <w:r w:rsidR="00812F78">
        <w:t xml:space="preserve"> more than six storeys in areas </w:t>
      </w:r>
      <w:r w:rsidR="008F7822">
        <w:t xml:space="preserve">subject to current intensification requirements </w:t>
      </w:r>
    </w:p>
    <w:p w14:paraId="1C0C4673" w14:textId="05564324" w:rsidR="00526774" w:rsidRDefault="00AF0185" w:rsidP="009579B9">
      <w:pPr>
        <w:pStyle w:val="ListParagraph"/>
        <w:numPr>
          <w:ilvl w:val="0"/>
          <w:numId w:val="20"/>
        </w:numPr>
      </w:pPr>
      <w:r>
        <w:t>the</w:t>
      </w:r>
      <w:r w:rsidR="00104CC5">
        <w:t xml:space="preserve"> high</w:t>
      </w:r>
      <w:r w:rsidR="00D910D4">
        <w:t>-l</w:t>
      </w:r>
      <w:r w:rsidR="00104CC5">
        <w:t>evel concept of e</w:t>
      </w:r>
      <w:r w:rsidR="00526774">
        <w:t>nabling a mix of uses across urban environments, and</w:t>
      </w:r>
    </w:p>
    <w:p w14:paraId="0CC5F5A9" w14:textId="1DD6EABE" w:rsidR="00526774" w:rsidRDefault="00AF0185" w:rsidP="009579B9">
      <w:pPr>
        <w:pStyle w:val="ListParagraph"/>
        <w:numPr>
          <w:ilvl w:val="0"/>
          <w:numId w:val="20"/>
        </w:numPr>
      </w:pPr>
      <w:r>
        <w:t>maintaining</w:t>
      </w:r>
      <w:r w:rsidR="00526774">
        <w:t xml:space="preserve"> the tiered approach to requirements </w:t>
      </w:r>
      <w:r w:rsidR="00402865">
        <w:t xml:space="preserve">that apply to different councils </w:t>
      </w:r>
      <w:r w:rsidR="00526774">
        <w:t xml:space="preserve">in the </w:t>
      </w:r>
      <w:r w:rsidR="006A5899">
        <w:t>National Policy Statement on Urban Development.</w:t>
      </w:r>
    </w:p>
    <w:p w14:paraId="7D1ECCD0" w14:textId="6CDF154B" w:rsidR="00FA5F60" w:rsidRDefault="00DF7F1B" w:rsidP="00526774">
      <w:r>
        <w:t xml:space="preserve">Submitters supported these proposals </w:t>
      </w:r>
      <w:r w:rsidR="001E08F3">
        <w:t>as they</w:t>
      </w:r>
      <w:r w:rsidR="00616B00">
        <w:t xml:space="preserve"> considered they</w:t>
      </w:r>
      <w:r w:rsidR="001E08F3">
        <w:t xml:space="preserve"> would provide greater clarity and certainty for </w:t>
      </w:r>
      <w:r w:rsidR="0021293B">
        <w:t xml:space="preserve">communities and developers, </w:t>
      </w:r>
      <w:r w:rsidR="000D2195">
        <w:t xml:space="preserve">better enable forward-looking planning, </w:t>
      </w:r>
      <w:r w:rsidR="00592FEA">
        <w:t>improve</w:t>
      </w:r>
      <w:r w:rsidR="000D2195">
        <w:t xml:space="preserve"> infrastructure </w:t>
      </w:r>
      <w:r w:rsidR="00592FEA">
        <w:t>delivery,</w:t>
      </w:r>
      <w:r w:rsidR="000D2195">
        <w:t xml:space="preserve"> </w:t>
      </w:r>
      <w:r w:rsidR="00AB6463">
        <w:t>enable higher-density development in well-serviced areas</w:t>
      </w:r>
      <w:r w:rsidR="005E113B">
        <w:t xml:space="preserve"> and reduce urban sprawl, </w:t>
      </w:r>
      <w:r w:rsidR="007A1A66">
        <w:t xml:space="preserve">support well-functioning communities and </w:t>
      </w:r>
      <w:r w:rsidR="00E97991">
        <w:t xml:space="preserve">apply requirements to councils as appropriate. </w:t>
      </w:r>
    </w:p>
    <w:p w14:paraId="0BF4FA5E" w14:textId="196F8285" w:rsidR="001C6CC1" w:rsidRDefault="001C6CC1" w:rsidP="001C6CC1">
      <w:r>
        <w:t xml:space="preserve">While submitters generally supported the </w:t>
      </w:r>
      <w:r w:rsidR="00FA762D">
        <w:t xml:space="preserve">above </w:t>
      </w:r>
      <w:r>
        <w:t>proposals, many noted concerns including:</w:t>
      </w:r>
    </w:p>
    <w:p w14:paraId="5035A6A3" w14:textId="36C7E06B" w:rsidR="001C6CC1" w:rsidRDefault="00CB59CD" w:rsidP="009579B9">
      <w:pPr>
        <w:pStyle w:val="ListParagraph"/>
        <w:numPr>
          <w:ilvl w:val="0"/>
          <w:numId w:val="21"/>
        </w:numPr>
      </w:pPr>
      <w:r>
        <w:t>a</w:t>
      </w:r>
      <w:r w:rsidR="005A64C6">
        <w:t xml:space="preserve"> view that </w:t>
      </w:r>
      <w:r w:rsidR="001C6CC1">
        <w:t xml:space="preserve">Pillar 1 is overly enabling of urban expansion, risking negative environmental and other outcomes </w:t>
      </w:r>
    </w:p>
    <w:p w14:paraId="3546A7C9" w14:textId="4C767DF6" w:rsidR="001C6CC1" w:rsidRDefault="00CB59CD" w:rsidP="009579B9">
      <w:pPr>
        <w:pStyle w:val="ListParagraph"/>
        <w:numPr>
          <w:ilvl w:val="0"/>
          <w:numId w:val="21"/>
        </w:numPr>
      </w:pPr>
      <w:r>
        <w:t>greater</w:t>
      </w:r>
      <w:r w:rsidR="001C6CC1">
        <w:t xml:space="preserve"> standardisation of </w:t>
      </w:r>
      <w:r w:rsidR="005A64C6">
        <w:t>plan-making</w:t>
      </w:r>
      <w:r w:rsidR="001C6CC1">
        <w:t xml:space="preserve"> could limit the ability for local input and decision-making, including by iwi/hapū</w:t>
      </w:r>
    </w:p>
    <w:p w14:paraId="6DBA9B9F" w14:textId="2D94F0B3" w:rsidR="004F0584" w:rsidRDefault="00CB59CD" w:rsidP="5A38557A">
      <w:pPr>
        <w:pStyle w:val="ListParagraph"/>
        <w:numPr>
          <w:ilvl w:val="0"/>
          <w:numId w:val="21"/>
        </w:numPr>
      </w:pPr>
      <w:r>
        <w:t>the</w:t>
      </w:r>
      <w:r w:rsidR="00D87B39">
        <w:t xml:space="preserve"> potential for a disconnect between what is zoned for </w:t>
      </w:r>
      <w:r w:rsidR="005052C0">
        <w:t xml:space="preserve">housing or business use, </w:t>
      </w:r>
      <w:r w:rsidR="00A839CD">
        <w:t xml:space="preserve">and what is serviced by infrastructure. </w:t>
      </w:r>
      <w:r w:rsidR="00ED3F65">
        <w:t>Many submitters argued that infrastructure, rather than planning, is increasingly becoming the binding constraint on development.</w:t>
      </w:r>
      <w:r w:rsidR="005052C0">
        <w:t xml:space="preserve"> </w:t>
      </w:r>
    </w:p>
    <w:p w14:paraId="5B08CF6D" w14:textId="68DAAB92" w:rsidR="00FA5F60" w:rsidRDefault="00E52D73" w:rsidP="00FA5F60">
      <w:pPr>
        <w:pStyle w:val="HUDHeading3"/>
      </w:pPr>
      <w:r>
        <w:lastRenderedPageBreak/>
        <w:t>Proposals for which there was general opposition</w:t>
      </w:r>
    </w:p>
    <w:p w14:paraId="007341A1" w14:textId="7862FE8D" w:rsidR="00224063" w:rsidRDefault="006629AF" w:rsidP="001F1296">
      <w:r>
        <w:t xml:space="preserve">Submitters generally opposed the </w:t>
      </w:r>
      <w:r w:rsidR="004709ED">
        <w:t>proposal to r</w:t>
      </w:r>
      <w:r w:rsidR="00224063">
        <w:t>emov</w:t>
      </w:r>
      <w:r w:rsidR="00E97F7F">
        <w:t>e</w:t>
      </w:r>
      <w:r w:rsidR="00224063">
        <w:t xml:space="preserve"> </w:t>
      </w:r>
      <w:r w:rsidR="000657A9">
        <w:t>the ability for councils to implement rural urban boundaries</w:t>
      </w:r>
      <w:r w:rsidR="007370B8">
        <w:t xml:space="preserve"> or to include </w:t>
      </w:r>
      <w:r w:rsidR="006D12CB">
        <w:t>provisions in spatial or regulatory plans that would prevent leapfrogging</w:t>
      </w:r>
      <w:r w:rsidR="00857A63">
        <w:t xml:space="preserve"> (</w:t>
      </w:r>
      <w:r w:rsidR="00D910D4">
        <w:t>non-contiguous development</w:t>
      </w:r>
      <w:r w:rsidR="00857A63">
        <w:t>)</w:t>
      </w:r>
      <w:r w:rsidR="004709ED">
        <w:t>.</w:t>
      </w:r>
      <w:r w:rsidR="18570570">
        <w:t xml:space="preserve"> However, developers who submitted on these proposals </w:t>
      </w:r>
      <w:r w:rsidR="39F143C4">
        <w:t>largely</w:t>
      </w:r>
      <w:r w:rsidR="18570570">
        <w:t xml:space="preserve"> supported them.</w:t>
      </w:r>
    </w:p>
    <w:p w14:paraId="532E7F3E" w14:textId="6C6B58A6" w:rsidR="00143F2D" w:rsidRDefault="00143F2D" w:rsidP="00143F2D">
      <w:r>
        <w:t xml:space="preserve">Submitters opposed </w:t>
      </w:r>
      <w:r w:rsidR="005B3362">
        <w:t xml:space="preserve">these proposals </w:t>
      </w:r>
      <w:r w:rsidR="009F3D5B">
        <w:t xml:space="preserve">as rural-urban boundaries </w:t>
      </w:r>
      <w:r w:rsidR="00F42B7E">
        <w:t xml:space="preserve">and </w:t>
      </w:r>
      <w:r w:rsidR="00AC0577">
        <w:t xml:space="preserve">provisions to prevent </w:t>
      </w:r>
      <w:r w:rsidR="00F42B7E">
        <w:t>leapfrogging</w:t>
      </w:r>
      <w:r w:rsidR="009F3D5B">
        <w:t xml:space="preserve"> were considered useful too</w:t>
      </w:r>
      <w:r w:rsidR="00081C06">
        <w:t>l</w:t>
      </w:r>
      <w:r w:rsidR="00C45933">
        <w:t>s</w:t>
      </w:r>
      <w:r w:rsidR="009F3D5B">
        <w:t xml:space="preserve"> to manage environment effects</w:t>
      </w:r>
      <w:r w:rsidR="00162A79">
        <w:t>, protect sensitive land and support the effectiveness of spatial planning, amongst other benefits</w:t>
      </w:r>
      <w:r w:rsidR="00B667A9">
        <w:t>.</w:t>
      </w:r>
    </w:p>
    <w:p w14:paraId="7A43AD7B" w14:textId="574921ED" w:rsidR="006E1BBA" w:rsidRDefault="00E52D73" w:rsidP="006E1BBA">
      <w:pPr>
        <w:pStyle w:val="HUDHeading3"/>
      </w:pPr>
      <w:r>
        <w:t>Proposals subject to m</w:t>
      </w:r>
      <w:r w:rsidR="006E1BBA">
        <w:t>ixed</w:t>
      </w:r>
      <w:r w:rsidR="006B3C11">
        <w:t xml:space="preserve"> views</w:t>
      </w:r>
    </w:p>
    <w:p w14:paraId="65A00655" w14:textId="1C1095C4" w:rsidR="00006334" w:rsidRDefault="00006334" w:rsidP="00006334">
      <w:r>
        <w:t xml:space="preserve">Submitters </w:t>
      </w:r>
      <w:r w:rsidR="0028381F">
        <w:t>had</w:t>
      </w:r>
      <w:r w:rsidR="001C65BD">
        <w:t xml:space="preserve"> </w:t>
      </w:r>
      <w:r>
        <w:t xml:space="preserve">mixed </w:t>
      </w:r>
      <w:r w:rsidR="001C65BD">
        <w:t xml:space="preserve">views </w:t>
      </w:r>
      <w:r>
        <w:t>on the following proposals:</w:t>
      </w:r>
    </w:p>
    <w:p w14:paraId="609975A9" w14:textId="67D9C805" w:rsidR="006E1BBA" w:rsidRDefault="0044456C" w:rsidP="009579B9">
      <w:pPr>
        <w:pStyle w:val="ListParagraph"/>
        <w:numPr>
          <w:ilvl w:val="0"/>
          <w:numId w:val="22"/>
        </w:numPr>
      </w:pPr>
      <w:r>
        <w:t>w</w:t>
      </w:r>
      <w:r w:rsidR="00224BC5">
        <w:t>hether there should be a requirement for council planning decisions to be responsive to price efficiency indicators</w:t>
      </w:r>
    </w:p>
    <w:p w14:paraId="5262BAC0" w14:textId="2EACF926" w:rsidR="00224BC5" w:rsidRDefault="0044456C" w:rsidP="009579B9">
      <w:pPr>
        <w:pStyle w:val="ListParagraph"/>
        <w:numPr>
          <w:ilvl w:val="0"/>
          <w:numId w:val="22"/>
        </w:numPr>
      </w:pPr>
      <w:r>
        <w:t xml:space="preserve">strengthening </w:t>
      </w:r>
      <w:r w:rsidR="00224BC5">
        <w:t>responsiveness requirements</w:t>
      </w:r>
    </w:p>
    <w:p w14:paraId="02EB6887" w14:textId="0780B640" w:rsidR="008D17BB" w:rsidRDefault="0044456C" w:rsidP="009579B9">
      <w:pPr>
        <w:pStyle w:val="ListParagraph"/>
        <w:numPr>
          <w:ilvl w:val="0"/>
          <w:numId w:val="22"/>
        </w:numPr>
      </w:pPr>
      <w:r>
        <w:t xml:space="preserve">intensification </w:t>
      </w:r>
      <w:r w:rsidR="00735CA5">
        <w:t>catchment sizes</w:t>
      </w:r>
    </w:p>
    <w:p w14:paraId="2A91C0BA" w14:textId="3C6ABF01" w:rsidR="00224BC5" w:rsidRDefault="0044456C" w:rsidP="009579B9">
      <w:pPr>
        <w:pStyle w:val="ListParagraph"/>
        <w:numPr>
          <w:ilvl w:val="0"/>
          <w:numId w:val="22"/>
        </w:numPr>
      </w:pPr>
      <w:r>
        <w:t xml:space="preserve">offsetting </w:t>
      </w:r>
      <w:r w:rsidR="000720D7">
        <w:t>the loss of development capacity</w:t>
      </w:r>
      <w:r w:rsidR="00B60331">
        <w:t xml:space="preserve"> </w:t>
      </w:r>
      <w:r w:rsidR="002514C7">
        <w:t>due to departure from standardised requirements</w:t>
      </w:r>
    </w:p>
    <w:p w14:paraId="39854C4E" w14:textId="59D7366F" w:rsidR="001D301D" w:rsidRDefault="0044456C" w:rsidP="009579B9">
      <w:pPr>
        <w:pStyle w:val="ListParagraph"/>
        <w:numPr>
          <w:ilvl w:val="0"/>
          <w:numId w:val="22"/>
        </w:numPr>
      </w:pPr>
      <w:r>
        <w:t>the</w:t>
      </w:r>
      <w:r w:rsidR="00CC1AE6">
        <w:t xml:space="preserve"> removal of minimum floor area and balcony requirements</w:t>
      </w:r>
      <w:r w:rsidR="00237E6A">
        <w:t>.</w:t>
      </w:r>
    </w:p>
    <w:p w14:paraId="0BB7D58A" w14:textId="1816A9D7" w:rsidR="00A65D17" w:rsidRPr="00A65D17" w:rsidRDefault="00131EA0" w:rsidP="5A38557A">
      <w:r>
        <w:t>T</w:t>
      </w:r>
      <w:r w:rsidR="005466BA">
        <w:t>he mix of views</w:t>
      </w:r>
      <w:r w:rsidR="00126AA7">
        <w:t xml:space="preserve"> reflects the</w:t>
      </w:r>
      <w:r w:rsidR="00721EFE">
        <w:t xml:space="preserve"> </w:t>
      </w:r>
      <w:r w:rsidR="00D368A7">
        <w:t>difference in opinion on the usefulness of certain data indicators and</w:t>
      </w:r>
      <w:r w:rsidR="00A273A0">
        <w:t xml:space="preserve"> </w:t>
      </w:r>
      <w:r w:rsidR="00126AA7">
        <w:t xml:space="preserve">whether councils should have discretion </w:t>
      </w:r>
      <w:r w:rsidR="000E78A2">
        <w:t>when</w:t>
      </w:r>
      <w:r w:rsidR="009B2095">
        <w:t xml:space="preserve"> undertak</w:t>
      </w:r>
      <w:r w:rsidR="000E78A2">
        <w:t>ing</w:t>
      </w:r>
      <w:r w:rsidR="009B2095">
        <w:t xml:space="preserve"> capacity assessments</w:t>
      </w:r>
      <w:r w:rsidR="005C78CE">
        <w:t xml:space="preserve">, </w:t>
      </w:r>
      <w:r w:rsidR="009752EB">
        <w:t>the provision of infrastructure and the role of spatial planning</w:t>
      </w:r>
      <w:r w:rsidR="006E267D">
        <w:t xml:space="preserve"> and the role of the market and its practices.</w:t>
      </w:r>
      <w:r w:rsidR="00271D6D">
        <w:t xml:space="preserve"> </w:t>
      </w:r>
    </w:p>
    <w:p w14:paraId="785075E0" w14:textId="77777777" w:rsidR="00FA5F60" w:rsidRDefault="00FA5F60" w:rsidP="00FA5F60"/>
    <w:p w14:paraId="3ECECC86" w14:textId="77777777" w:rsidR="00A65D17" w:rsidRDefault="00A65D17" w:rsidP="00FA5F60"/>
    <w:p w14:paraId="7530740C" w14:textId="77777777" w:rsidR="00FA5F60" w:rsidRDefault="00FA5F60" w:rsidP="00FA5F60"/>
    <w:p w14:paraId="2ADB30FF" w14:textId="5CBD837F" w:rsidR="004C07D4" w:rsidRDefault="004C07D4" w:rsidP="5A38557A">
      <w:pPr>
        <w:pStyle w:val="HUDHeading1"/>
      </w:pPr>
    </w:p>
    <w:p w14:paraId="1D0188B0" w14:textId="77777777" w:rsidR="00B81940" w:rsidRDefault="00B81940">
      <w:pPr>
        <w:spacing w:after="160" w:line="278" w:lineRule="auto"/>
        <w:rPr>
          <w:b/>
          <w:color w:val="0E2841" w:themeColor="text2"/>
          <w:sz w:val="36"/>
          <w:szCs w:val="36"/>
        </w:rPr>
      </w:pPr>
      <w:r>
        <w:br w:type="page"/>
      </w:r>
    </w:p>
    <w:p w14:paraId="07DBE5CA" w14:textId="5D187E47" w:rsidR="004C07D4" w:rsidRDefault="009711A9" w:rsidP="004C07D4">
      <w:pPr>
        <w:pStyle w:val="HUDHeading1"/>
      </w:pPr>
      <w:r>
        <w:lastRenderedPageBreak/>
        <w:t xml:space="preserve">Summary of </w:t>
      </w:r>
      <w:r w:rsidR="00C6369A">
        <w:t>R</w:t>
      </w:r>
      <w:r>
        <w:t>esponses</w:t>
      </w:r>
    </w:p>
    <w:p w14:paraId="3912A459" w14:textId="45FE4255" w:rsidR="00907CD4" w:rsidRDefault="001B5CA8" w:rsidP="00907CD4">
      <w:r>
        <w:t xml:space="preserve">This section </w:t>
      </w:r>
      <w:r w:rsidR="00535108">
        <w:t>outlines what was proposed</w:t>
      </w:r>
      <w:r w:rsidR="000F3815">
        <w:t xml:space="preserve"> and</w:t>
      </w:r>
      <w:r w:rsidR="00535108">
        <w:t xml:space="preserve"> </w:t>
      </w:r>
      <w:r w:rsidR="00AC3487">
        <w:t xml:space="preserve">the </w:t>
      </w:r>
      <w:r w:rsidR="007703D9">
        <w:t xml:space="preserve">questions asked </w:t>
      </w:r>
      <w:r w:rsidR="000F3815">
        <w:t>in the discussion document</w:t>
      </w:r>
      <w:r w:rsidR="007703D9">
        <w:t xml:space="preserve"> and </w:t>
      </w:r>
      <w:r w:rsidR="00925A1D">
        <w:t>summarises</w:t>
      </w:r>
      <w:r w:rsidR="007703D9">
        <w:t xml:space="preserve"> responses for each </w:t>
      </w:r>
      <w:r w:rsidR="00E008B9">
        <w:t>topic</w:t>
      </w:r>
      <w:r w:rsidR="00925A1D">
        <w:t xml:space="preserve">. </w:t>
      </w:r>
      <w:r w:rsidR="00E008B9">
        <w:t xml:space="preserve"> </w:t>
      </w:r>
    </w:p>
    <w:p w14:paraId="0FDF5128" w14:textId="24182E72" w:rsidR="000E03A1" w:rsidRDefault="00402C51" w:rsidP="006F24C4">
      <w:pPr>
        <w:pStyle w:val="HUDHeading2"/>
      </w:pPr>
      <w:r>
        <w:t xml:space="preserve">Topic 1: </w:t>
      </w:r>
      <w:r w:rsidR="00397B7D">
        <w:t>Urban Development in the New Resource Management System</w:t>
      </w:r>
    </w:p>
    <w:p w14:paraId="24DEF2F8" w14:textId="6A250964" w:rsidR="00621498" w:rsidRPr="00621498" w:rsidRDefault="00621498" w:rsidP="00C627FD">
      <w:pPr>
        <w:pStyle w:val="HUDHeading4"/>
        <w:rPr>
          <w:b w:val="0"/>
          <w:bCs/>
        </w:rPr>
      </w:pPr>
      <w:r>
        <w:t>What was proposed</w:t>
      </w:r>
    </w:p>
    <w:p w14:paraId="11D22438" w14:textId="56D4DE72" w:rsidR="00397B7D" w:rsidRDefault="00726700" w:rsidP="00397B7D">
      <w:r>
        <w:t xml:space="preserve">The discussion document </w:t>
      </w:r>
      <w:r w:rsidR="002A1CE7">
        <w:t>provided detail on the Going for Housing Growth programme</w:t>
      </w:r>
      <w:r w:rsidR="000E5AF0">
        <w:t>,</w:t>
      </w:r>
      <w:r w:rsidR="002A1CE7">
        <w:t xml:space="preserve"> </w:t>
      </w:r>
      <w:r w:rsidR="00081C2A">
        <w:t xml:space="preserve">and outlined </w:t>
      </w:r>
      <w:r w:rsidR="009022DE">
        <w:t>d</w:t>
      </w:r>
      <w:r w:rsidR="002166D6">
        <w:t>ec</w:t>
      </w:r>
      <w:r w:rsidR="00C85D69">
        <w:t xml:space="preserve">isions taken by Cabinet to date </w:t>
      </w:r>
      <w:r w:rsidR="009022DE">
        <w:t xml:space="preserve">in relation to </w:t>
      </w:r>
      <w:r w:rsidR="001A227A">
        <w:t>P</w:t>
      </w:r>
      <w:r w:rsidR="009022DE">
        <w:t>illar 1</w:t>
      </w:r>
      <w:r w:rsidR="000E5AF0">
        <w:t xml:space="preserve"> and how these decisions may be implemented in the new resource management system</w:t>
      </w:r>
      <w:r w:rsidR="009022DE">
        <w:t>.</w:t>
      </w:r>
      <w:r w:rsidR="00C85D69">
        <w:t xml:space="preserve"> </w:t>
      </w:r>
      <w:r w:rsidR="002D3B49">
        <w:t xml:space="preserve">It noted that the new resource management system will: </w:t>
      </w:r>
    </w:p>
    <w:p w14:paraId="05C1CA82" w14:textId="0E590937" w:rsidR="00126D19" w:rsidRDefault="00C036E3" w:rsidP="00126D19">
      <w:pPr>
        <w:pStyle w:val="ListParagraph"/>
        <w:numPr>
          <w:ilvl w:val="0"/>
          <w:numId w:val="4"/>
        </w:numPr>
      </w:pPr>
      <w:r>
        <w:t>b</w:t>
      </w:r>
      <w:r w:rsidR="002D3B49">
        <w:t xml:space="preserve">e </w:t>
      </w:r>
      <w:r w:rsidR="00126D19">
        <w:t>simpler</w:t>
      </w:r>
      <w:r w:rsidR="00BC73B3">
        <w:t xml:space="preserve">, </w:t>
      </w:r>
      <w:r w:rsidR="009E287B">
        <w:t xml:space="preserve">with </w:t>
      </w:r>
      <w:r w:rsidR="00126D19">
        <w:t xml:space="preserve">more certainty that development can go ahead </w:t>
      </w:r>
      <w:r w:rsidR="00302B8A">
        <w:t>(within environmental and human health limits)</w:t>
      </w:r>
      <w:r w:rsidR="004103F9">
        <w:t xml:space="preserve"> </w:t>
      </w:r>
      <w:r w:rsidR="0059108A">
        <w:t>and an importance on housing and urban development</w:t>
      </w:r>
    </w:p>
    <w:p w14:paraId="6D0D0E4F" w14:textId="1ECDBF10" w:rsidR="00B30747" w:rsidRDefault="00C036E3" w:rsidP="00126D19">
      <w:pPr>
        <w:pStyle w:val="ListParagraph"/>
        <w:numPr>
          <w:ilvl w:val="0"/>
          <w:numId w:val="4"/>
        </w:numPr>
      </w:pPr>
      <w:r>
        <w:t>include</w:t>
      </w:r>
      <w:r w:rsidR="002D3B49">
        <w:t xml:space="preserve"> a</w:t>
      </w:r>
      <w:r w:rsidR="001E60F3">
        <w:t xml:space="preserve"> c</w:t>
      </w:r>
      <w:r w:rsidR="00F75A9C">
        <w:t>learer basis for setting environmental limits</w:t>
      </w:r>
      <w:r w:rsidR="009770D9">
        <w:t xml:space="preserve"> to provide more certainty about where development can and should go ahead</w:t>
      </w:r>
    </w:p>
    <w:p w14:paraId="4B6A4D47" w14:textId="52DC00D1" w:rsidR="00F77B15" w:rsidRDefault="00C036E3" w:rsidP="00126D19">
      <w:pPr>
        <w:pStyle w:val="ListParagraph"/>
        <w:numPr>
          <w:ilvl w:val="0"/>
          <w:numId w:val="4"/>
        </w:numPr>
      </w:pPr>
      <w:r>
        <w:t>have</w:t>
      </w:r>
      <w:r w:rsidR="002D3B49">
        <w:t xml:space="preserve"> a</w:t>
      </w:r>
      <w:r w:rsidR="008E3B37">
        <w:t xml:space="preserve"> focus on enabling urban development and infrastructure </w:t>
      </w:r>
      <w:r w:rsidR="009C0495">
        <w:t>within environmental constraints in spatial plans</w:t>
      </w:r>
    </w:p>
    <w:p w14:paraId="182C0E5D" w14:textId="2C6E0374" w:rsidR="002E57FD" w:rsidRDefault="00C036E3" w:rsidP="00126D19">
      <w:pPr>
        <w:pStyle w:val="ListParagraph"/>
        <w:numPr>
          <w:ilvl w:val="0"/>
          <w:numId w:val="4"/>
        </w:numPr>
      </w:pPr>
      <w:r>
        <w:t>provide</w:t>
      </w:r>
      <w:r w:rsidR="002D3B49">
        <w:t xml:space="preserve"> g</w:t>
      </w:r>
      <w:r w:rsidR="002E57FD">
        <w:t xml:space="preserve">reater ability for </w:t>
      </w:r>
      <w:r w:rsidR="007F7673">
        <w:t>landowners to use property as they see fit through</w:t>
      </w:r>
      <w:r w:rsidR="00835185">
        <w:t xml:space="preserve"> reducing the scope of </w:t>
      </w:r>
      <w:r w:rsidR="00DB7C5E">
        <w:t>effects</w:t>
      </w:r>
      <w:r w:rsidR="009D2B39">
        <w:t xml:space="preserve"> and providing a clearer framework for effects management. </w:t>
      </w:r>
    </w:p>
    <w:p w14:paraId="070A7242" w14:textId="2C6281C4" w:rsidR="0043051B" w:rsidRPr="008C7D9A" w:rsidRDefault="008C7D9A" w:rsidP="00C627FD">
      <w:pPr>
        <w:pStyle w:val="HUDHeading4"/>
        <w:rPr>
          <w:b w:val="0"/>
          <w:bCs/>
        </w:rPr>
      </w:pPr>
      <w:r>
        <w:t>The question</w:t>
      </w:r>
    </w:p>
    <w:p w14:paraId="28855A60" w14:textId="0D1F2687" w:rsidR="007778A5" w:rsidRPr="00C43C4D" w:rsidRDefault="008C7D9A" w:rsidP="007778A5">
      <w:pPr>
        <w:rPr>
          <w:i/>
          <w:iCs/>
        </w:rPr>
      </w:pPr>
      <w:r>
        <w:t>Q1:</w:t>
      </w:r>
      <w:r w:rsidR="00A45FE1" w:rsidRPr="00C43C4D">
        <w:rPr>
          <w:i/>
          <w:iCs/>
        </w:rPr>
        <w:t xml:space="preserve"> </w:t>
      </w:r>
      <w:r w:rsidR="00A45FE1" w:rsidRPr="008C7D9A">
        <w:t>What does the new resource management system need to do to enable good housing and urban development outcomes?</w:t>
      </w:r>
    </w:p>
    <w:p w14:paraId="20B1BEEE" w14:textId="2FC7AFEF" w:rsidR="007778A5" w:rsidRDefault="007778A5" w:rsidP="00C627FD">
      <w:pPr>
        <w:pStyle w:val="HUDHeading4"/>
        <w:rPr>
          <w:b w:val="0"/>
          <w:bCs/>
        </w:rPr>
      </w:pPr>
      <w:r w:rsidRPr="008C7D9A">
        <w:t>Summary of responses</w:t>
      </w:r>
    </w:p>
    <w:p w14:paraId="77233723" w14:textId="6412E7B8" w:rsidR="000C0FB4" w:rsidRDefault="00E4224C" w:rsidP="007778A5">
      <w:r>
        <w:t>Submitters ge</w:t>
      </w:r>
      <w:r w:rsidR="00DF1383">
        <w:t xml:space="preserve">nerally </w:t>
      </w:r>
      <w:r w:rsidR="00DF1383">
        <w:rPr>
          <w:b/>
          <w:bCs/>
        </w:rPr>
        <w:t>supported</w:t>
      </w:r>
      <w:r w:rsidR="00DF1383">
        <w:t xml:space="preserve"> the intent of Going for Housing Growth and </w:t>
      </w:r>
      <w:r w:rsidR="00340DF0">
        <w:t xml:space="preserve">the </w:t>
      </w:r>
      <w:r w:rsidR="00EE67CE">
        <w:t>P</w:t>
      </w:r>
      <w:r w:rsidR="00340DF0">
        <w:t>illar 1 proposals outlined in the discussion document</w:t>
      </w:r>
      <w:r w:rsidR="00CC79F0">
        <w:t xml:space="preserve"> to enable good housing and urban development outcomes</w:t>
      </w:r>
      <w:r w:rsidR="007D254D">
        <w:t>.</w:t>
      </w:r>
      <w:r w:rsidR="002D4602">
        <w:t xml:space="preserve"> </w:t>
      </w:r>
      <w:r w:rsidR="00A40278">
        <w:t xml:space="preserve">Of these submitters, there was broad support for </w:t>
      </w:r>
      <w:r w:rsidR="00595CA2">
        <w:t xml:space="preserve">a </w:t>
      </w:r>
      <w:r w:rsidR="00A40278">
        <w:t>more enabling</w:t>
      </w:r>
      <w:r w:rsidR="00A406F1">
        <w:t xml:space="preserve"> </w:t>
      </w:r>
      <w:r w:rsidR="00AE538E">
        <w:t xml:space="preserve">and </w:t>
      </w:r>
      <w:r w:rsidR="00595CA2">
        <w:t>streamlined resource management system that increased certainty and reduced housing and</w:t>
      </w:r>
      <w:r w:rsidR="00FA4A5B">
        <w:t xml:space="preserve"> </w:t>
      </w:r>
      <w:r w:rsidR="00FA04AF">
        <w:t xml:space="preserve">development </w:t>
      </w:r>
      <w:r w:rsidR="00ED3C24">
        <w:t>costs.</w:t>
      </w:r>
      <w:r w:rsidR="00AE021D">
        <w:t xml:space="preserve"> There was also general support </w:t>
      </w:r>
      <w:r w:rsidR="002821D7">
        <w:t xml:space="preserve">for </w:t>
      </w:r>
      <w:r w:rsidR="007C5AC0">
        <w:t>the</w:t>
      </w:r>
      <w:r w:rsidR="002821D7">
        <w:t xml:space="preserve"> </w:t>
      </w:r>
      <w:r w:rsidR="00002A27">
        <w:t>principle</w:t>
      </w:r>
      <w:r w:rsidR="002821D7">
        <w:t xml:space="preserve"> </w:t>
      </w:r>
      <w:r w:rsidR="006D574F">
        <w:t>that</w:t>
      </w:r>
      <w:r w:rsidR="002821D7">
        <w:t xml:space="preserve"> </w:t>
      </w:r>
      <w:r w:rsidR="00002A27">
        <w:t xml:space="preserve">‘growth </w:t>
      </w:r>
      <w:r w:rsidR="006D574F">
        <w:t>should pay</w:t>
      </w:r>
      <w:r w:rsidR="00002A27">
        <w:t xml:space="preserve"> for growth’. </w:t>
      </w:r>
    </w:p>
    <w:p w14:paraId="7AA1F97A" w14:textId="16DAABAB" w:rsidR="003D08CD" w:rsidRDefault="003D08CD" w:rsidP="007778A5">
      <w:r>
        <w:t xml:space="preserve">Many submitters identified robust spatial planning as a useful tool </w:t>
      </w:r>
      <w:r w:rsidR="000774A7">
        <w:t xml:space="preserve">in the new system </w:t>
      </w:r>
      <w:r>
        <w:t xml:space="preserve">to coordinate where, when and how growth occurs. </w:t>
      </w:r>
      <w:r w:rsidR="009A7884">
        <w:t>Many</w:t>
      </w:r>
      <w:r>
        <w:t xml:space="preserve"> submitters </w:t>
      </w:r>
      <w:r w:rsidR="009A7884">
        <w:t>noted</w:t>
      </w:r>
      <w:r>
        <w:t xml:space="preserve"> there is an opportunity in the new system to better integrate planning and infrastructure delivery </w:t>
      </w:r>
      <w:r w:rsidR="00F94627">
        <w:t>(including a broader range of servicing such as telecommunications</w:t>
      </w:r>
      <w:r w:rsidR="008E0229">
        <w:t>, energy</w:t>
      </w:r>
      <w:r w:rsidR="00F94627">
        <w:t xml:space="preserve"> and waste management)</w:t>
      </w:r>
      <w:r>
        <w:t xml:space="preserve"> and to better respond to climate and natural hazard risk.</w:t>
      </w:r>
    </w:p>
    <w:p w14:paraId="170AE0D0" w14:textId="56E16C36" w:rsidR="000457EE" w:rsidRPr="00276C44" w:rsidRDefault="000457EE" w:rsidP="00B172AB">
      <w:pPr>
        <w:ind w:left="720"/>
        <w:rPr>
          <w:szCs w:val="24"/>
        </w:rPr>
      </w:pPr>
      <w:r w:rsidRPr="00276C44">
        <w:rPr>
          <w:szCs w:val="24"/>
        </w:rPr>
        <w:t>“</w:t>
      </w:r>
      <w:r w:rsidR="00781CAA" w:rsidRPr="00276C44">
        <w:rPr>
          <w:szCs w:val="24"/>
        </w:rPr>
        <w:t xml:space="preserve">The system simply will not work unless there is an integration between infrastructure and spatial planning and commitment by councils to deliver the necessary </w:t>
      </w:r>
      <w:r w:rsidR="00261A4D" w:rsidRPr="00276C44">
        <w:rPr>
          <w:szCs w:val="24"/>
        </w:rPr>
        <w:t>infrastructure. The private sector is also able and wil</w:t>
      </w:r>
      <w:r w:rsidR="00610EDE" w:rsidRPr="00276C44">
        <w:rPr>
          <w:szCs w:val="24"/>
        </w:rPr>
        <w:t>l</w:t>
      </w:r>
      <w:r w:rsidR="00261A4D" w:rsidRPr="00276C44">
        <w:rPr>
          <w:szCs w:val="24"/>
        </w:rPr>
        <w:t>ing to deliver the necessary</w:t>
      </w:r>
      <w:r w:rsidR="00037A7E" w:rsidRPr="00276C44">
        <w:rPr>
          <w:szCs w:val="24"/>
        </w:rPr>
        <w:t xml:space="preserve"> infrastructure</w:t>
      </w:r>
      <w:r w:rsidR="00453E1A" w:rsidRPr="00276C44">
        <w:rPr>
          <w:szCs w:val="24"/>
        </w:rPr>
        <w:t xml:space="preserve"> in partnership with councils</w:t>
      </w:r>
      <w:r w:rsidR="00FD30B2" w:rsidRPr="00276C44">
        <w:rPr>
          <w:szCs w:val="24"/>
        </w:rPr>
        <w:t>.” – Fletcher Living</w:t>
      </w:r>
    </w:p>
    <w:p w14:paraId="7AFF04DD" w14:textId="5E6AD80D" w:rsidR="0018496E" w:rsidRPr="00276C44" w:rsidRDefault="00B172AB" w:rsidP="00B172AB">
      <w:pPr>
        <w:ind w:left="720"/>
        <w:rPr>
          <w:szCs w:val="24"/>
        </w:rPr>
      </w:pPr>
      <w:r w:rsidRPr="00276C44">
        <w:rPr>
          <w:szCs w:val="24"/>
        </w:rPr>
        <w:lastRenderedPageBreak/>
        <w:t>“</w:t>
      </w:r>
      <w:r w:rsidR="00173392" w:rsidRPr="00276C44">
        <w:rPr>
          <w:szCs w:val="24"/>
        </w:rPr>
        <w:t xml:space="preserve">Spatial planning must have strong consideration for natural hazards. Without due consideration, we risk constructing infrastructure and homes in locations that are exposed to greater risk and are more vulnerable to the increasing frequency and severity of significant events. This </w:t>
      </w:r>
      <w:r w:rsidR="548C6762" w:rsidRPr="00276C44">
        <w:rPr>
          <w:szCs w:val="24"/>
        </w:rPr>
        <w:t>reduce</w:t>
      </w:r>
      <w:r w:rsidR="57524667" w:rsidRPr="00276C44">
        <w:rPr>
          <w:szCs w:val="24"/>
        </w:rPr>
        <w:t>s</w:t>
      </w:r>
      <w:r w:rsidR="00173392" w:rsidRPr="00276C44">
        <w:rPr>
          <w:szCs w:val="24"/>
        </w:rPr>
        <w:t xml:space="preserve"> the time and ability for communi</w:t>
      </w:r>
      <w:r w:rsidRPr="00276C44">
        <w:rPr>
          <w:szCs w:val="24"/>
        </w:rPr>
        <w:t>ties to recover.” – Engineering New Zealand.</w:t>
      </w:r>
    </w:p>
    <w:p w14:paraId="7BB1FAD2" w14:textId="2D21A965" w:rsidR="00B336A1" w:rsidRDefault="008C259A" w:rsidP="007778A5">
      <w:r>
        <w:t>S</w:t>
      </w:r>
      <w:r w:rsidR="007545B8">
        <w:t xml:space="preserve">ome </w:t>
      </w:r>
      <w:r>
        <w:t xml:space="preserve">submitters </w:t>
      </w:r>
      <w:r w:rsidR="00EA18EA">
        <w:t>noted</w:t>
      </w:r>
      <w:r w:rsidR="00852FBE">
        <w:t xml:space="preserve"> their support for</w:t>
      </w:r>
      <w:r w:rsidR="000677F5">
        <w:t xml:space="preserve"> </w:t>
      </w:r>
      <w:r w:rsidR="00DB33CB">
        <w:t xml:space="preserve">carrying over </w:t>
      </w:r>
      <w:r w:rsidR="00AD6C8E">
        <w:t>the N</w:t>
      </w:r>
      <w:r w:rsidR="00EA18EA">
        <w:t>ation</w:t>
      </w:r>
      <w:r w:rsidR="00936659">
        <w:t>al</w:t>
      </w:r>
      <w:r w:rsidR="00EA18EA">
        <w:t xml:space="preserve"> </w:t>
      </w:r>
      <w:r w:rsidR="00AD6C8E">
        <w:t>P</w:t>
      </w:r>
      <w:r w:rsidR="00EA18EA">
        <w:t xml:space="preserve">olicy </w:t>
      </w:r>
      <w:r w:rsidR="00AD6C8E">
        <w:t>S</w:t>
      </w:r>
      <w:r w:rsidR="00EA18EA">
        <w:t xml:space="preserve">tatement on </w:t>
      </w:r>
      <w:r w:rsidR="00AD6C8E">
        <w:t>U</w:t>
      </w:r>
      <w:r w:rsidR="00EA18EA">
        <w:t xml:space="preserve">rban </w:t>
      </w:r>
      <w:r w:rsidR="00AD6C8E">
        <w:t>D</w:t>
      </w:r>
      <w:r w:rsidR="00EA18EA">
        <w:t>evelopment</w:t>
      </w:r>
      <w:r w:rsidR="00AD6C8E">
        <w:t>’s p</w:t>
      </w:r>
      <w:r w:rsidR="00852FBE">
        <w:t xml:space="preserve">olicy </w:t>
      </w:r>
      <w:r w:rsidR="00C53F0B">
        <w:t>1</w:t>
      </w:r>
      <w:r w:rsidR="00F40860">
        <w:t xml:space="preserve"> </w:t>
      </w:r>
      <w:r w:rsidR="00895B56">
        <w:t>into the new system. This</w:t>
      </w:r>
      <w:r w:rsidR="0042273A">
        <w:t xml:space="preserve"> sets out that</w:t>
      </w:r>
      <w:r w:rsidR="00852FBE">
        <w:t xml:space="preserve"> planning decisions </w:t>
      </w:r>
      <w:r w:rsidR="0042273A">
        <w:t>should</w:t>
      </w:r>
      <w:r w:rsidR="00852FBE">
        <w:t xml:space="preserve"> contribute</w:t>
      </w:r>
      <w:r w:rsidR="000677F5">
        <w:t xml:space="preserve"> to</w:t>
      </w:r>
      <w:r w:rsidR="00E80BA9">
        <w:t xml:space="preserve"> </w:t>
      </w:r>
      <w:r w:rsidR="00852FBE">
        <w:t>well-functioning urban environments</w:t>
      </w:r>
      <w:r w:rsidR="001945B1">
        <w:t>.</w:t>
      </w:r>
      <w:r w:rsidR="00BE18EE">
        <w:t xml:space="preserve"> </w:t>
      </w:r>
      <w:r w:rsidR="00CC5B95">
        <w:t>S</w:t>
      </w:r>
      <w:r w:rsidR="00EA7DFB">
        <w:t xml:space="preserve">ubmitters noted tools </w:t>
      </w:r>
      <w:r w:rsidR="00BB5448">
        <w:t>c</w:t>
      </w:r>
      <w:r w:rsidR="00EA7DFB">
        <w:t xml:space="preserve">ould be used </w:t>
      </w:r>
      <w:r w:rsidR="00AE7803">
        <w:t>to help achieve well-</w:t>
      </w:r>
      <w:r w:rsidR="00EA7DFB">
        <w:t>functioning</w:t>
      </w:r>
      <w:r w:rsidR="00AE7803">
        <w:t xml:space="preserve"> </w:t>
      </w:r>
      <w:r w:rsidR="00EA7DFB">
        <w:t>urban environment</w:t>
      </w:r>
      <w:r w:rsidR="00BE448F">
        <w:t>s</w:t>
      </w:r>
      <w:r w:rsidR="00EA7DFB">
        <w:t xml:space="preserve"> such as pattern books, design guides and minimum standards. </w:t>
      </w:r>
    </w:p>
    <w:p w14:paraId="07E36396" w14:textId="77C2B5AE" w:rsidR="005A35D3" w:rsidRPr="00276C44" w:rsidRDefault="00E04E39" w:rsidP="00276C44">
      <w:pPr>
        <w:spacing w:before="160" w:after="160"/>
        <w:ind w:left="720"/>
      </w:pPr>
      <w:r w:rsidRPr="00276C44">
        <w:t>“</w:t>
      </w:r>
      <w:r w:rsidR="0092627E" w:rsidRPr="00276C44">
        <w:t>Minimum standards remain necessary, as developers often default to low-quality outcomes without clear guidance. The economics of development must account for public health, access to quality public realm, and recreational space – especially in higher-</w:t>
      </w:r>
      <w:r w:rsidR="00D357C5" w:rsidRPr="00276C44">
        <w:t>density</w:t>
      </w:r>
      <w:r w:rsidR="0092627E" w:rsidRPr="00276C44">
        <w:t xml:space="preserve"> environments.” – Te Kāhui Whaihanga New Zealand Institute of Architects</w:t>
      </w:r>
    </w:p>
    <w:p w14:paraId="7D625EC5" w14:textId="07B9BA18" w:rsidR="008D0BE3" w:rsidRDefault="007C2E59" w:rsidP="0039619A">
      <w:r>
        <w:t xml:space="preserve">Some submitters, councils in particular, </w:t>
      </w:r>
      <w:r w:rsidR="00874960">
        <w:t>suggested</w:t>
      </w:r>
      <w:r>
        <w:t xml:space="preserve"> </w:t>
      </w:r>
      <w:r w:rsidR="00DD5163">
        <w:t xml:space="preserve">that the new legislation and </w:t>
      </w:r>
      <w:r w:rsidR="001B1BD6">
        <w:t xml:space="preserve">subsequent national policy direction </w:t>
      </w:r>
      <w:r w:rsidR="00874960">
        <w:t xml:space="preserve">should </w:t>
      </w:r>
      <w:r w:rsidR="001B1BD6">
        <w:t xml:space="preserve">provide </w:t>
      </w:r>
      <w:r w:rsidR="00200035">
        <w:t>greater</w:t>
      </w:r>
      <w:r w:rsidR="001B1BD6">
        <w:t xml:space="preserve"> clarity</w:t>
      </w:r>
      <w:r w:rsidR="007A519A">
        <w:t xml:space="preserve"> and specificity </w:t>
      </w:r>
      <w:r w:rsidR="00A65BB4">
        <w:t>on what good housing outcomes</w:t>
      </w:r>
      <w:r w:rsidR="007B630B">
        <w:t xml:space="preserve"> look like and how they should be achieved.</w:t>
      </w:r>
    </w:p>
    <w:p w14:paraId="43D7E3AA" w14:textId="1CBDBB45" w:rsidR="008C645C" w:rsidRPr="00276C44" w:rsidRDefault="006F3D10" w:rsidP="00276C44">
      <w:pPr>
        <w:spacing w:before="160" w:after="160"/>
        <w:ind w:left="720"/>
      </w:pPr>
      <w:r w:rsidRPr="00276C44">
        <w:t>“Be explicit about outcomes and minimise conflicts in national direction so the policy direction can be implemented efficiently without protracted litigation.” – Tauranga City Council</w:t>
      </w:r>
    </w:p>
    <w:p w14:paraId="75156201" w14:textId="6E97FAD8" w:rsidR="009F65E6" w:rsidRDefault="00E65338" w:rsidP="0039619A">
      <w:r>
        <w:t>Many</w:t>
      </w:r>
      <w:r w:rsidR="00D03D9F">
        <w:t xml:space="preserve"> submitters</w:t>
      </w:r>
      <w:r w:rsidR="00E95AFB">
        <w:t xml:space="preserve"> highlighted the importance of ensuring the </w:t>
      </w:r>
      <w:r w:rsidR="001627AE">
        <w:t>new system supports</w:t>
      </w:r>
      <w:r w:rsidR="00E95AFB">
        <w:t xml:space="preserve"> </w:t>
      </w:r>
      <w:r w:rsidR="00E5593A">
        <w:t>positive</w:t>
      </w:r>
      <w:r w:rsidR="00E95AFB">
        <w:t xml:space="preserve"> outcomes</w:t>
      </w:r>
      <w:r w:rsidR="00E5593A">
        <w:t xml:space="preserve"> </w:t>
      </w:r>
      <w:r w:rsidR="00397506">
        <w:t>and cautioned against a</w:t>
      </w:r>
      <w:r w:rsidR="0031783C">
        <w:t xml:space="preserve"> significant</w:t>
      </w:r>
      <w:r w:rsidR="002F2B10">
        <w:t xml:space="preserve"> focus on </w:t>
      </w:r>
      <w:r w:rsidR="00CB46AB">
        <w:t>property rights</w:t>
      </w:r>
      <w:r w:rsidR="00034B57">
        <w:t xml:space="preserve"> compared to</w:t>
      </w:r>
      <w:r w:rsidR="001D2A1A">
        <w:t xml:space="preserve">, for example, infrastructure constraints and </w:t>
      </w:r>
      <w:r w:rsidR="00034B57">
        <w:t>environmental protection</w:t>
      </w:r>
      <w:r w:rsidR="00177BC4">
        <w:t xml:space="preserve">, </w:t>
      </w:r>
      <w:r w:rsidR="001D1D46">
        <w:t>including</w:t>
      </w:r>
      <w:r w:rsidR="00177BC4">
        <w:t xml:space="preserve"> </w:t>
      </w:r>
      <w:r w:rsidR="004C6C43">
        <w:t>when determining the scope of</w:t>
      </w:r>
      <w:r w:rsidR="00640DF2">
        <w:t xml:space="preserve"> effects</w:t>
      </w:r>
      <w:r w:rsidR="003854D2">
        <w:t xml:space="preserve"> management</w:t>
      </w:r>
      <w:r w:rsidR="00640DF2">
        <w:t>.</w:t>
      </w:r>
      <w:r w:rsidR="00265C87">
        <w:t xml:space="preserve"> </w:t>
      </w:r>
    </w:p>
    <w:p w14:paraId="19822C81" w14:textId="640079F9" w:rsidR="0039619A" w:rsidRPr="00276C44" w:rsidRDefault="009F65E6" w:rsidP="00276C44">
      <w:pPr>
        <w:spacing w:before="160" w:after="160"/>
        <w:ind w:left="720"/>
        <w:rPr>
          <w:szCs w:val="24"/>
        </w:rPr>
      </w:pPr>
      <w:r w:rsidRPr="00276C44">
        <w:rPr>
          <w:szCs w:val="24"/>
        </w:rPr>
        <w:t xml:space="preserve">“The new system must </w:t>
      </w:r>
      <w:r w:rsidR="519FCE7C" w:rsidRPr="00276C44">
        <w:rPr>
          <w:szCs w:val="24"/>
        </w:rPr>
        <w:t>move</w:t>
      </w:r>
      <w:r w:rsidRPr="00276C44">
        <w:rPr>
          <w:szCs w:val="24"/>
        </w:rPr>
        <w:t xml:space="preserve"> beyond simply enabling</w:t>
      </w:r>
      <w:r w:rsidR="00640DF2" w:rsidRPr="00276C44">
        <w:rPr>
          <w:szCs w:val="24"/>
        </w:rPr>
        <w:t xml:space="preserve"> </w:t>
      </w:r>
      <w:r w:rsidRPr="00276C44">
        <w:rPr>
          <w:szCs w:val="24"/>
        </w:rPr>
        <w:t xml:space="preserve">housing, to enabling </w:t>
      </w:r>
      <w:r w:rsidR="3B04BAE2" w:rsidRPr="00276C44">
        <w:rPr>
          <w:szCs w:val="24"/>
        </w:rPr>
        <w:t>better</w:t>
      </w:r>
      <w:r w:rsidR="55F2F751" w:rsidRPr="00276C44">
        <w:rPr>
          <w:szCs w:val="24"/>
        </w:rPr>
        <w:t xml:space="preserve"> </w:t>
      </w:r>
      <w:r w:rsidRPr="00276C44">
        <w:rPr>
          <w:szCs w:val="24"/>
        </w:rPr>
        <w:t xml:space="preserve">housing in the right places. This means </w:t>
      </w:r>
      <w:r w:rsidR="0007766F" w:rsidRPr="00276C44">
        <w:rPr>
          <w:szCs w:val="24"/>
        </w:rPr>
        <w:t>recognising that in urban settings, property rights must be exercised alongside the responsibility to manage externalities such as infrastructure demand.” – Te Kāhui Whaihanga</w:t>
      </w:r>
      <w:r w:rsidR="00E821CF" w:rsidRPr="00276C44">
        <w:rPr>
          <w:szCs w:val="24"/>
        </w:rPr>
        <w:t xml:space="preserve"> N</w:t>
      </w:r>
      <w:r w:rsidR="00CC0AE6" w:rsidRPr="00276C44">
        <w:rPr>
          <w:szCs w:val="24"/>
        </w:rPr>
        <w:t>ew Zealand Institute of Architects</w:t>
      </w:r>
    </w:p>
    <w:p w14:paraId="0A3BE9C4" w14:textId="7F609ED5" w:rsidR="003E2A3D" w:rsidRPr="00276C44" w:rsidRDefault="003E2A3D" w:rsidP="00276C44">
      <w:pPr>
        <w:spacing w:before="160" w:after="160"/>
        <w:ind w:left="720"/>
        <w:rPr>
          <w:szCs w:val="24"/>
        </w:rPr>
      </w:pPr>
      <w:r w:rsidRPr="00276C44">
        <w:rPr>
          <w:szCs w:val="24"/>
        </w:rPr>
        <w:t xml:space="preserve">“The Planning and Natural Environment Bills should be integrated and aligned in their approach to managing the impacts of urban growth on the natural environment, whilst recognising the need for well-functioning urban environment to support </w:t>
      </w:r>
      <w:r w:rsidR="20A6B9FB" w:rsidRPr="00276C44">
        <w:rPr>
          <w:szCs w:val="24"/>
        </w:rPr>
        <w:t>economic</w:t>
      </w:r>
      <w:r w:rsidRPr="00276C44">
        <w:rPr>
          <w:szCs w:val="24"/>
        </w:rPr>
        <w:t xml:space="preserve"> growth.” – Bay of Plenty Regional Council</w:t>
      </w:r>
    </w:p>
    <w:p w14:paraId="2FA44F50" w14:textId="05C74218" w:rsidR="004626BB" w:rsidRPr="00E71856" w:rsidRDefault="004626BB" w:rsidP="004626BB">
      <w:r w:rsidRPr="00E71856">
        <w:t xml:space="preserve">Many submitters </w:t>
      </w:r>
      <w:r w:rsidR="00506022">
        <w:t xml:space="preserve">noted that the new system should </w:t>
      </w:r>
      <w:r w:rsidR="004348C0">
        <w:t>enable housing on whenua Māori</w:t>
      </w:r>
      <w:r w:rsidR="00570474">
        <w:t>. Submitters</w:t>
      </w:r>
      <w:r w:rsidR="00756EF1">
        <w:t xml:space="preserve"> </w:t>
      </w:r>
      <w:r w:rsidR="005F5542">
        <w:t>felt</w:t>
      </w:r>
      <w:r w:rsidR="00334902">
        <w:t xml:space="preserve"> </w:t>
      </w:r>
      <w:r w:rsidR="00756EF1">
        <w:t xml:space="preserve">that this could be achieved </w:t>
      </w:r>
      <w:r w:rsidR="0016306B">
        <w:t xml:space="preserve">through </w:t>
      </w:r>
      <w:r w:rsidR="005F5542">
        <w:t>culturally appropriate</w:t>
      </w:r>
      <w:r w:rsidR="001556A8">
        <w:t xml:space="preserve"> </w:t>
      </w:r>
      <w:r w:rsidR="0016306B">
        <w:t>planning framework</w:t>
      </w:r>
      <w:r w:rsidR="00F97EEF">
        <w:t xml:space="preserve">s and </w:t>
      </w:r>
      <w:r w:rsidR="00A1678F">
        <w:t>through</w:t>
      </w:r>
      <w:r w:rsidR="00F97EEF">
        <w:t xml:space="preserve"> mixed used </w:t>
      </w:r>
      <w:r w:rsidR="00817226">
        <w:t xml:space="preserve">zones </w:t>
      </w:r>
      <w:r w:rsidR="00D375E3">
        <w:t xml:space="preserve">that allow for </w:t>
      </w:r>
      <w:r w:rsidR="001B25A2">
        <w:t>the construction of</w:t>
      </w:r>
      <w:r w:rsidR="00D375E3">
        <w:t xml:space="preserve"> marae, papakāinga, kaumātua housing and Māori enterprises</w:t>
      </w:r>
      <w:r w:rsidR="001B25A2">
        <w:t>.</w:t>
      </w:r>
      <w:r w:rsidR="00E10E90">
        <w:t xml:space="preserve"> </w:t>
      </w:r>
      <w:r w:rsidR="008E43E3">
        <w:t xml:space="preserve">Some submitters suggested that safeguards should be in place to ensure </w:t>
      </w:r>
      <w:r w:rsidR="003215C4">
        <w:t xml:space="preserve">a more responsive planning system does not undermine </w:t>
      </w:r>
      <w:r w:rsidR="00DE1CBC">
        <w:t>iwi or hapū housing aspirations or otherwise negatively impact Māori social outcomes.</w:t>
      </w:r>
    </w:p>
    <w:p w14:paraId="64A4D11D" w14:textId="768AF6FC" w:rsidR="00E7658D" w:rsidRPr="00276C44" w:rsidRDefault="00E7658D" w:rsidP="00276C44">
      <w:pPr>
        <w:spacing w:before="160" w:after="160"/>
        <w:ind w:left="720"/>
      </w:pPr>
      <w:r w:rsidRPr="00276C44">
        <w:lastRenderedPageBreak/>
        <w:t xml:space="preserve">“The new resource management system will need to provide for matters currently set out in Part 2 of the [Resource Management </w:t>
      </w:r>
      <w:r w:rsidR="00722B63" w:rsidRPr="00276C44">
        <w:t>A</w:t>
      </w:r>
      <w:r w:rsidRPr="00276C44">
        <w:t xml:space="preserve">ct 1991]. This includes the relationship of Māori </w:t>
      </w:r>
      <w:r w:rsidR="00B22EA2" w:rsidRPr="00276C44">
        <w:t xml:space="preserve">and their culture and traditions with their ancestral lands, water, sites, wāhi </w:t>
      </w:r>
      <w:proofErr w:type="spellStart"/>
      <w:r w:rsidR="00B22EA2" w:rsidRPr="00276C44">
        <w:t>tapu</w:t>
      </w:r>
      <w:proofErr w:type="spellEnd"/>
      <w:r w:rsidR="00B22EA2" w:rsidRPr="00276C44">
        <w:t xml:space="preserve">, and other taonga, and the protection of </w:t>
      </w:r>
      <w:r w:rsidR="00CD062C" w:rsidRPr="00276C44">
        <w:t xml:space="preserve">protected customary rights and </w:t>
      </w:r>
      <w:proofErr w:type="spellStart"/>
      <w:r w:rsidR="00CD062C" w:rsidRPr="00276C44">
        <w:t>kaitiakitanga</w:t>
      </w:r>
      <w:proofErr w:type="spellEnd"/>
      <w:r w:rsidR="00CD062C" w:rsidRPr="00276C44">
        <w:t>.” – Te Runanga o Ngāti Mutunga</w:t>
      </w:r>
    </w:p>
    <w:p w14:paraId="7571CCB7" w14:textId="77777777" w:rsidR="003C098A" w:rsidRDefault="003C098A">
      <w:pPr>
        <w:spacing w:after="160" w:line="278" w:lineRule="auto"/>
        <w:rPr>
          <w:b/>
          <w:color w:val="0E2841" w:themeColor="text2"/>
          <w:sz w:val="28"/>
          <w:szCs w:val="28"/>
        </w:rPr>
      </w:pPr>
      <w:r>
        <w:br w:type="page"/>
      </w:r>
    </w:p>
    <w:p w14:paraId="24A01BDA" w14:textId="65774D6B" w:rsidR="009711A9" w:rsidRDefault="00994F97" w:rsidP="006F24C4">
      <w:pPr>
        <w:pStyle w:val="HUDHeading2"/>
      </w:pPr>
      <w:r>
        <w:lastRenderedPageBreak/>
        <w:t>Topic</w:t>
      </w:r>
      <w:r w:rsidR="009711A9">
        <w:t xml:space="preserve"> </w:t>
      </w:r>
      <w:r w:rsidR="00402C51">
        <w:t>2</w:t>
      </w:r>
      <w:r w:rsidR="009711A9">
        <w:t>: Future Development Strategies and Spatial Planning</w:t>
      </w:r>
    </w:p>
    <w:p w14:paraId="17C4BBBC" w14:textId="2FEB0426" w:rsidR="00621498" w:rsidRPr="00621498" w:rsidRDefault="00621498" w:rsidP="00D610D2">
      <w:pPr>
        <w:pStyle w:val="HUDHeading4"/>
        <w:rPr>
          <w:b w:val="0"/>
          <w:bCs/>
        </w:rPr>
      </w:pPr>
      <w:r>
        <w:t xml:space="preserve">What was </w:t>
      </w:r>
      <w:r w:rsidR="00DB0215" w:rsidRPr="00446FE6">
        <w:t>proposed</w:t>
      </w:r>
    </w:p>
    <w:p w14:paraId="4F092C4F" w14:textId="0408A8E8" w:rsidR="00A86549" w:rsidRDefault="00D16F97" w:rsidP="00F05288">
      <w:r>
        <w:t xml:space="preserve">In the new system, spatial planning is intended to replace the </w:t>
      </w:r>
      <w:r w:rsidR="00560E6B">
        <w:t xml:space="preserve">current </w:t>
      </w:r>
      <w:r>
        <w:t xml:space="preserve">role of </w:t>
      </w:r>
      <w:r w:rsidR="00EE048D">
        <w:t>future development strategies</w:t>
      </w:r>
      <w:r w:rsidR="00E55090">
        <w:t>.</w:t>
      </w:r>
      <w:r w:rsidR="00EE048D">
        <w:t xml:space="preserve"> </w:t>
      </w:r>
      <w:r w:rsidR="00447BD8">
        <w:t>The discussion document outlined that compared to</w:t>
      </w:r>
      <w:r w:rsidR="00E55090">
        <w:t xml:space="preserve"> future development strategies</w:t>
      </w:r>
      <w:r w:rsidR="00FE5B25">
        <w:t xml:space="preserve">, </w:t>
      </w:r>
      <w:r w:rsidR="00E17899">
        <w:t xml:space="preserve">spatial planning in the new system </w:t>
      </w:r>
      <w:r w:rsidR="008B63DF">
        <w:t xml:space="preserve">is intended to </w:t>
      </w:r>
      <w:r w:rsidR="00E17899">
        <w:t>involve</w:t>
      </w:r>
      <w:r w:rsidR="00A86549">
        <w:t>:</w:t>
      </w:r>
    </w:p>
    <w:p w14:paraId="0D3E8F75" w14:textId="4B0D0F16" w:rsidR="00A86549" w:rsidRDefault="00175C95" w:rsidP="009579B9">
      <w:pPr>
        <w:pStyle w:val="ListParagraph"/>
        <w:numPr>
          <w:ilvl w:val="0"/>
          <w:numId w:val="6"/>
        </w:numPr>
      </w:pPr>
      <w:r>
        <w:t>s</w:t>
      </w:r>
      <w:r w:rsidR="00E17899">
        <w:t xml:space="preserve">tronger </w:t>
      </w:r>
      <w:r w:rsidR="00B30561">
        <w:t xml:space="preserve">legal </w:t>
      </w:r>
      <w:r w:rsidR="00E17899">
        <w:t>weight on regulatory, transport and funding plans</w:t>
      </w:r>
    </w:p>
    <w:p w14:paraId="57D7BBDC" w14:textId="7BC93A87" w:rsidR="00A86549" w:rsidRDefault="00175C95" w:rsidP="009579B9">
      <w:pPr>
        <w:pStyle w:val="ListParagraph"/>
        <w:numPr>
          <w:ilvl w:val="0"/>
          <w:numId w:val="6"/>
        </w:numPr>
      </w:pPr>
      <w:r>
        <w:t>a</w:t>
      </w:r>
      <w:r w:rsidR="00E17899">
        <w:t xml:space="preserve"> longer </w:t>
      </w:r>
      <w:r w:rsidR="001F540E">
        <w:t xml:space="preserve">planning </w:t>
      </w:r>
      <w:r w:rsidR="00E17899">
        <w:t>time horizon</w:t>
      </w:r>
    </w:p>
    <w:p w14:paraId="14F10FA6" w14:textId="66EC8248" w:rsidR="00D04560" w:rsidRDefault="00175C95" w:rsidP="009579B9">
      <w:pPr>
        <w:pStyle w:val="ListParagraph"/>
        <w:numPr>
          <w:ilvl w:val="0"/>
          <w:numId w:val="6"/>
        </w:numPr>
      </w:pPr>
      <w:r>
        <w:t xml:space="preserve">better </w:t>
      </w:r>
      <w:r w:rsidR="00E17899">
        <w:t xml:space="preserve">use of information and evidence </w:t>
      </w:r>
    </w:p>
    <w:p w14:paraId="55E84F58" w14:textId="20DDCD29" w:rsidR="00A86549" w:rsidRDefault="00175C95" w:rsidP="009579B9">
      <w:pPr>
        <w:pStyle w:val="ListParagraph"/>
        <w:numPr>
          <w:ilvl w:val="0"/>
          <w:numId w:val="6"/>
        </w:numPr>
      </w:pPr>
      <w:r>
        <w:t xml:space="preserve">minimum </w:t>
      </w:r>
      <w:r w:rsidR="00E17899">
        <w:t xml:space="preserve">infrastructure content requirements </w:t>
      </w:r>
    </w:p>
    <w:p w14:paraId="0CD06CEE" w14:textId="7BDC5709" w:rsidR="00C558BB" w:rsidRPr="00DB0215" w:rsidRDefault="00175C95" w:rsidP="009579B9">
      <w:pPr>
        <w:pStyle w:val="ListParagraph"/>
        <w:numPr>
          <w:ilvl w:val="0"/>
          <w:numId w:val="6"/>
        </w:numPr>
      </w:pPr>
      <w:r>
        <w:t xml:space="preserve">stronger </w:t>
      </w:r>
      <w:r w:rsidR="00E17899">
        <w:t>and more consistent</w:t>
      </w:r>
      <w:r w:rsidR="000B5BF4">
        <w:t xml:space="preserve"> requirements for implementation plans</w:t>
      </w:r>
    </w:p>
    <w:p w14:paraId="405117E3" w14:textId="37633F87" w:rsidR="000B5BF4" w:rsidRPr="00DB0215" w:rsidRDefault="00175C95" w:rsidP="009579B9">
      <w:pPr>
        <w:pStyle w:val="ListParagraph"/>
        <w:numPr>
          <w:ilvl w:val="0"/>
          <w:numId w:val="6"/>
        </w:numPr>
      </w:pPr>
      <w:r>
        <w:t xml:space="preserve">requirements </w:t>
      </w:r>
      <w:r w:rsidR="000B5BF4">
        <w:t>for councils to identify priority development areas in implementation plans.</w:t>
      </w:r>
    </w:p>
    <w:p w14:paraId="765FA94A" w14:textId="6F2FEE12" w:rsidR="00BD1060" w:rsidRDefault="00DB0215" w:rsidP="00D610D2">
      <w:pPr>
        <w:pStyle w:val="HUDHeading4"/>
        <w:rPr>
          <w:b w:val="0"/>
          <w:bCs/>
        </w:rPr>
      </w:pPr>
      <w:r>
        <w:t>The question</w:t>
      </w:r>
    </w:p>
    <w:p w14:paraId="09CE578A" w14:textId="1CCD13C4" w:rsidR="00C311D4" w:rsidRPr="0089429F" w:rsidRDefault="003106D0" w:rsidP="00F05288">
      <w:r w:rsidRPr="0089429F">
        <w:t>Q</w:t>
      </w:r>
      <w:r w:rsidR="00DB0215" w:rsidRPr="0089429F">
        <w:t>2</w:t>
      </w:r>
      <w:r w:rsidRPr="0089429F">
        <w:t>: How should spatial planning requirements be designed to promote good housing and urban outcomes in the new resource management system?</w:t>
      </w:r>
    </w:p>
    <w:p w14:paraId="27F9A6F2" w14:textId="77777777" w:rsidR="0089429F" w:rsidRDefault="0089429F" w:rsidP="00D610D2">
      <w:pPr>
        <w:pStyle w:val="HUDHeading4"/>
        <w:rPr>
          <w:b w:val="0"/>
          <w:bCs/>
        </w:rPr>
      </w:pPr>
      <w:r w:rsidRPr="008C7D9A">
        <w:t>Summary of responses</w:t>
      </w:r>
    </w:p>
    <w:p w14:paraId="5330D5C4" w14:textId="187ABF6C" w:rsidR="005301B0" w:rsidRDefault="00BE734C" w:rsidP="0089429F">
      <w:r>
        <w:t xml:space="preserve">Spatial planning was widely </w:t>
      </w:r>
      <w:r>
        <w:rPr>
          <w:b/>
          <w:bCs/>
        </w:rPr>
        <w:t>supported</w:t>
      </w:r>
      <w:r>
        <w:t xml:space="preserve"> as a core mechanism for guiding urban development, infrastructure investment and environmental protection. </w:t>
      </w:r>
      <w:r w:rsidR="005301B0">
        <w:t>Submitters emphasi</w:t>
      </w:r>
      <w:r w:rsidR="00D34E98">
        <w:t>s</w:t>
      </w:r>
      <w:r w:rsidR="005301B0">
        <w:t>ed that spatial plans should:</w:t>
      </w:r>
    </w:p>
    <w:p w14:paraId="6EFA0E3D" w14:textId="00C6B4DA" w:rsidR="005301B0" w:rsidRDefault="00D7601F" w:rsidP="009579B9">
      <w:pPr>
        <w:pStyle w:val="ListParagraph"/>
        <w:numPr>
          <w:ilvl w:val="0"/>
          <w:numId w:val="5"/>
        </w:numPr>
      </w:pPr>
      <w:r>
        <w:t>t</w:t>
      </w:r>
      <w:r w:rsidR="00267FC4">
        <w:t>ake a holistic approach and p</w:t>
      </w:r>
      <w:r w:rsidR="005301B0">
        <w:t>rovide clear and coordinated visions for growth</w:t>
      </w:r>
    </w:p>
    <w:p w14:paraId="717693CD" w14:textId="471C8293" w:rsidR="005301B0" w:rsidRDefault="00D7601F" w:rsidP="009579B9">
      <w:pPr>
        <w:pStyle w:val="ListParagraph"/>
        <w:numPr>
          <w:ilvl w:val="0"/>
          <w:numId w:val="5"/>
        </w:numPr>
      </w:pPr>
      <w:r>
        <w:t>be</w:t>
      </w:r>
      <w:r w:rsidR="005301B0">
        <w:t xml:space="preserve"> </w:t>
      </w:r>
      <w:r w:rsidR="00611C0A">
        <w:t>flexible enough to respond to changing needs, data and technologies</w:t>
      </w:r>
    </w:p>
    <w:p w14:paraId="43C9E298" w14:textId="2FB5F253" w:rsidR="003C32E2" w:rsidRDefault="00D7601F" w:rsidP="009579B9">
      <w:pPr>
        <w:pStyle w:val="ListParagraph"/>
        <w:numPr>
          <w:ilvl w:val="0"/>
          <w:numId w:val="5"/>
        </w:numPr>
      </w:pPr>
      <w:r>
        <w:t xml:space="preserve">integrate </w:t>
      </w:r>
      <w:r w:rsidR="0012153A">
        <w:t xml:space="preserve">housing, </w:t>
      </w:r>
      <w:r w:rsidR="00ED61FD">
        <w:t>infrastructure,</w:t>
      </w:r>
      <w:r w:rsidR="0012153A">
        <w:t xml:space="preserve"> transport, economic development, ecology and climate resilience</w:t>
      </w:r>
    </w:p>
    <w:p w14:paraId="16329215" w14:textId="5EB13C70" w:rsidR="00357488" w:rsidRDefault="00D7601F" w:rsidP="009579B9">
      <w:pPr>
        <w:pStyle w:val="ListParagraph"/>
        <w:numPr>
          <w:ilvl w:val="0"/>
          <w:numId w:val="5"/>
        </w:numPr>
      </w:pPr>
      <w:r>
        <w:t>uphold</w:t>
      </w:r>
      <w:r w:rsidR="005A7EEF">
        <w:t xml:space="preserve"> cultural </w:t>
      </w:r>
      <w:r w:rsidR="00551E88">
        <w:t>identity and values</w:t>
      </w:r>
      <w:r w:rsidR="00FC10B2">
        <w:t xml:space="preserve"> and Treaty of Waitangi principles and </w:t>
      </w:r>
      <w:r w:rsidR="00EC569B">
        <w:t xml:space="preserve">iwi </w:t>
      </w:r>
      <w:r w:rsidR="00FC10B2">
        <w:t>settlements</w:t>
      </w:r>
    </w:p>
    <w:p w14:paraId="7DD406AB" w14:textId="2CD4B3DD" w:rsidR="00611C0A" w:rsidRPr="00BE734C" w:rsidRDefault="00D7601F" w:rsidP="009579B9">
      <w:pPr>
        <w:pStyle w:val="ListParagraph"/>
        <w:numPr>
          <w:ilvl w:val="0"/>
          <w:numId w:val="5"/>
        </w:numPr>
      </w:pPr>
      <w:r>
        <w:t>avoid</w:t>
      </w:r>
      <w:r w:rsidR="00332511">
        <w:t xml:space="preserve"> fragmented development which increases costs and undermines strategic planning.</w:t>
      </w:r>
    </w:p>
    <w:p w14:paraId="4F913395" w14:textId="1C1CF5FB" w:rsidR="00EF5FE5" w:rsidRDefault="00CA6203" w:rsidP="00935601">
      <w:r>
        <w:t>M</w:t>
      </w:r>
      <w:r w:rsidR="00F11B71">
        <w:t>ost</w:t>
      </w:r>
      <w:r>
        <w:t xml:space="preserve"> submitters were supportive</w:t>
      </w:r>
      <w:r w:rsidR="006D65D3">
        <w:t xml:space="preserve"> of </w:t>
      </w:r>
      <w:r w:rsidR="00BE62D7">
        <w:t>spatial plans carrying greater regulatory weight</w:t>
      </w:r>
      <w:r w:rsidR="00C04E34">
        <w:t xml:space="preserve"> and noted this would provide greater clarity and certainty</w:t>
      </w:r>
      <w:r w:rsidR="00BA2FE1">
        <w:t xml:space="preserve"> </w:t>
      </w:r>
      <w:r w:rsidR="003927A7">
        <w:t xml:space="preserve">to councils, developers and communities. </w:t>
      </w:r>
      <w:r w:rsidR="00F11B71">
        <w:t xml:space="preserve">Most submitters agreed that spatial plans should have a minimum 30-year planning </w:t>
      </w:r>
      <w:r w:rsidR="00900659">
        <w:t>horizon</w:t>
      </w:r>
      <w:r w:rsidR="00E359B3">
        <w:t xml:space="preserve"> </w:t>
      </w:r>
      <w:r w:rsidR="00791400">
        <w:t>with</w:t>
      </w:r>
      <w:r w:rsidR="000B6A79">
        <w:t xml:space="preserve"> flexibility to extend to 50 years.</w:t>
      </w:r>
    </w:p>
    <w:p w14:paraId="761519C5" w14:textId="7F6C4A4D" w:rsidR="003B7CEC" w:rsidRDefault="00FE532B" w:rsidP="00935601">
      <w:r>
        <w:t>S</w:t>
      </w:r>
      <w:r w:rsidR="00E123FB">
        <w:t>ome s</w:t>
      </w:r>
      <w:r>
        <w:t>ubmi</w:t>
      </w:r>
      <w:r w:rsidR="00C812AA">
        <w:t>ssions</w:t>
      </w:r>
      <w:r>
        <w:t xml:space="preserve"> on this point noted that long</w:t>
      </w:r>
      <w:r w:rsidR="00E359B3">
        <w:t>er time</w:t>
      </w:r>
      <w:r w:rsidR="00C0611A">
        <w:t xml:space="preserve">frames, such as 50 years, </w:t>
      </w:r>
      <w:r w:rsidR="00903F7C">
        <w:t>introduce</w:t>
      </w:r>
      <w:r w:rsidR="00C0611A">
        <w:t xml:space="preserve"> uncertainty</w:t>
      </w:r>
      <w:r w:rsidR="00903F7C">
        <w:t xml:space="preserve"> </w:t>
      </w:r>
      <w:r w:rsidR="000606BF">
        <w:t xml:space="preserve">making it difficult to </w:t>
      </w:r>
      <w:r w:rsidR="004D70A1">
        <w:t>appropriately plan</w:t>
      </w:r>
      <w:r w:rsidR="0052174B">
        <w:t xml:space="preserve"> and increase the risk of unintended outcomes such as</w:t>
      </w:r>
      <w:r w:rsidR="00903F7C">
        <w:t xml:space="preserve"> </w:t>
      </w:r>
      <w:r w:rsidR="001E56D3">
        <w:t>speculative land banking</w:t>
      </w:r>
      <w:r w:rsidR="0052174B">
        <w:t xml:space="preserve">. </w:t>
      </w:r>
      <w:r w:rsidR="003B7CEC">
        <w:t>However, there may be benefit in planning for this timeframe for matters such as infrastructure corridors</w:t>
      </w:r>
      <w:r w:rsidR="005B7AB5">
        <w:t xml:space="preserve">. Some submitters recommended </w:t>
      </w:r>
      <w:r w:rsidR="006547F5">
        <w:t xml:space="preserve">100-year time horizons for </w:t>
      </w:r>
      <w:r w:rsidR="00AE44E1">
        <w:t xml:space="preserve">matters such as coastal infrastructure, natural hazard planning and climate </w:t>
      </w:r>
      <w:r w:rsidR="008913AD">
        <w:t>resilience.</w:t>
      </w:r>
    </w:p>
    <w:p w14:paraId="76E059E3" w14:textId="329BE9D8" w:rsidR="004A00D0" w:rsidRPr="0069139E" w:rsidRDefault="00BB70DD" w:rsidP="00D616BF">
      <w:pPr>
        <w:spacing w:before="160" w:after="160"/>
        <w:ind w:left="720"/>
      </w:pPr>
      <w:r w:rsidRPr="0069139E">
        <w:lastRenderedPageBreak/>
        <w:t>“Embedding strong statutory weighting into spatial plans is critical to ensure that strategic decisions are consistently follow</w:t>
      </w:r>
      <w:r w:rsidR="00E04C4F" w:rsidRPr="0069139E">
        <w:t>ed</w:t>
      </w:r>
      <w:r w:rsidRPr="0069139E">
        <w:t xml:space="preserve"> through into regulatory, infrastructure, and funding plans.” – Waikato District Council </w:t>
      </w:r>
    </w:p>
    <w:p w14:paraId="4B85119F" w14:textId="3A225652" w:rsidR="004F20EC" w:rsidRPr="0069139E" w:rsidRDefault="004F20EC" w:rsidP="00D616BF">
      <w:pPr>
        <w:spacing w:before="160" w:after="160"/>
        <w:ind w:left="720"/>
      </w:pPr>
      <w:r w:rsidRPr="0069139E">
        <w:t>“Zoning 50 years ahead may</w:t>
      </w:r>
      <w:r w:rsidR="003A7B01" w:rsidRPr="0069139E">
        <w:t>, for example,</w:t>
      </w:r>
      <w:r w:rsidRPr="0069139E">
        <w:t xml:space="preserve"> obscure sequencing priorities and create unrealistic expectations about short-to-medium-term land availability.</w:t>
      </w:r>
      <w:r w:rsidR="003A50A0" w:rsidRPr="0069139E">
        <w:t xml:space="preserve"> Furthermore, it could encourage speculative land banking and distort valuation signals.</w:t>
      </w:r>
      <w:r w:rsidRPr="0069139E">
        <w:t>” – R</w:t>
      </w:r>
      <w:r w:rsidR="002B6950" w:rsidRPr="0069139E">
        <w:t xml:space="preserve">oyal </w:t>
      </w:r>
      <w:r w:rsidRPr="0069139E">
        <w:t>I</w:t>
      </w:r>
      <w:r w:rsidR="002B6950" w:rsidRPr="0069139E">
        <w:t xml:space="preserve">nstitute of </w:t>
      </w:r>
      <w:r w:rsidRPr="0069139E">
        <w:t>C</w:t>
      </w:r>
      <w:r w:rsidR="002B6950" w:rsidRPr="0069139E">
        <w:t xml:space="preserve">hartered </w:t>
      </w:r>
      <w:r w:rsidRPr="0069139E">
        <w:t>S</w:t>
      </w:r>
      <w:r w:rsidR="002B6950" w:rsidRPr="0069139E">
        <w:t>urve</w:t>
      </w:r>
      <w:r w:rsidR="009E0769" w:rsidRPr="0069139E">
        <w:t>yors</w:t>
      </w:r>
      <w:r w:rsidRPr="0069139E">
        <w:t xml:space="preserve"> NZ</w:t>
      </w:r>
    </w:p>
    <w:p w14:paraId="1DE658FC" w14:textId="36D871BB" w:rsidR="00863E96" w:rsidRDefault="005C658F" w:rsidP="00935601">
      <w:r>
        <w:t>Many s</w:t>
      </w:r>
      <w:r w:rsidR="0092219B">
        <w:t xml:space="preserve">ubmitters were supportive of </w:t>
      </w:r>
      <w:r w:rsidR="00CF4A95">
        <w:t xml:space="preserve">better use of information and evidence </w:t>
      </w:r>
      <w:r w:rsidR="00AC536E">
        <w:t xml:space="preserve">to underpin spatial plans and </w:t>
      </w:r>
      <w:r w:rsidR="00FE4C12">
        <w:t xml:space="preserve">some recommended </w:t>
      </w:r>
      <w:r w:rsidR="00AB7EB7">
        <w:t xml:space="preserve">incorporating monitoring and review requirements </w:t>
      </w:r>
      <w:r w:rsidR="003F2D90">
        <w:t xml:space="preserve">in national policy direction to support evidence-based decisions. </w:t>
      </w:r>
      <w:r w:rsidR="007B4205">
        <w:t>Multiple submitters stressed the need for better natural hazard data</w:t>
      </w:r>
      <w:r w:rsidR="005B2887">
        <w:t xml:space="preserve"> to support climate adaptation and risk-informed land use decisions</w:t>
      </w:r>
      <w:r w:rsidR="007B4205">
        <w:t xml:space="preserve">, especially </w:t>
      </w:r>
      <w:r w:rsidR="00E028AF">
        <w:t>regarding</w:t>
      </w:r>
      <w:r w:rsidR="007B4205">
        <w:t xml:space="preserve"> coastal flooding, erosion and urban flash flooding.</w:t>
      </w:r>
    </w:p>
    <w:p w14:paraId="15DE2A8F" w14:textId="1C75FF37" w:rsidR="00881852" w:rsidRPr="0069139E" w:rsidRDefault="00791F1A" w:rsidP="0069139E">
      <w:pPr>
        <w:spacing w:before="160" w:after="160"/>
        <w:ind w:left="720"/>
      </w:pPr>
      <w:r w:rsidRPr="0069139E">
        <w:t xml:space="preserve">“Planning needs to be supported by better hazard and risk information […] the focus must be on filling critical gaps in Councils’ knowledge of the natural hazard perils </w:t>
      </w:r>
      <w:r w:rsidR="00DA4100" w:rsidRPr="0069139E">
        <w:t>that are</w:t>
      </w:r>
      <w:r w:rsidRPr="0069139E">
        <w:t xml:space="preserve"> expected to change </w:t>
      </w:r>
      <w:r w:rsidR="00D1286D" w:rsidRPr="0069139E">
        <w:t xml:space="preserve">the </w:t>
      </w:r>
      <w:r w:rsidRPr="0069139E">
        <w:t xml:space="preserve">most </w:t>
      </w:r>
      <w:r w:rsidR="00B63D22" w:rsidRPr="0069139E">
        <w:t xml:space="preserve">by and/or be most material </w:t>
      </w:r>
      <w:r w:rsidR="00704650" w:rsidRPr="0069139E">
        <w:t>at the outer bound of</w:t>
      </w:r>
      <w:r w:rsidRPr="0069139E">
        <w:t xml:space="preserve"> the spatial planning period</w:t>
      </w:r>
      <w:r w:rsidR="00262194" w:rsidRPr="0069139E">
        <w:t>, i.e.</w:t>
      </w:r>
      <w:r w:rsidR="00306F4C" w:rsidRPr="0069139E">
        <w:t>, in 50 years’ time</w:t>
      </w:r>
      <w:r w:rsidRPr="0069139E">
        <w:t xml:space="preserve">.” – </w:t>
      </w:r>
      <w:r w:rsidR="00B21EEE" w:rsidRPr="0069139E">
        <w:t>IAG New Zealand</w:t>
      </w:r>
    </w:p>
    <w:p w14:paraId="2F4988DD" w14:textId="3E51FF15" w:rsidR="004E5444" w:rsidRPr="0069139E" w:rsidRDefault="004E5444" w:rsidP="0069139E">
      <w:pPr>
        <w:spacing w:before="160" w:after="160"/>
        <w:ind w:left="720"/>
      </w:pPr>
      <w:r w:rsidRPr="0069139E">
        <w:t>“</w:t>
      </w:r>
      <w:r w:rsidR="00CD6BC0">
        <w:t>…</w:t>
      </w:r>
      <w:r w:rsidRPr="0069139E">
        <w:t xml:space="preserve">the region </w:t>
      </w:r>
      <w:r w:rsidR="00D03919" w:rsidRPr="0069139E">
        <w:t>benefits from a body of modelling and data that assess natural hazard risks, which informs housing developments. However, significant gaps remain in data and insights, limiting a comprehensive understanding of regional natural hazard risks. A clear national directive to progress spatial planning for natural hazard risks will provide the essential momentum to accelerate this critical</w:t>
      </w:r>
      <w:r w:rsidR="00482FEC" w:rsidRPr="0069139E">
        <w:t xml:space="preserve"> </w:t>
      </w:r>
      <w:r w:rsidR="009B320A" w:rsidRPr="0069139E">
        <w:t xml:space="preserve">work.” </w:t>
      </w:r>
      <w:r w:rsidR="00916386" w:rsidRPr="0069139E">
        <w:t>–</w:t>
      </w:r>
      <w:r w:rsidR="00ED1FF7" w:rsidRPr="0069139E">
        <w:t xml:space="preserve"> Environment Southland</w:t>
      </w:r>
    </w:p>
    <w:p w14:paraId="43BF344D" w14:textId="37C6B79D" w:rsidR="00E028AF" w:rsidRDefault="002F2235" w:rsidP="00935601">
      <w:r>
        <w:t>Submitters</w:t>
      </w:r>
      <w:r w:rsidR="00C50EF0">
        <w:t xml:space="preserve"> largely</w:t>
      </w:r>
      <w:r>
        <w:t xml:space="preserve"> </w:t>
      </w:r>
      <w:r w:rsidR="00E358BA">
        <w:t xml:space="preserve">agreed spatial plans should </w:t>
      </w:r>
      <w:r w:rsidR="00B62F4F">
        <w:t>include mini</w:t>
      </w:r>
      <w:r w:rsidR="0068758A">
        <w:t>mum infrastructure content</w:t>
      </w:r>
      <w:r w:rsidR="00B416AD">
        <w:t xml:space="preserve"> requirements, including what infrastructure is needed, where and who will provide it. </w:t>
      </w:r>
      <w:r w:rsidR="00C50EF0">
        <w:t>There was also general support for stronger and more consistent requirements for implementation plans and requirements for councils to identify priority development areas in these plans.</w:t>
      </w:r>
      <w:r w:rsidR="00E7434E">
        <w:t xml:space="preserve"> </w:t>
      </w:r>
    </w:p>
    <w:p w14:paraId="2CB4B79A" w14:textId="1535B9E4" w:rsidR="00C03F70" w:rsidRPr="0069139E" w:rsidRDefault="00C03F70" w:rsidP="000D0EAC">
      <w:pPr>
        <w:spacing w:before="160" w:after="160"/>
        <w:ind w:left="720"/>
      </w:pPr>
      <w:r w:rsidRPr="0069139E">
        <w:t>“Implementation plans should be mandatory and show how infrastructure/development levies and/or targeted rates will be assigned to pay for deliver</w:t>
      </w:r>
      <w:r w:rsidR="001B1CD5" w:rsidRPr="0069139E">
        <w:t>y</w:t>
      </w:r>
      <w:r w:rsidRPr="0069139E">
        <w:t>, and these should align with council [long-term plans].</w:t>
      </w:r>
      <w:r w:rsidR="00260223" w:rsidRPr="0069139E">
        <w:t>” – Bay of Plenty Regional Council</w:t>
      </w:r>
    </w:p>
    <w:p w14:paraId="51290E84" w14:textId="0862FAD8" w:rsidR="005B1D0D" w:rsidRDefault="005B1D0D" w:rsidP="00935601">
      <w:r>
        <w:t>There was some concern amongst submitters that</w:t>
      </w:r>
      <w:r w:rsidR="002F3C25">
        <w:t xml:space="preserve"> </w:t>
      </w:r>
      <w:r w:rsidR="004A041E">
        <w:t xml:space="preserve">greater standardisation </w:t>
      </w:r>
      <w:r w:rsidR="00AE3AE7">
        <w:t>of spatial plan requirements could limit the ability for local</w:t>
      </w:r>
      <w:r w:rsidR="005440F8">
        <w:t xml:space="preserve"> input and decision-making</w:t>
      </w:r>
      <w:r w:rsidR="00CF6636">
        <w:t xml:space="preserve">, including </w:t>
      </w:r>
      <w:r w:rsidR="00202401">
        <w:t>by iwi/hapū,</w:t>
      </w:r>
      <w:r w:rsidR="002A627D">
        <w:t xml:space="preserve"> and cautioned against an overly prescriptive approach</w:t>
      </w:r>
      <w:r w:rsidR="00B9313C">
        <w:t xml:space="preserve"> by central government.</w:t>
      </w:r>
    </w:p>
    <w:p w14:paraId="0D2B8752" w14:textId="72C08771" w:rsidR="005B1D0D" w:rsidRPr="0069139E" w:rsidRDefault="005B1D0D" w:rsidP="0069139E">
      <w:pPr>
        <w:spacing w:before="160" w:after="160"/>
        <w:ind w:left="720"/>
      </w:pPr>
      <w:r w:rsidRPr="0069139E">
        <w:t>“</w:t>
      </w:r>
      <w:r w:rsidR="00C846CF" w:rsidRPr="0069139E">
        <w:t xml:space="preserve">Local councils and communities possess deep understanding of their distinct natural and built environments. Yet, under the proposed changes, their autonomy and capacity for local decision-making </w:t>
      </w:r>
      <w:r w:rsidR="0036555C" w:rsidRPr="0069139E">
        <w:t>– and</w:t>
      </w:r>
      <w:r w:rsidR="00C846CF" w:rsidRPr="0069139E">
        <w:t xml:space="preserve"> thus meaningful place-making</w:t>
      </w:r>
      <w:r w:rsidR="0036555C" w:rsidRPr="0069139E">
        <w:t xml:space="preserve"> –</w:t>
      </w:r>
      <w:r w:rsidR="00C846CF" w:rsidRPr="0069139E">
        <w:t xml:space="preserve"> will be significantly constrained.</w:t>
      </w:r>
      <w:r w:rsidR="0041262D" w:rsidRPr="0069139E">
        <w:t xml:space="preserve"> Aotearoa’s diversity demands a system that balances standardisation with flexibility”. </w:t>
      </w:r>
      <w:r w:rsidR="0069139E">
        <w:t xml:space="preserve">– </w:t>
      </w:r>
      <w:proofErr w:type="spellStart"/>
      <w:r w:rsidR="00647B65" w:rsidRPr="0069139E">
        <w:t>Taituarā</w:t>
      </w:r>
      <w:proofErr w:type="spellEnd"/>
    </w:p>
    <w:p w14:paraId="7CBC0DA2" w14:textId="77777777" w:rsidR="003C098A" w:rsidRDefault="003C098A">
      <w:pPr>
        <w:spacing w:after="160" w:line="278" w:lineRule="auto"/>
        <w:rPr>
          <w:b/>
          <w:color w:val="0E2841" w:themeColor="text2"/>
          <w:sz w:val="28"/>
          <w:szCs w:val="28"/>
        </w:rPr>
      </w:pPr>
      <w:r>
        <w:br w:type="page"/>
      </w:r>
    </w:p>
    <w:p w14:paraId="2DD9BED6" w14:textId="7276E71A" w:rsidR="009711A9" w:rsidRDefault="00994F97" w:rsidP="006F24C4">
      <w:pPr>
        <w:pStyle w:val="HUDHeading2"/>
      </w:pPr>
      <w:r>
        <w:lastRenderedPageBreak/>
        <w:t>Topic</w:t>
      </w:r>
      <w:r w:rsidR="009711A9">
        <w:t xml:space="preserve"> </w:t>
      </w:r>
      <w:r w:rsidR="00402C51">
        <w:t>3</w:t>
      </w:r>
      <w:r w:rsidR="009711A9">
        <w:t>: Housing Growth Targets</w:t>
      </w:r>
    </w:p>
    <w:p w14:paraId="4944CBFB" w14:textId="46C616E5" w:rsidR="00FA4D4C" w:rsidRPr="00C02D99" w:rsidRDefault="00A8408B" w:rsidP="00C02D99">
      <w:r>
        <w:t xml:space="preserve">The discussion document </w:t>
      </w:r>
      <w:r w:rsidR="0067416C">
        <w:t xml:space="preserve">sought </w:t>
      </w:r>
      <w:r>
        <w:t xml:space="preserve">feedback on </w:t>
      </w:r>
      <w:r w:rsidR="0067416C">
        <w:t>the detailed design of</w:t>
      </w:r>
      <w:r>
        <w:t xml:space="preserve"> </w:t>
      </w:r>
      <w:r w:rsidR="00266A11">
        <w:t xml:space="preserve">Housing Growth </w:t>
      </w:r>
      <w:r w:rsidR="008D5E98">
        <w:t>Targets</w:t>
      </w:r>
      <w:r>
        <w:t>, which</w:t>
      </w:r>
      <w:r w:rsidR="008D5E98">
        <w:t xml:space="preserve"> will be set for Tier 1 and 2 </w:t>
      </w:r>
      <w:r w:rsidR="005876F8">
        <w:t>c</w:t>
      </w:r>
      <w:r w:rsidR="008D5E98">
        <w:t xml:space="preserve">ouncils, requiring them to </w:t>
      </w:r>
      <w:r w:rsidR="00C02D99" w:rsidRPr="00C02D99">
        <w:t>enable 30 years of housing development capacity in their plans</w:t>
      </w:r>
      <w:r w:rsidR="00381EED">
        <w:t xml:space="preserve"> using ‘high’ household growth projections</w:t>
      </w:r>
      <w:r w:rsidR="002F6E25">
        <w:t>.</w:t>
      </w:r>
    </w:p>
    <w:p w14:paraId="7E89E7DA" w14:textId="0FFB081C" w:rsidR="006E77FC" w:rsidRDefault="00F719E4" w:rsidP="000D0EAC">
      <w:pPr>
        <w:pStyle w:val="HUDHeading4"/>
        <w:rPr>
          <w:b w:val="0"/>
          <w:bCs/>
        </w:rPr>
      </w:pPr>
      <w:r>
        <w:t>The question</w:t>
      </w:r>
    </w:p>
    <w:p w14:paraId="635A7FBD" w14:textId="246DA7B7" w:rsidR="003106D0" w:rsidRDefault="00F719E4" w:rsidP="006E77FC">
      <w:r w:rsidRPr="000B3A8B">
        <w:t>Q3:</w:t>
      </w:r>
      <w:r w:rsidR="003106D0" w:rsidRPr="000B3A8B">
        <w:t xml:space="preserve"> Do you support the proposed high-level design of the housing growth targets? Why or why not?</w:t>
      </w:r>
    </w:p>
    <w:p w14:paraId="0EAA48B2" w14:textId="77777777" w:rsidR="00532209" w:rsidRDefault="00532209" w:rsidP="000D0EAC">
      <w:pPr>
        <w:pStyle w:val="HUDHeading4"/>
      </w:pPr>
      <w:r>
        <w:t>Summary of responses</w:t>
      </w:r>
    </w:p>
    <w:p w14:paraId="764C0896" w14:textId="22EA386B" w:rsidR="00347A2E" w:rsidRDefault="00347A2E" w:rsidP="00347A2E">
      <w:r>
        <w:t xml:space="preserve">Submitters </w:t>
      </w:r>
      <w:r w:rsidR="00AB3230">
        <w:t>largely</w:t>
      </w:r>
      <w:r>
        <w:t xml:space="preserve"> </w:t>
      </w:r>
      <w:r w:rsidRPr="0041193C">
        <w:rPr>
          <w:b/>
          <w:bCs/>
        </w:rPr>
        <w:t>supported</w:t>
      </w:r>
      <w:r>
        <w:t xml:space="preserve"> the high-level design of housing growth targets</w:t>
      </w:r>
      <w:r w:rsidR="002D5577">
        <w:t xml:space="preserve">. </w:t>
      </w:r>
      <w:r>
        <w:t xml:space="preserve">There was support for the shift to a longer timeframe (some submitters advocated for 10 years but most supported 30 years) accompanied by staged infrastructure delivery, and increased scope for privately funded infrastructure solutions, provided adequate standards were enforced. </w:t>
      </w:r>
      <w:r w:rsidRPr="0019180E">
        <w:t>Spatial plans were identified as a key tool to address staging and financing of infrastructure and to enable growth in strategic, well-connected areas.</w:t>
      </w:r>
    </w:p>
    <w:p w14:paraId="5DF25D00" w14:textId="05A7E735" w:rsidR="00347A2E" w:rsidRPr="0069139E" w:rsidRDefault="005D5F7B" w:rsidP="0069139E">
      <w:pPr>
        <w:spacing w:before="160" w:after="160"/>
        <w:ind w:left="720"/>
      </w:pPr>
      <w:r w:rsidRPr="0069139E">
        <w:t>“</w:t>
      </w:r>
      <w:r w:rsidR="0015189E" w:rsidRPr="0069139E">
        <w:t>[Local Government New Zealand]</w:t>
      </w:r>
      <w:r w:rsidR="00347A2E" w:rsidRPr="0069139E">
        <w:t xml:space="preserve"> supports enabling sufficient capacity to meet 30 years of housing demand (with a 20 percent contingency margin). Constrained supply of land has been a key driver of housing unaffordability, and this will build on the good work already started under the National Policy Statement for Urban Development.</w:t>
      </w:r>
      <w:r w:rsidRPr="0069139E">
        <w:t>”</w:t>
      </w:r>
      <w:r w:rsidR="00347A2E" w:rsidRPr="0069139E">
        <w:t xml:space="preserve"> – Local Government New Zealand</w:t>
      </w:r>
    </w:p>
    <w:p w14:paraId="6BEAE4CF" w14:textId="7A3C007C" w:rsidR="00347A2E" w:rsidRPr="0069139E" w:rsidRDefault="005D5F7B" w:rsidP="0069139E">
      <w:pPr>
        <w:spacing w:before="160" w:after="160"/>
        <w:ind w:left="720"/>
        <w:rPr>
          <w:rFonts w:eastAsia="Times New Roman" w:cs="Arial"/>
          <w:color w:val="000000"/>
          <w:szCs w:val="24"/>
          <w:lang w:eastAsia="en-NZ"/>
        </w:rPr>
      </w:pPr>
      <w:r w:rsidRPr="0069139E">
        <w:rPr>
          <w:rFonts w:eastAsia="Times New Roman" w:cs="Arial"/>
          <w:color w:val="000000"/>
          <w:szCs w:val="24"/>
          <w:lang w:eastAsia="en-NZ"/>
        </w:rPr>
        <w:t>“</w:t>
      </w:r>
      <w:r w:rsidR="00347A2E" w:rsidRPr="0069139E">
        <w:rPr>
          <w:rFonts w:eastAsia="Times New Roman" w:cs="Arial"/>
          <w:color w:val="000000"/>
          <w:szCs w:val="24"/>
          <w:lang w:eastAsia="en-NZ"/>
        </w:rPr>
        <w:t>We support the 30-year pathway, with added scope for infrastructure solutions that aren’t solely reliant on local government (or 3</w:t>
      </w:r>
      <w:r w:rsidR="005D30A4" w:rsidRPr="0069139E">
        <w:rPr>
          <w:rFonts w:eastAsia="Times New Roman" w:cs="Arial"/>
          <w:color w:val="000000"/>
          <w:szCs w:val="24"/>
          <w:lang w:eastAsia="en-NZ"/>
        </w:rPr>
        <w:t xml:space="preserve"> W</w:t>
      </w:r>
      <w:r w:rsidR="00347A2E" w:rsidRPr="0069139E">
        <w:rPr>
          <w:rFonts w:eastAsia="Times New Roman" w:cs="Arial"/>
          <w:color w:val="000000"/>
          <w:szCs w:val="24"/>
          <w:lang w:eastAsia="en-NZ"/>
        </w:rPr>
        <w:t>aters) financing. The certainty that live zoned land (even without infrastructure) provides for developers enables alternative funding and financing avenues for infrastructure.</w:t>
      </w:r>
      <w:r w:rsidRPr="0069139E">
        <w:rPr>
          <w:rFonts w:eastAsia="Times New Roman" w:cs="Arial"/>
          <w:color w:val="000000"/>
          <w:szCs w:val="24"/>
          <w:lang w:eastAsia="en-NZ"/>
        </w:rPr>
        <w:t>”</w:t>
      </w:r>
      <w:r w:rsidR="00347A2E" w:rsidRPr="0069139E">
        <w:rPr>
          <w:rFonts w:eastAsia="Times New Roman" w:cs="Arial"/>
          <w:color w:val="000000"/>
          <w:szCs w:val="24"/>
          <w:lang w:eastAsia="en-NZ"/>
        </w:rPr>
        <w:t xml:space="preserve"> – Tasman District Council</w:t>
      </w:r>
    </w:p>
    <w:p w14:paraId="4A53241D" w14:textId="20926528" w:rsidR="002B130B" w:rsidRDefault="00897015" w:rsidP="00347A2E">
      <w:r>
        <w:t>O</w:t>
      </w:r>
      <w:r w:rsidR="00E657E4">
        <w:t>f those</w:t>
      </w:r>
      <w:r w:rsidR="00AB3230">
        <w:t xml:space="preserve"> who </w:t>
      </w:r>
      <w:r w:rsidR="00206F94" w:rsidRPr="00C90AAC">
        <w:rPr>
          <w:b/>
        </w:rPr>
        <w:t>opposed</w:t>
      </w:r>
      <w:r w:rsidR="00206F94">
        <w:rPr>
          <w:b/>
        </w:rPr>
        <w:t xml:space="preserve"> </w:t>
      </w:r>
      <w:r w:rsidR="00206F94" w:rsidRPr="00C90AAC">
        <w:t>the high-level design</w:t>
      </w:r>
      <w:r>
        <w:t>, some</w:t>
      </w:r>
      <w:r w:rsidR="00206F94" w:rsidRPr="00C90AAC">
        <w:t xml:space="preserve"> </w:t>
      </w:r>
      <w:r w:rsidR="00A55D51">
        <w:t xml:space="preserve">did not consider there </w:t>
      </w:r>
      <w:r w:rsidR="00812A66">
        <w:t>was sufficient economic evidence demonstrating</w:t>
      </w:r>
      <w:r w:rsidR="00A55D51">
        <w:t xml:space="preserve"> that</w:t>
      </w:r>
      <w:r w:rsidR="0098744B" w:rsidRPr="0098744B">
        <w:t xml:space="preserve"> increasing zoned land improve</w:t>
      </w:r>
      <w:r w:rsidR="00812A66">
        <w:t>s</w:t>
      </w:r>
      <w:r w:rsidR="0098744B" w:rsidRPr="0098744B">
        <w:t xml:space="preserve"> affordability</w:t>
      </w:r>
      <w:r w:rsidR="009553D9">
        <w:t>.</w:t>
      </w:r>
      <w:r w:rsidR="0098744B" w:rsidRPr="0098744B">
        <w:t xml:space="preserve"> </w:t>
      </w:r>
    </w:p>
    <w:p w14:paraId="6EDABA74" w14:textId="2876F97C" w:rsidR="000C1604" w:rsidRPr="0069139E" w:rsidRDefault="00D92147" w:rsidP="0069139E">
      <w:pPr>
        <w:spacing w:before="160" w:after="160"/>
        <w:ind w:left="720"/>
      </w:pPr>
      <w:r w:rsidRPr="0069139E">
        <w:t>“</w:t>
      </w:r>
      <w:r w:rsidR="00E657E4" w:rsidRPr="0069139E">
        <w:t>The rationale is that greater land supply will lead to more affordable housing</w:t>
      </w:r>
      <w:r w:rsidR="004E1403" w:rsidRPr="0069139E">
        <w:t>, [however],</w:t>
      </w:r>
      <w:r w:rsidR="00E657E4" w:rsidRPr="0069139E">
        <w:t xml:space="preserve"> </w:t>
      </w:r>
      <w:r w:rsidR="004E1403" w:rsidRPr="0069139E">
        <w:t>i</w:t>
      </w:r>
      <w:r w:rsidR="00E657E4" w:rsidRPr="0069139E">
        <w:t>mposing higher targets has the potential to create an oversupply of land in the wrong places, increase the infrastructure deficit, and is unlikely to translate into affordable housing or better urban outcomes.</w:t>
      </w:r>
    </w:p>
    <w:p w14:paraId="1EA6D9C2" w14:textId="5E0C06A6" w:rsidR="00AB3230" w:rsidRPr="0069139E" w:rsidRDefault="004D00F9" w:rsidP="0069139E">
      <w:pPr>
        <w:spacing w:before="160" w:after="160"/>
        <w:ind w:left="720"/>
        <w:rPr>
          <w:sz w:val="28"/>
          <w:szCs w:val="24"/>
          <w:lang w:val="mi-NZ"/>
        </w:rPr>
      </w:pPr>
      <w:r w:rsidRPr="0069139E">
        <w:t>“…</w:t>
      </w:r>
      <w:r w:rsidR="00386976" w:rsidRPr="0069139E">
        <w:t>L</w:t>
      </w:r>
      <w:r w:rsidR="00E657E4" w:rsidRPr="0069139E">
        <w:t>ive zoning land that still cannot be developed because of a lack of infrastructure is inefficient and has the potential to create dysfunctional land markets</w:t>
      </w:r>
      <w:r w:rsidR="008054F9" w:rsidRPr="0069139E">
        <w:t>.</w:t>
      </w:r>
      <w:r w:rsidR="00D92147" w:rsidRPr="0069139E">
        <w:t>” –</w:t>
      </w:r>
      <w:r w:rsidR="00E657E4" w:rsidRPr="0069139E">
        <w:t xml:space="preserve"> </w:t>
      </w:r>
      <w:proofErr w:type="spellStart"/>
      <w:r w:rsidR="00E657E4" w:rsidRPr="0069139E">
        <w:t>Taituar</w:t>
      </w:r>
      <w:proofErr w:type="spellEnd"/>
      <w:r w:rsidR="00E657E4" w:rsidRPr="0069139E">
        <w:rPr>
          <w:lang w:val="mi-NZ"/>
        </w:rPr>
        <w:t>ā</w:t>
      </w:r>
    </w:p>
    <w:p w14:paraId="4BD27DDE" w14:textId="04A1A6F0" w:rsidR="00206F94" w:rsidRDefault="002B130B" w:rsidP="00347A2E">
      <w:r>
        <w:t xml:space="preserve">The New Zealand Initiative noted potential issues with these targets being treated </w:t>
      </w:r>
      <w:r w:rsidR="0088387D">
        <w:t xml:space="preserve">“deterministically rather than indicatively” in </w:t>
      </w:r>
      <w:r w:rsidR="00A46394">
        <w:t>deciding</w:t>
      </w:r>
      <w:r w:rsidR="0088387D">
        <w:t xml:space="preserve"> which locations </w:t>
      </w:r>
      <w:r w:rsidR="00897015">
        <w:t xml:space="preserve">should be zoned for development or </w:t>
      </w:r>
      <w:r w:rsidR="004F6B9C">
        <w:t>receive</w:t>
      </w:r>
      <w:r w:rsidR="0088387D">
        <w:t xml:space="preserve"> infrastructure </w:t>
      </w:r>
      <w:r w:rsidR="00897015">
        <w:t>investment and</w:t>
      </w:r>
      <w:r w:rsidR="00551B5E">
        <w:t xml:space="preserve"> felt the</w:t>
      </w:r>
      <w:r w:rsidR="00897015">
        <w:t xml:space="preserve"> targets</w:t>
      </w:r>
      <w:r w:rsidR="00551B5E">
        <w:t xml:space="preserve"> should be used to </w:t>
      </w:r>
      <w:r w:rsidR="00311068">
        <w:t>guide modelling but not dictate zoning</w:t>
      </w:r>
      <w:r w:rsidR="00F56690">
        <w:t>:</w:t>
      </w:r>
    </w:p>
    <w:p w14:paraId="067BC293" w14:textId="2492B9D8" w:rsidR="00AF3EF0" w:rsidRPr="0069139E" w:rsidDel="007D1219" w:rsidRDefault="0088387D" w:rsidP="0069139E">
      <w:pPr>
        <w:spacing w:before="160" w:after="160"/>
        <w:ind w:left="720"/>
        <w:rPr>
          <w:szCs w:val="24"/>
        </w:rPr>
      </w:pPr>
      <w:r w:rsidRPr="0069139E">
        <w:rPr>
          <w:szCs w:val="24"/>
        </w:rPr>
        <w:t>“F</w:t>
      </w:r>
      <w:r w:rsidR="002B130B" w:rsidRPr="0069139E">
        <w:rPr>
          <w:szCs w:val="24"/>
        </w:rPr>
        <w:t xml:space="preserve">easibility relies on ever escalating land prices and embed static price/cost profiles that make development look infeasible in places it could be if land supply were </w:t>
      </w:r>
      <w:r w:rsidR="002B130B" w:rsidRPr="0069139E">
        <w:rPr>
          <w:szCs w:val="24"/>
        </w:rPr>
        <w:lastRenderedPageBreak/>
        <w:t xml:space="preserve">abundant; and infrastructure readiness becomes a gating criterion rather than a planning input. As a result, these </w:t>
      </w:r>
      <w:r w:rsidR="00F45172" w:rsidRPr="0069139E">
        <w:rPr>
          <w:szCs w:val="24"/>
        </w:rPr>
        <w:t>[targets]</w:t>
      </w:r>
      <w:r w:rsidR="006C145A" w:rsidRPr="0069139E">
        <w:rPr>
          <w:szCs w:val="24"/>
        </w:rPr>
        <w:t xml:space="preserve"> </w:t>
      </w:r>
      <w:r w:rsidR="002B130B" w:rsidRPr="0069139E">
        <w:rPr>
          <w:szCs w:val="24"/>
        </w:rPr>
        <w:t>now</w:t>
      </w:r>
      <w:r w:rsidRPr="0069139E">
        <w:rPr>
          <w:szCs w:val="24"/>
        </w:rPr>
        <w:t xml:space="preserve"> </w:t>
      </w:r>
      <w:r w:rsidR="002B130B" w:rsidRPr="0069139E">
        <w:rPr>
          <w:szCs w:val="24"/>
        </w:rPr>
        <w:t>routinely function as rationing devices rather than enabling tools</w:t>
      </w:r>
      <w:r w:rsidR="007E0F30" w:rsidRPr="0069139E">
        <w:rPr>
          <w:szCs w:val="24"/>
        </w:rPr>
        <w:t>.”</w:t>
      </w:r>
      <w:r w:rsidR="00F56690" w:rsidRPr="0069139E">
        <w:rPr>
          <w:szCs w:val="24"/>
        </w:rPr>
        <w:t xml:space="preserve"> – The New Zealand Initiative</w:t>
      </w:r>
    </w:p>
    <w:p w14:paraId="613C98CC" w14:textId="645E5D23" w:rsidR="00807E1E" w:rsidRDefault="00211151" w:rsidP="00807E1E">
      <w:pPr>
        <w:rPr>
          <w:sz w:val="22"/>
        </w:rPr>
      </w:pPr>
      <w:r w:rsidRPr="00F56690">
        <w:t>Some</w:t>
      </w:r>
      <w:r w:rsidR="1FC50992" w:rsidRPr="00F56690">
        <w:t xml:space="preserve"> councils and developers noted that infrastructure and feasibility were key constraints to housing growth</w:t>
      </w:r>
      <w:r w:rsidR="003876F0" w:rsidRPr="00F56690">
        <w:t>,</w:t>
      </w:r>
      <w:r w:rsidR="1FC50992" w:rsidRPr="00F56690">
        <w:t xml:space="preserve"> and </w:t>
      </w:r>
      <w:r w:rsidRPr="00F56690">
        <w:t xml:space="preserve">endorsed </w:t>
      </w:r>
      <w:r w:rsidR="1FC50992" w:rsidRPr="00F56690">
        <w:t>government initiatives to address these barriers alongside zoning reforms.</w:t>
      </w:r>
      <w:r w:rsidR="1FC50992" w:rsidRPr="3C9AF068">
        <w:rPr>
          <w:sz w:val="22"/>
        </w:rPr>
        <w:t xml:space="preserve"> </w:t>
      </w:r>
    </w:p>
    <w:p w14:paraId="3CDA2A39" w14:textId="2E612E5E" w:rsidR="00546CA6" w:rsidRDefault="00546CA6" w:rsidP="00532209">
      <w:pPr>
        <w:pStyle w:val="HUDHeading3"/>
      </w:pPr>
      <w:r>
        <w:t>Providing an agile land release mechanism</w:t>
      </w:r>
    </w:p>
    <w:p w14:paraId="5A6EA43A" w14:textId="2B96AEFB" w:rsidR="0057118A" w:rsidRPr="0057118A" w:rsidRDefault="0057118A" w:rsidP="000D0EAC">
      <w:pPr>
        <w:pStyle w:val="HUDHeading4"/>
        <w:rPr>
          <w:b w:val="0"/>
          <w:bCs/>
        </w:rPr>
      </w:pPr>
      <w:r>
        <w:t>What was proposed</w:t>
      </w:r>
    </w:p>
    <w:p w14:paraId="18929384" w14:textId="3A293437" w:rsidR="00546CA6" w:rsidRPr="00993D99" w:rsidRDefault="00EE063B" w:rsidP="00546CA6">
      <w:r>
        <w:t>The discussion document sought feedback on whether a</w:t>
      </w:r>
      <w:r w:rsidR="00546CA6">
        <w:t xml:space="preserve">n agile land release mechanism could be provided to enable development areas to be brought online through a streamlined process. To achieve this, regulatory plans could be required to specify triggers for release such as infrastructure availability, development and agreeing a detailed structure plan, or land price indicators. </w:t>
      </w:r>
    </w:p>
    <w:p w14:paraId="4A31FB61" w14:textId="77777777" w:rsidR="00546CA6" w:rsidRDefault="00546CA6" w:rsidP="000D0EAC">
      <w:pPr>
        <w:pStyle w:val="HUDHeading4"/>
        <w:rPr>
          <w:b w:val="0"/>
          <w:bCs/>
        </w:rPr>
      </w:pPr>
      <w:r>
        <w:t>The question</w:t>
      </w:r>
    </w:p>
    <w:p w14:paraId="7A859C90" w14:textId="77777777" w:rsidR="00546CA6" w:rsidRDefault="00546CA6" w:rsidP="00546CA6">
      <w:r w:rsidRPr="00707327">
        <w:t>Q4:</w:t>
      </w:r>
      <w:r>
        <w:rPr>
          <w:b/>
          <w:bCs/>
        </w:rPr>
        <w:t xml:space="preserve"> </w:t>
      </w:r>
      <w:r w:rsidRPr="00175140">
        <w:t>How can the new resource management system better enable a streamlined release of land previously identified as suitable for urban development or a greater intensity of development?</w:t>
      </w:r>
    </w:p>
    <w:p w14:paraId="72D448D4" w14:textId="721C1A52" w:rsidR="00546CA6" w:rsidRDefault="00546CA6" w:rsidP="000D0EAC">
      <w:pPr>
        <w:pStyle w:val="HUDHeading4"/>
      </w:pPr>
      <w:r>
        <w:t>Summary of responses</w:t>
      </w:r>
    </w:p>
    <w:p w14:paraId="54FAEB6B" w14:textId="788F0F11" w:rsidR="00546CA6" w:rsidRDefault="00413837" w:rsidP="00546CA6">
      <w:r>
        <w:t xml:space="preserve">There was strong </w:t>
      </w:r>
      <w:r w:rsidRPr="00F62B48">
        <w:rPr>
          <w:b/>
          <w:bCs/>
        </w:rPr>
        <w:t>support</w:t>
      </w:r>
      <w:r w:rsidR="005937B1">
        <w:rPr>
          <w:b/>
          <w:bCs/>
        </w:rPr>
        <w:t xml:space="preserve"> </w:t>
      </w:r>
      <w:r w:rsidR="005937B1">
        <w:t>by submitters</w:t>
      </w:r>
      <w:r>
        <w:t xml:space="preserve"> for an agile land release mechanism to </w:t>
      </w:r>
      <w:r w:rsidR="005937B1">
        <w:t xml:space="preserve">enable </w:t>
      </w:r>
      <w:r w:rsidR="00E737FC">
        <w:t xml:space="preserve">land to be developed where the </w:t>
      </w:r>
      <w:r w:rsidR="00FA4716">
        <w:t>appropriate steps have been taken</w:t>
      </w:r>
      <w:r w:rsidR="00156273">
        <w:t>. This includes</w:t>
      </w:r>
      <w:r w:rsidR="00FA4716">
        <w:t xml:space="preserve"> </w:t>
      </w:r>
      <w:r w:rsidR="00BF265A">
        <w:t xml:space="preserve">robust </w:t>
      </w:r>
      <w:r w:rsidR="004507E5">
        <w:t xml:space="preserve">spatial planning which </w:t>
      </w:r>
      <w:r w:rsidR="00B47F76">
        <w:t>takes into account local and regional priorities, constraints and values</w:t>
      </w:r>
      <w:r w:rsidR="00DA0371">
        <w:t xml:space="preserve">, clear identification and communication about what needs to be in place to enable land to be released, </w:t>
      </w:r>
      <w:r w:rsidR="00973A1F">
        <w:t xml:space="preserve">how any </w:t>
      </w:r>
      <w:r w:rsidR="006D5559">
        <w:t>infrastructure</w:t>
      </w:r>
      <w:r w:rsidR="00716205">
        <w:t xml:space="preserve"> servicing will be funded, </w:t>
      </w:r>
      <w:r w:rsidR="00DA0371">
        <w:t xml:space="preserve">and a clear </w:t>
      </w:r>
      <w:r w:rsidR="00B81969">
        <w:t>process</w:t>
      </w:r>
      <w:r w:rsidR="00973A1F">
        <w:t xml:space="preserve"> for </w:t>
      </w:r>
      <w:r w:rsidR="00DC3057">
        <w:t>land release</w:t>
      </w:r>
      <w:r w:rsidR="000D56A3">
        <w:t>.</w:t>
      </w:r>
      <w:r w:rsidR="00DA0371">
        <w:t xml:space="preserve"> </w:t>
      </w:r>
    </w:p>
    <w:p w14:paraId="3E2D32CA" w14:textId="5B6D6C47" w:rsidR="001F4F69" w:rsidRPr="008413B1" w:rsidRDefault="001F4F69" w:rsidP="008413B1">
      <w:pPr>
        <w:spacing w:before="160" w:after="160"/>
        <w:ind w:left="720"/>
        <w:rPr>
          <w:i/>
        </w:rPr>
      </w:pPr>
      <w:r w:rsidRPr="008413B1">
        <w:t>“Having a transparent, nationally consistent framework will support timely decision-making, while ensuring development proceeds in a way that is well-serviced and financially viable.” – Napier City Council</w:t>
      </w:r>
    </w:p>
    <w:p w14:paraId="277F1980" w14:textId="7E848D49" w:rsidR="0096718D" w:rsidRPr="008413B1" w:rsidRDefault="0096718D" w:rsidP="008413B1">
      <w:pPr>
        <w:spacing w:before="160" w:after="160"/>
        <w:ind w:left="720"/>
        <w:rPr>
          <w:b/>
        </w:rPr>
      </w:pPr>
      <w:r w:rsidRPr="008413B1">
        <w:t xml:space="preserve">“Provision of infrastructure is regularly the constraint that prevents the zoning of land for development or intensification. However, zoning land provides certainty </w:t>
      </w:r>
      <w:r w:rsidR="00DA40DB" w:rsidRPr="008413B1">
        <w:t>of its intended use that can open up funding or financing options. A new mechanism that allows for the zoning of land where infrastructure is not yet provided can create the certainty that lending</w:t>
      </w:r>
      <w:r w:rsidR="00F3067A" w:rsidRPr="008413B1">
        <w:t xml:space="preserve"> and financing institutions want.” – Tasman District Council</w:t>
      </w:r>
    </w:p>
    <w:p w14:paraId="33A4351C" w14:textId="6ACCFA91" w:rsidR="009377C2" w:rsidRDefault="0046311D" w:rsidP="00F3067A">
      <w:r>
        <w:t xml:space="preserve">Some submitters noted that </w:t>
      </w:r>
      <w:r w:rsidR="00307D16">
        <w:t>there are</w:t>
      </w:r>
      <w:r w:rsidR="003C7EA9">
        <w:t xml:space="preserve"> already tools under existing settings </w:t>
      </w:r>
      <w:r w:rsidR="00F239C1">
        <w:t xml:space="preserve">which enable land to be brought online in a staged manner such as </w:t>
      </w:r>
      <w:r w:rsidR="00597448">
        <w:t>overlays,</w:t>
      </w:r>
      <w:r w:rsidR="00F239C1">
        <w:t xml:space="preserve"> precincts and future urban zones. These submitters considered</w:t>
      </w:r>
      <w:r>
        <w:t xml:space="preserve"> </w:t>
      </w:r>
      <w:r w:rsidR="00F239C1">
        <w:t>that</w:t>
      </w:r>
      <w:r>
        <w:t xml:space="preserve"> </w:t>
      </w:r>
      <w:r w:rsidR="00EF78FE">
        <w:t>reforms</w:t>
      </w:r>
      <w:r w:rsidR="00153542">
        <w:t xml:space="preserve"> could improve </w:t>
      </w:r>
      <w:r w:rsidR="003F3D00">
        <w:t>existing settings by providing clear national direction and guidance</w:t>
      </w:r>
      <w:r w:rsidR="00344098">
        <w:t xml:space="preserve"> on how </w:t>
      </w:r>
      <w:r w:rsidR="00FA2C71">
        <w:t>a land release mechanism would work in the new resource management system</w:t>
      </w:r>
      <w:r w:rsidR="003F3D00">
        <w:t xml:space="preserve">. </w:t>
      </w:r>
    </w:p>
    <w:p w14:paraId="3A8A7885" w14:textId="18D8B16E" w:rsidR="00F3067A" w:rsidRDefault="00AF1E6D" w:rsidP="00F3067A">
      <w:r>
        <w:lastRenderedPageBreak/>
        <w:t xml:space="preserve">Submitters considered a range of factors could be included </w:t>
      </w:r>
      <w:r w:rsidR="00E83152">
        <w:t xml:space="preserve">as necessary prerequisites for land to be released. This included </w:t>
      </w:r>
      <w:r w:rsidR="00050A21">
        <w:t xml:space="preserve">development </w:t>
      </w:r>
      <w:r w:rsidR="00E83152">
        <w:t>infrastructure</w:t>
      </w:r>
      <w:r w:rsidR="00050A21">
        <w:t xml:space="preserve"> (water infrastructure and main roads)</w:t>
      </w:r>
      <w:r w:rsidR="00E83152">
        <w:t xml:space="preserve">, </w:t>
      </w:r>
      <w:r w:rsidR="00C107C5">
        <w:t>technolog</w:t>
      </w:r>
      <w:r w:rsidR="009A10CC">
        <w:t>y</w:t>
      </w:r>
      <w:r w:rsidR="00C107C5">
        <w:t xml:space="preserve"> and energy infrastructure, </w:t>
      </w:r>
      <w:r w:rsidR="00E83152">
        <w:t>natural hazard risk and mitigation</w:t>
      </w:r>
      <w:r w:rsidR="00BD5D71">
        <w:t xml:space="preserve"> and</w:t>
      </w:r>
      <w:r w:rsidR="00E83152">
        <w:t xml:space="preserve"> social infrastructure such as schools</w:t>
      </w:r>
      <w:r w:rsidR="00B604F0">
        <w:t xml:space="preserve">, </w:t>
      </w:r>
      <w:r w:rsidR="00E83152">
        <w:t>hospitals</w:t>
      </w:r>
      <w:r w:rsidR="00B604F0">
        <w:t>,</w:t>
      </w:r>
      <w:r w:rsidR="00E83152">
        <w:t xml:space="preserve"> parks and recreation areas.</w:t>
      </w:r>
    </w:p>
    <w:p w14:paraId="5CD38B0E" w14:textId="2117140B" w:rsidR="00F3067A" w:rsidRPr="008413B1" w:rsidRDefault="006C2F19" w:rsidP="008413B1">
      <w:pPr>
        <w:spacing w:before="160" w:after="160"/>
        <w:ind w:left="720"/>
      </w:pPr>
      <w:r w:rsidRPr="008413B1">
        <w:t>“</w:t>
      </w:r>
      <w:r w:rsidR="00D5273D" w:rsidRPr="008413B1">
        <w:t>The new system must r</w:t>
      </w:r>
      <w:r w:rsidR="00D539BB" w:rsidRPr="008413B1">
        <w:t>eflect the network of in</w:t>
      </w:r>
      <w:r w:rsidR="003678AD" w:rsidRPr="008413B1">
        <w:t xml:space="preserve">frastructure providers including social infrastructure (education, water, roading, </w:t>
      </w:r>
      <w:r w:rsidR="00E34236" w:rsidRPr="008413B1">
        <w:t>health, energy) to ensure development is coordinated and future-proofed”</w:t>
      </w:r>
      <w:r w:rsidR="002B694C" w:rsidRPr="008413B1">
        <w:t>.</w:t>
      </w:r>
      <w:r w:rsidR="00E34236" w:rsidRPr="008413B1">
        <w:t xml:space="preserve"> – Queenstown Lakes District Council</w:t>
      </w:r>
    </w:p>
    <w:p w14:paraId="39265232" w14:textId="45B3CDD1" w:rsidR="00546CA6" w:rsidRDefault="00B833B4" w:rsidP="00546CA6">
      <w:r>
        <w:t xml:space="preserve">No submitters expressed definite </w:t>
      </w:r>
      <w:r w:rsidRPr="00B833B4">
        <w:rPr>
          <w:b/>
          <w:bCs/>
        </w:rPr>
        <w:t>opposition</w:t>
      </w:r>
      <w:r>
        <w:t xml:space="preserve"> to an agile land release mechanism</w:t>
      </w:r>
      <w:r w:rsidR="00D202F1">
        <w:t xml:space="preserve"> however some were concerned that the inclusion of such a mechanism in the new system </w:t>
      </w:r>
      <w:r w:rsidR="00A308DE">
        <w:t xml:space="preserve">could limit </w:t>
      </w:r>
      <w:r w:rsidR="00B0046A">
        <w:t xml:space="preserve">the potential for consultation, including with </w:t>
      </w:r>
      <w:r w:rsidR="00314EFF">
        <w:t>infrastructure providers and Māori</w:t>
      </w:r>
      <w:r w:rsidR="00EC59C4">
        <w:t xml:space="preserve">, and noted that land released via such a mechanism </w:t>
      </w:r>
      <w:r w:rsidR="007B1139">
        <w:t>should be required to be developed within specified timeframes to avoid land banking and other unintended outcomes</w:t>
      </w:r>
      <w:r w:rsidR="00314EFF">
        <w:t>.</w:t>
      </w:r>
    </w:p>
    <w:p w14:paraId="53D44FCE" w14:textId="640CC16F" w:rsidR="00314EFF" w:rsidRPr="008413B1" w:rsidRDefault="00314EFF" w:rsidP="008413B1">
      <w:pPr>
        <w:spacing w:before="160" w:after="160"/>
        <w:ind w:left="720"/>
      </w:pPr>
      <w:r w:rsidRPr="008413B1">
        <w:t xml:space="preserve">“Plan change processes are a platform for Wellington Water to ensure the capacity </w:t>
      </w:r>
      <w:r w:rsidR="00D07E48" w:rsidRPr="008413B1">
        <w:t xml:space="preserve">of water is or can be provided for by the local authority before a decision-maker approves the development. </w:t>
      </w:r>
      <w:r w:rsidR="00170255" w:rsidRPr="008413B1">
        <w:t xml:space="preserve">[…] To ensure there are no perverse </w:t>
      </w:r>
      <w:r w:rsidR="005B431F" w:rsidRPr="008413B1">
        <w:t>policy outcomes, Wellington Water request that a</w:t>
      </w:r>
      <w:r w:rsidR="00D07E48" w:rsidRPr="008413B1">
        <w:t xml:space="preserve"> trigger </w:t>
      </w:r>
      <w:r w:rsidR="005B431F" w:rsidRPr="008413B1">
        <w:t>is</w:t>
      </w:r>
      <w:r w:rsidR="00D07E48" w:rsidRPr="008413B1">
        <w:t xml:space="preserve"> included </w:t>
      </w:r>
      <w:r w:rsidR="00E47AAA" w:rsidRPr="008413B1">
        <w:t>in the new resource management system</w:t>
      </w:r>
      <w:r w:rsidR="00D07E48" w:rsidRPr="008413B1">
        <w:t xml:space="preserve"> that requires the water authority </w:t>
      </w:r>
      <w:r w:rsidR="006F3C08" w:rsidRPr="008413B1">
        <w:t>to approve the scale of three waters infrastructure proposed to support future development”</w:t>
      </w:r>
      <w:r w:rsidR="00334A78" w:rsidRPr="008413B1">
        <w:t>.</w:t>
      </w:r>
      <w:r w:rsidR="006F3C08" w:rsidRPr="008413B1">
        <w:t xml:space="preserve"> – Wellington Water</w:t>
      </w:r>
    </w:p>
    <w:p w14:paraId="23781E73" w14:textId="3FD69D42" w:rsidR="006F3C08" w:rsidRPr="008413B1" w:rsidRDefault="00F072B8" w:rsidP="008413B1">
      <w:pPr>
        <w:spacing w:before="160" w:after="160"/>
        <w:ind w:left="720"/>
      </w:pPr>
      <w:r w:rsidRPr="008413B1">
        <w:t>“</w:t>
      </w:r>
      <w:r w:rsidR="00E27CCD" w:rsidRPr="008413B1">
        <w:t>[…] there may be value in a more agile land release mechanism in the case of higher growth projections. However, any such mechanism must avoid misalignment with sequencing when development occurs and upholds Treaty settlement commitments and maintain</w:t>
      </w:r>
      <w:r w:rsidR="00416E53" w:rsidRPr="008413B1">
        <w:t>s</w:t>
      </w:r>
      <w:r w:rsidR="00E27CCD" w:rsidRPr="008413B1">
        <w:t xml:space="preserve"> iwi participation rights in key land use decisions.” </w:t>
      </w:r>
      <w:r w:rsidR="00B57B85" w:rsidRPr="008413B1">
        <w:t>–</w:t>
      </w:r>
      <w:r w:rsidR="00E27CCD" w:rsidRPr="008413B1">
        <w:t xml:space="preserve"> R</w:t>
      </w:r>
      <w:r w:rsidR="00B57B85" w:rsidRPr="008413B1">
        <w:t>aukawa Charitable Trust</w:t>
      </w:r>
    </w:p>
    <w:p w14:paraId="28959FE9" w14:textId="3EF76888" w:rsidR="00CE5DD4" w:rsidRPr="008413B1" w:rsidRDefault="00CE5DD4" w:rsidP="008413B1">
      <w:pPr>
        <w:spacing w:before="160" w:after="160"/>
        <w:ind w:left="720"/>
      </w:pPr>
      <w:r w:rsidRPr="008413B1">
        <w:t xml:space="preserve">“The new system should ensure land release is directly tied to long-term </w:t>
      </w:r>
      <w:r w:rsidR="00A2739F" w:rsidRPr="008413B1">
        <w:t xml:space="preserve">spatial growth plans, certainty of infrastructure provision and measures to deter land banking.” </w:t>
      </w:r>
      <w:r w:rsidR="006E0088" w:rsidRPr="008413B1">
        <w:t>–</w:t>
      </w:r>
      <w:r w:rsidR="00A2739F" w:rsidRPr="008413B1">
        <w:t xml:space="preserve"> </w:t>
      </w:r>
      <w:r w:rsidR="006E0088" w:rsidRPr="008413B1">
        <w:t xml:space="preserve">Te Kāhui </w:t>
      </w:r>
      <w:proofErr w:type="spellStart"/>
      <w:r w:rsidR="006E0088" w:rsidRPr="008413B1">
        <w:t>Waihanga</w:t>
      </w:r>
      <w:proofErr w:type="spellEnd"/>
      <w:r w:rsidR="006E0088" w:rsidRPr="008413B1">
        <w:t xml:space="preserve"> New Z</w:t>
      </w:r>
      <w:r w:rsidR="009E5954" w:rsidRPr="008413B1">
        <w:t>ea</w:t>
      </w:r>
      <w:r w:rsidR="00CC4318" w:rsidRPr="008413B1">
        <w:t>land Institute of Architects</w:t>
      </w:r>
    </w:p>
    <w:p w14:paraId="5F55B03F" w14:textId="5BEF9FDA" w:rsidR="00C81BB6" w:rsidRDefault="00546CA6" w:rsidP="00532209">
      <w:pPr>
        <w:pStyle w:val="HUDHeading3"/>
      </w:pPr>
      <w:r>
        <w:t xml:space="preserve">Determining housing growth targets </w:t>
      </w:r>
      <w:r w:rsidR="00BC5841">
        <w:t xml:space="preserve"> </w:t>
      </w:r>
    </w:p>
    <w:p w14:paraId="6231F5C1" w14:textId="22539507" w:rsidR="000D0EAC" w:rsidRDefault="000D0EAC" w:rsidP="000D0EAC">
      <w:pPr>
        <w:pStyle w:val="HUDHeading4"/>
      </w:pPr>
      <w:r>
        <w:t>What was proposed</w:t>
      </w:r>
    </w:p>
    <w:p w14:paraId="221002F6" w14:textId="4291A3BC" w:rsidR="002F7D55" w:rsidRDefault="005F5849" w:rsidP="00584444">
      <w:r>
        <w:t xml:space="preserve">The discussion document </w:t>
      </w:r>
      <w:r w:rsidR="00D911BB">
        <w:t xml:space="preserve">proposed that </w:t>
      </w:r>
      <w:r w:rsidR="004E3F98">
        <w:t>h</w:t>
      </w:r>
      <w:r>
        <w:t xml:space="preserve">ousing </w:t>
      </w:r>
      <w:r w:rsidR="004E3F98">
        <w:t>g</w:t>
      </w:r>
      <w:r>
        <w:t xml:space="preserve">rowth </w:t>
      </w:r>
      <w:r w:rsidR="000E4F95">
        <w:t>t</w:t>
      </w:r>
      <w:r w:rsidR="00016307" w:rsidRPr="002D0242">
        <w:t xml:space="preserve">argets </w:t>
      </w:r>
      <w:r w:rsidR="00D911BB">
        <w:t>would</w:t>
      </w:r>
      <w:r w:rsidR="00016307" w:rsidRPr="002D0242">
        <w:t xml:space="preserve"> be based on 30-year household projections using Statistics NZ’s</w:t>
      </w:r>
      <w:r w:rsidR="00016307">
        <w:t xml:space="preserve"> Statistical Area 2 </w:t>
      </w:r>
      <w:r w:rsidR="00016307" w:rsidRPr="002D0242">
        <w:t>high-growth scenari</w:t>
      </w:r>
      <w:r w:rsidR="00016307">
        <w:t>o projections</w:t>
      </w:r>
      <w:r w:rsidR="00016307" w:rsidRPr="002D0242">
        <w:t xml:space="preserve">, aggregated and converted into dwelling demand. Councils could </w:t>
      </w:r>
      <w:r w:rsidR="00016307">
        <w:t>choose a</w:t>
      </w:r>
      <w:r w:rsidR="00016307" w:rsidRPr="002D0242">
        <w:t xml:space="preserve"> higher projection</w:t>
      </w:r>
      <w:r w:rsidR="00016307">
        <w:t>,</w:t>
      </w:r>
      <w:r w:rsidR="00016307" w:rsidRPr="002D0242">
        <w:t xml:space="preserve"> but not lower. A 20</w:t>
      </w:r>
      <w:r w:rsidR="004C6480">
        <w:t xml:space="preserve"> percent</w:t>
      </w:r>
      <w:r w:rsidR="00016307" w:rsidRPr="002D0242">
        <w:t xml:space="preserve"> contingency margin would be added to each target to mitigate the risk of undersupply, replacing the current competitiveness margin. </w:t>
      </w:r>
    </w:p>
    <w:p w14:paraId="2E6DD2B0" w14:textId="11B48EDF" w:rsidR="00D475A7" w:rsidRPr="00F05288" w:rsidRDefault="00D475A7" w:rsidP="000D0EAC">
      <w:pPr>
        <w:pStyle w:val="HUDHeading4"/>
        <w:rPr>
          <w:b w:val="0"/>
        </w:rPr>
      </w:pPr>
      <w:r>
        <w:t>The question</w:t>
      </w:r>
      <w:r w:rsidR="00671E10" w:rsidRPr="00C67A7A">
        <w:t>s</w:t>
      </w:r>
    </w:p>
    <w:p w14:paraId="1A52EBCB" w14:textId="77777777" w:rsidR="00516349" w:rsidRDefault="005A6962" w:rsidP="006E77FC">
      <w:r>
        <w:t>Q5:</w:t>
      </w:r>
      <w:r w:rsidR="004E467D" w:rsidRPr="004E467D">
        <w:t xml:space="preserve"> Do you agree with the proposed methodology for how housing growth targets are calculated and applied across councils? </w:t>
      </w:r>
    </w:p>
    <w:p w14:paraId="3BD2D686" w14:textId="74B7A0FF" w:rsidR="005A6962" w:rsidRDefault="00516349" w:rsidP="006E77FC">
      <w:r>
        <w:t xml:space="preserve">Q6: </w:t>
      </w:r>
      <w:r w:rsidR="004E467D" w:rsidRPr="004E467D">
        <w:t>Are there other methods that might be more appropriate for determining Housing Growth Targets?</w:t>
      </w:r>
    </w:p>
    <w:p w14:paraId="4C09C714" w14:textId="5706A476" w:rsidR="006E77FC" w:rsidRDefault="006E77FC" w:rsidP="000D0EAC">
      <w:pPr>
        <w:pStyle w:val="HUDHeading4"/>
      </w:pPr>
      <w:r>
        <w:lastRenderedPageBreak/>
        <w:t>Summary of responses</w:t>
      </w:r>
    </w:p>
    <w:p w14:paraId="21D6DF42" w14:textId="13D00C37" w:rsidR="000947CB" w:rsidRDefault="000947CB" w:rsidP="000947CB">
      <w:r>
        <w:t xml:space="preserve">Submitters </w:t>
      </w:r>
      <w:r w:rsidRPr="00542EF8">
        <w:rPr>
          <w:b/>
          <w:bCs/>
        </w:rPr>
        <w:t>supported</w:t>
      </w:r>
      <w:r>
        <w:t xml:space="preserve"> </w:t>
      </w:r>
      <w:r w:rsidR="006D2A3E">
        <w:t xml:space="preserve">aspects of the </w:t>
      </w:r>
      <w:r>
        <w:t>proposed methodology</w:t>
      </w:r>
      <w:r w:rsidR="006D2A3E">
        <w:t>, including the</w:t>
      </w:r>
      <w:r>
        <w:t xml:space="preserve"> ability to transfer </w:t>
      </w:r>
      <w:r w:rsidR="00B522BF">
        <w:t xml:space="preserve">a portion of a </w:t>
      </w:r>
      <w:r>
        <w:t xml:space="preserve">target between councils where there was alignment with strategic </w:t>
      </w:r>
      <w:r w:rsidR="00506E35" w:rsidRPr="00506E35">
        <w:t>plan</w:t>
      </w:r>
      <w:r w:rsidR="00506E35">
        <w:t xml:space="preserve">s and </w:t>
      </w:r>
      <w:r w:rsidR="00506E35" w:rsidRPr="00506E35">
        <w:t>long-term regional objectives</w:t>
      </w:r>
      <w:r w:rsidR="004F1D37">
        <w:t>,</w:t>
      </w:r>
      <w:r w:rsidR="006D2A3E">
        <w:t xml:space="preserve"> and the shift to increased standardisation</w:t>
      </w:r>
      <w:r w:rsidR="00FB6E45">
        <w:t xml:space="preserve"> </w:t>
      </w:r>
      <w:r w:rsidR="006B2FCD">
        <w:t>of demand projections</w:t>
      </w:r>
      <w:r w:rsidR="006D2A3E">
        <w:t>. Submitters felt increased standardisation would be valuable in reducing costs</w:t>
      </w:r>
      <w:r w:rsidR="00742DCC">
        <w:t xml:space="preserve"> and complexity</w:t>
      </w:r>
      <w:r w:rsidR="006D2A3E">
        <w:t xml:space="preserve"> but advocated for this to be based on existing practice where possible.</w:t>
      </w:r>
    </w:p>
    <w:p w14:paraId="4B3FA7DD" w14:textId="48B8EE76" w:rsidR="000947CB" w:rsidRPr="000D0EAC" w:rsidRDefault="00C84955" w:rsidP="000D0EAC">
      <w:pPr>
        <w:spacing w:before="160" w:after="160"/>
        <w:ind w:left="720"/>
        <w:rPr>
          <w:lang w:eastAsia="en-NZ"/>
        </w:rPr>
      </w:pPr>
      <w:r w:rsidRPr="000D0EAC">
        <w:rPr>
          <w:lang w:eastAsia="en-NZ"/>
        </w:rPr>
        <w:t>“</w:t>
      </w:r>
      <w:r w:rsidR="00A843CF" w:rsidRPr="000D0EAC">
        <w:rPr>
          <w:lang w:eastAsia="en-NZ"/>
        </w:rPr>
        <w:t>[</w:t>
      </w:r>
      <w:r w:rsidR="000947CB" w:rsidRPr="000D0EAC">
        <w:rPr>
          <w:lang w:eastAsia="en-NZ"/>
        </w:rPr>
        <w:t>L</w:t>
      </w:r>
      <w:r w:rsidR="00A843CF" w:rsidRPr="000D0EAC">
        <w:rPr>
          <w:lang w:eastAsia="en-NZ"/>
        </w:rPr>
        <w:t xml:space="preserve">ocal </w:t>
      </w:r>
      <w:r w:rsidR="000947CB" w:rsidRPr="000D0EAC">
        <w:rPr>
          <w:lang w:eastAsia="en-NZ"/>
        </w:rPr>
        <w:t>G</w:t>
      </w:r>
      <w:r w:rsidR="00A843CF" w:rsidRPr="000D0EAC">
        <w:rPr>
          <w:lang w:eastAsia="en-NZ"/>
        </w:rPr>
        <w:t xml:space="preserve">overnment </w:t>
      </w:r>
      <w:r w:rsidR="000947CB" w:rsidRPr="000D0EAC">
        <w:rPr>
          <w:lang w:eastAsia="en-NZ"/>
        </w:rPr>
        <w:t>N</w:t>
      </w:r>
      <w:r w:rsidR="00A843CF" w:rsidRPr="000D0EAC">
        <w:rPr>
          <w:lang w:eastAsia="en-NZ"/>
        </w:rPr>
        <w:t xml:space="preserve">ew </w:t>
      </w:r>
      <w:r w:rsidR="000947CB" w:rsidRPr="000D0EAC">
        <w:rPr>
          <w:lang w:eastAsia="en-NZ"/>
        </w:rPr>
        <w:t>Z</w:t>
      </w:r>
      <w:r w:rsidR="00A843CF" w:rsidRPr="000D0EAC">
        <w:rPr>
          <w:lang w:eastAsia="en-NZ"/>
        </w:rPr>
        <w:t>ealand]</w:t>
      </w:r>
      <w:r w:rsidR="000947CB" w:rsidRPr="000D0EAC">
        <w:rPr>
          <w:lang w:eastAsia="en-NZ"/>
        </w:rPr>
        <w:t xml:space="preserve"> welcomes a more standardised approach to calculating demand and development capacity. We understand that smaller councils in particular can have issues with doing this work themselves, and a more consistent approach should reduce time and cost for them. The methodology should, however, mirror the best of existing practise amongst councils as much as possible, to provide certainty and minimise the need for officers to adapt to new systems.</w:t>
      </w:r>
      <w:r w:rsidR="00AC3909" w:rsidRPr="000D0EAC">
        <w:rPr>
          <w:lang w:eastAsia="en-NZ"/>
        </w:rPr>
        <w:t>”</w:t>
      </w:r>
      <w:r w:rsidR="000947CB" w:rsidRPr="000D0EAC">
        <w:rPr>
          <w:lang w:eastAsia="en-NZ"/>
        </w:rPr>
        <w:t xml:space="preserve"> – Local Government New Zealand </w:t>
      </w:r>
    </w:p>
    <w:p w14:paraId="7100672D" w14:textId="37F3CACB" w:rsidR="0033069F" w:rsidRPr="000D0EAC" w:rsidRDefault="00C3398E" w:rsidP="000D0EAC">
      <w:pPr>
        <w:spacing w:before="160" w:after="160"/>
        <w:ind w:left="720"/>
        <w:rPr>
          <w:rFonts w:eastAsia="Times New Roman" w:cs="Arial"/>
          <w:color w:val="000000"/>
          <w:szCs w:val="24"/>
          <w:lang w:eastAsia="en-NZ"/>
        </w:rPr>
      </w:pPr>
      <w:r w:rsidRPr="000D0EAC">
        <w:rPr>
          <w:rFonts w:eastAsia="Times New Roman" w:cs="Arial"/>
          <w:color w:val="000000"/>
          <w:szCs w:val="24"/>
          <w:lang w:eastAsia="en-NZ"/>
        </w:rPr>
        <w:t>“</w:t>
      </w:r>
      <w:r w:rsidR="0033069F" w:rsidRPr="000D0EAC">
        <w:rPr>
          <w:rFonts w:eastAsia="Times New Roman" w:cs="Arial"/>
          <w:color w:val="000000"/>
          <w:szCs w:val="24"/>
          <w:lang w:eastAsia="en-NZ"/>
        </w:rPr>
        <w:t xml:space="preserve">We observe that the </w:t>
      </w:r>
      <w:r w:rsidR="005F3103" w:rsidRPr="000D0EAC">
        <w:rPr>
          <w:rFonts w:eastAsia="Times New Roman" w:cs="Arial"/>
          <w:color w:val="000000"/>
          <w:szCs w:val="24"/>
          <w:lang w:eastAsia="en-NZ"/>
        </w:rPr>
        <w:t xml:space="preserve">[housing and business </w:t>
      </w:r>
      <w:r w:rsidR="00F8472A" w:rsidRPr="000D0EAC">
        <w:rPr>
          <w:rFonts w:eastAsia="Times New Roman" w:cs="Arial"/>
          <w:color w:val="000000"/>
          <w:szCs w:val="24"/>
          <w:lang w:eastAsia="en-NZ"/>
        </w:rPr>
        <w:t>development</w:t>
      </w:r>
      <w:r w:rsidR="005F3103" w:rsidRPr="000D0EAC">
        <w:rPr>
          <w:rFonts w:eastAsia="Times New Roman" w:cs="Arial"/>
          <w:color w:val="000000"/>
          <w:szCs w:val="24"/>
          <w:lang w:eastAsia="en-NZ"/>
        </w:rPr>
        <w:t xml:space="preserve"> capacity assessment]</w:t>
      </w:r>
      <w:r w:rsidR="0033069F" w:rsidRPr="000D0EAC">
        <w:rPr>
          <w:rFonts w:eastAsia="Times New Roman" w:cs="Arial"/>
          <w:color w:val="000000"/>
          <w:szCs w:val="24"/>
          <w:lang w:eastAsia="en-NZ"/>
        </w:rPr>
        <w:t xml:space="preserve"> processes are unnecessarily bespoke, and some councils are overly reliant on external experts to complete what should be a core function for them. Having more parts of the process standardised will assist in building capability and support transferability of best practice and skills across councils. This could become a shared function across groups of councils if it is not realistic for each council to have this capability. </w:t>
      </w:r>
      <w:r w:rsidR="002E3BC4" w:rsidRPr="000D0EAC">
        <w:rPr>
          <w:rFonts w:eastAsia="Times New Roman" w:cs="Arial"/>
          <w:color w:val="000000"/>
          <w:szCs w:val="24"/>
          <w:lang w:eastAsia="en-NZ"/>
        </w:rPr>
        <w:t xml:space="preserve">We encourage central government to work with </w:t>
      </w:r>
      <w:r w:rsidR="00183E1E" w:rsidRPr="000D0EAC">
        <w:rPr>
          <w:rFonts w:eastAsia="Times New Roman" w:cs="Arial"/>
          <w:color w:val="000000"/>
          <w:szCs w:val="24"/>
          <w:lang w:eastAsia="en-NZ"/>
        </w:rPr>
        <w:t>[housing and business development capacity assessment]</w:t>
      </w:r>
      <w:r w:rsidR="002E3BC4" w:rsidRPr="000D0EAC">
        <w:rPr>
          <w:rFonts w:eastAsia="Times New Roman" w:cs="Arial"/>
          <w:color w:val="000000"/>
          <w:szCs w:val="24"/>
          <w:lang w:eastAsia="en-NZ"/>
        </w:rPr>
        <w:t xml:space="preserve"> practitioners in preparing </w:t>
      </w:r>
      <w:r w:rsidR="00B945B8" w:rsidRPr="000D0EAC">
        <w:rPr>
          <w:rFonts w:eastAsia="Times New Roman" w:cs="Arial"/>
          <w:color w:val="000000"/>
          <w:szCs w:val="24"/>
          <w:lang w:eastAsia="en-NZ"/>
        </w:rPr>
        <w:t>future guidance on</w:t>
      </w:r>
      <w:r w:rsidR="002E3BC4" w:rsidRPr="000D0EAC">
        <w:rPr>
          <w:rFonts w:eastAsia="Times New Roman" w:cs="Arial"/>
          <w:color w:val="000000"/>
          <w:szCs w:val="24"/>
          <w:lang w:eastAsia="en-NZ"/>
        </w:rPr>
        <w:t xml:space="preserve"> how these can be standardised.</w:t>
      </w:r>
      <w:r w:rsidR="00C7302F" w:rsidRPr="000D0EAC">
        <w:rPr>
          <w:rFonts w:eastAsia="Times New Roman" w:cs="Arial"/>
          <w:color w:val="000000"/>
          <w:szCs w:val="24"/>
          <w:lang w:eastAsia="en-NZ"/>
        </w:rPr>
        <w:t>”</w:t>
      </w:r>
      <w:r w:rsidR="002E3BC4" w:rsidRPr="000D0EAC">
        <w:rPr>
          <w:rFonts w:eastAsia="Times New Roman" w:cs="Arial"/>
          <w:color w:val="000000"/>
          <w:szCs w:val="24"/>
          <w:lang w:eastAsia="en-NZ"/>
        </w:rPr>
        <w:t xml:space="preserve"> </w:t>
      </w:r>
      <w:r w:rsidR="0033069F" w:rsidRPr="000D0EAC">
        <w:rPr>
          <w:rFonts w:eastAsia="Times New Roman" w:cs="Arial"/>
          <w:color w:val="000000"/>
          <w:szCs w:val="24"/>
          <w:lang w:eastAsia="en-NZ"/>
        </w:rPr>
        <w:t>– New Zealand Planning Institute</w:t>
      </w:r>
    </w:p>
    <w:p w14:paraId="0420B859" w14:textId="259E5CC7" w:rsidR="00DD33A9" w:rsidRPr="004D2774" w:rsidRDefault="00DD33A9" w:rsidP="004D2774">
      <w:r>
        <w:t xml:space="preserve">Submitters were mixed in their support of using of high growth projections. Those in </w:t>
      </w:r>
      <w:r w:rsidRPr="00FB2347">
        <w:rPr>
          <w:b/>
          <w:bCs/>
        </w:rPr>
        <w:t>support</w:t>
      </w:r>
      <w:r>
        <w:t xml:space="preserve"> felt high growth projections would better support infrastructure delivery, withstand short-term fluctuations in demand and facilitate competitive urban land markets.</w:t>
      </w:r>
      <w:r w:rsidR="2845779F">
        <w:t xml:space="preserve"> </w:t>
      </w:r>
    </w:p>
    <w:p w14:paraId="764CD06C" w14:textId="09601BFB" w:rsidR="00DD33A9" w:rsidRPr="00215D9F" w:rsidRDefault="00E23E36" w:rsidP="00215D9F">
      <w:pPr>
        <w:spacing w:before="160"/>
        <w:ind w:left="720"/>
        <w:rPr>
          <w:szCs w:val="24"/>
        </w:rPr>
      </w:pPr>
      <w:r w:rsidRPr="00215D9F">
        <w:rPr>
          <w:szCs w:val="24"/>
        </w:rPr>
        <w:t>“</w:t>
      </w:r>
      <w:r w:rsidR="00DD33A9" w:rsidRPr="00215D9F">
        <w:rPr>
          <w:szCs w:val="24"/>
        </w:rPr>
        <w:t>The Council supports the use of a high growth target plus 20</w:t>
      </w:r>
      <w:r w:rsidR="008A2A87" w:rsidRPr="00215D9F">
        <w:rPr>
          <w:szCs w:val="24"/>
        </w:rPr>
        <w:t xml:space="preserve"> [percent]</w:t>
      </w:r>
      <w:r w:rsidR="00DD33A9" w:rsidRPr="00215D9F">
        <w:rPr>
          <w:szCs w:val="24"/>
        </w:rPr>
        <w:t xml:space="preserve"> continency </w:t>
      </w:r>
      <w:r w:rsidR="007A645C" w:rsidRPr="00215D9F">
        <w:rPr>
          <w:szCs w:val="24"/>
        </w:rPr>
        <w:t>[sic]</w:t>
      </w:r>
      <w:r w:rsidR="00DD33A9" w:rsidRPr="00215D9F">
        <w:rPr>
          <w:szCs w:val="24"/>
        </w:rPr>
        <w:t xml:space="preserve"> for Tier 1 and 2 councils to ensure capacity for growth is enabled within a 30-year timeframe. A higher growth target will compensate for variability in the projections related to data reliability and quality and projection methods and assumptions. The high growth target also helps build a more competitive urban land market for development.</w:t>
      </w:r>
      <w:r w:rsidR="009152B3" w:rsidRPr="00215D9F">
        <w:rPr>
          <w:szCs w:val="24"/>
        </w:rPr>
        <w:t>”</w:t>
      </w:r>
      <w:r w:rsidR="00DD33A9" w:rsidRPr="00215D9F">
        <w:rPr>
          <w:szCs w:val="24"/>
        </w:rPr>
        <w:t xml:space="preserve"> – Wellington City Council</w:t>
      </w:r>
    </w:p>
    <w:p w14:paraId="1924876C" w14:textId="34E9BD9D" w:rsidR="1F55E260" w:rsidRDefault="731A8E23">
      <w:r>
        <w:t>A few submitters queried the need for the additional 20</w:t>
      </w:r>
      <w:r w:rsidR="00D76A27">
        <w:t xml:space="preserve"> percent</w:t>
      </w:r>
      <w:r>
        <w:t xml:space="preserve"> contingency on the basis this was overly high or unnecessary on top of 30-year high growth projections.</w:t>
      </w:r>
    </w:p>
    <w:p w14:paraId="36705789" w14:textId="604CD9A7" w:rsidR="004D5933" w:rsidRDefault="00DD33A9" w:rsidP="00DD33A9">
      <w:r>
        <w:t xml:space="preserve">Those </w:t>
      </w:r>
      <w:r w:rsidR="00AE04BE">
        <w:t xml:space="preserve">who </w:t>
      </w:r>
      <w:r w:rsidRPr="00C55CF3">
        <w:rPr>
          <w:b/>
          <w:bCs/>
        </w:rPr>
        <w:t>opposed</w:t>
      </w:r>
      <w:r>
        <w:t xml:space="preserve"> the use of high growth projections felt it may not be suitable for slower growing areas (</w:t>
      </w:r>
      <w:r w:rsidR="001B3967">
        <w:t>for example,</w:t>
      </w:r>
      <w:r>
        <w:t xml:space="preserve"> some Tier 2 councils) and there should be scope to consider previous growth trends and local circumstances</w:t>
      </w:r>
      <w:r w:rsidR="008E7CCE">
        <w:t>, with s</w:t>
      </w:r>
      <w:r w:rsidR="00444CC7">
        <w:t xml:space="preserve">everal councils </w:t>
      </w:r>
      <w:r w:rsidR="008E7CCE">
        <w:t>adding</w:t>
      </w:r>
      <w:r w:rsidR="00444CC7">
        <w:t xml:space="preserve"> </w:t>
      </w:r>
      <w:r w:rsidR="4CD19EE2">
        <w:t xml:space="preserve">that </w:t>
      </w:r>
      <w:r w:rsidR="000C644F" w:rsidRPr="000C644F">
        <w:t xml:space="preserve">the population growth in their areas has consistently been closer to medium growth </w:t>
      </w:r>
      <w:r w:rsidR="00E2548F">
        <w:t>projections</w:t>
      </w:r>
      <w:r w:rsidR="008E7CCE">
        <w:t>.</w:t>
      </w:r>
      <w:r w:rsidR="00984821">
        <w:t xml:space="preserve"> </w:t>
      </w:r>
    </w:p>
    <w:p w14:paraId="167FFD71" w14:textId="3A777AD3" w:rsidR="00444CC7" w:rsidRPr="00215D9F" w:rsidRDefault="001A40A5" w:rsidP="00215D9F">
      <w:pPr>
        <w:spacing w:before="160" w:after="160"/>
        <w:ind w:left="720"/>
      </w:pPr>
      <w:r w:rsidRPr="00215D9F">
        <w:t>“</w:t>
      </w:r>
      <w:r w:rsidR="00D7687B" w:rsidRPr="00215D9F">
        <w:t>The proposed high growth +20 percent benchmark is, in a Christchurch’s context, a +137</w:t>
      </w:r>
      <w:r w:rsidR="008B5104" w:rsidRPr="00215D9F">
        <w:t xml:space="preserve"> percent</w:t>
      </w:r>
      <w:r w:rsidR="00D7687B" w:rsidRPr="00215D9F">
        <w:t xml:space="preserve"> contingency on actual growth. It projects an unrealistic growth pattern </w:t>
      </w:r>
      <w:r w:rsidR="00D7687B" w:rsidRPr="00215D9F">
        <w:lastRenderedPageBreak/>
        <w:t xml:space="preserve">that is unlikely to be achieved as Christchurch has consistently tracked against a medium growth projection. </w:t>
      </w:r>
      <w:r w:rsidR="0086057A" w:rsidRPr="00215D9F">
        <w:t>[</w:t>
      </w:r>
      <w:r w:rsidRPr="00215D9F">
        <w:t>…</w:t>
      </w:r>
      <w:r w:rsidR="0086057A" w:rsidRPr="00215D9F">
        <w:t>]</w:t>
      </w:r>
      <w:r w:rsidRPr="00215D9F">
        <w:t xml:space="preserve"> </w:t>
      </w:r>
      <w:r w:rsidR="00D7687B" w:rsidRPr="00215D9F">
        <w:t>If blanket enablement was to be applied, we would be more supportive of a requirement to live-zone for actual growth projections, plus a 20</w:t>
      </w:r>
      <w:r w:rsidR="00D94340" w:rsidRPr="00215D9F">
        <w:t xml:space="preserve"> percent</w:t>
      </w:r>
      <w:r w:rsidR="00D7687B" w:rsidRPr="00215D9F">
        <w:t xml:space="preserve"> contingency</w:t>
      </w:r>
      <w:r w:rsidR="004F4C79" w:rsidRPr="00215D9F">
        <w:t>.</w:t>
      </w:r>
      <w:r w:rsidRPr="00215D9F">
        <w:t>” – Christchurch City Council</w:t>
      </w:r>
    </w:p>
    <w:p w14:paraId="058E79D4" w14:textId="7B999ADB" w:rsidR="00DD33A9" w:rsidRPr="00215D9F" w:rsidRDefault="00DD33A9" w:rsidP="00215D9F">
      <w:pPr>
        <w:spacing w:before="160" w:after="160"/>
        <w:ind w:left="720"/>
        <w:rPr>
          <w:lang w:eastAsia="en-NZ"/>
        </w:rPr>
      </w:pPr>
      <w:r w:rsidRPr="00215D9F">
        <w:rPr>
          <w:lang w:eastAsia="en-NZ"/>
        </w:rPr>
        <w:t xml:space="preserve">“Overestimating growth is just as problematic as underestimating it, particularly in relation to infrastructure planning, design and </w:t>
      </w:r>
      <w:r w:rsidR="00215D9F">
        <w:rPr>
          <w:lang w:eastAsia="en-NZ"/>
        </w:rPr>
        <w:t xml:space="preserve">financing </w:t>
      </w:r>
      <w:r>
        <w:rPr>
          <w:sz w:val="22"/>
          <w:szCs w:val="20"/>
          <w:lang w:eastAsia="en-NZ"/>
        </w:rPr>
        <w:t>[</w:t>
      </w:r>
      <w:r w:rsidRPr="003819A7">
        <w:rPr>
          <w:sz w:val="22"/>
          <w:szCs w:val="20"/>
          <w:lang w:eastAsia="en-NZ"/>
        </w:rPr>
        <w:t>…</w:t>
      </w:r>
      <w:r>
        <w:rPr>
          <w:sz w:val="22"/>
          <w:szCs w:val="20"/>
          <w:lang w:eastAsia="en-NZ"/>
        </w:rPr>
        <w:t>]</w:t>
      </w:r>
      <w:r w:rsidRPr="003819A7">
        <w:rPr>
          <w:sz w:val="22"/>
          <w:szCs w:val="20"/>
          <w:lang w:eastAsia="en-NZ"/>
        </w:rPr>
        <w:t xml:space="preserve"> </w:t>
      </w:r>
      <w:r w:rsidRPr="00215D9F">
        <w:rPr>
          <w:lang w:eastAsia="en-NZ"/>
        </w:rPr>
        <w:t>Councils should have the option of choosing from the low, medium or high projections provided by Stats NZ based on a robust justification that considers local economic trends and the community’s demographic profile.” – D</w:t>
      </w:r>
      <w:r w:rsidR="00DE6489" w:rsidRPr="00215D9F">
        <w:rPr>
          <w:lang w:eastAsia="en-NZ"/>
        </w:rPr>
        <w:t xml:space="preserve">unedin </w:t>
      </w:r>
      <w:r w:rsidRPr="00215D9F">
        <w:rPr>
          <w:lang w:eastAsia="en-NZ"/>
        </w:rPr>
        <w:t>C</w:t>
      </w:r>
      <w:r w:rsidR="00DE6489" w:rsidRPr="00215D9F">
        <w:rPr>
          <w:lang w:eastAsia="en-NZ"/>
        </w:rPr>
        <w:t xml:space="preserve">ity </w:t>
      </w:r>
      <w:r w:rsidRPr="00215D9F">
        <w:rPr>
          <w:lang w:eastAsia="en-NZ"/>
        </w:rPr>
        <w:t>C</w:t>
      </w:r>
      <w:r w:rsidR="00CF4195" w:rsidRPr="00215D9F">
        <w:rPr>
          <w:lang w:eastAsia="en-NZ"/>
        </w:rPr>
        <w:t>ouncil</w:t>
      </w:r>
    </w:p>
    <w:p w14:paraId="189EE90D" w14:textId="1C1829FB" w:rsidR="00140170" w:rsidRDefault="00354D0A" w:rsidP="00140170">
      <w:r>
        <w:t>Auckland Council</w:t>
      </w:r>
      <w:r w:rsidR="00140170">
        <w:t xml:space="preserve"> suggested an approach that </w:t>
      </w:r>
      <w:r w:rsidR="008028B4">
        <w:t xml:space="preserve">would achieve a similar effect to </w:t>
      </w:r>
      <w:r w:rsidR="00473208">
        <w:t>high growth projections</w:t>
      </w:r>
      <w:r w:rsidR="00140170">
        <w:t xml:space="preserve">, but in a way that </w:t>
      </w:r>
      <w:r w:rsidR="00473208">
        <w:t>it co</w:t>
      </w:r>
      <w:r w:rsidR="00D9522F">
        <w:t>nsidered would be</w:t>
      </w:r>
      <w:r w:rsidR="00140170">
        <w:t xml:space="preserve"> easier to communicate</w:t>
      </w:r>
      <w:r w:rsidR="00E736DC">
        <w:t>:</w:t>
      </w:r>
    </w:p>
    <w:p w14:paraId="235F45A8" w14:textId="2220DF7F" w:rsidR="00140170" w:rsidRPr="00215D9F" w:rsidRDefault="00140170" w:rsidP="00215D9F">
      <w:pPr>
        <w:spacing w:before="160" w:after="160"/>
        <w:ind w:left="720"/>
        <w:rPr>
          <w:lang w:eastAsia="en-NZ"/>
        </w:rPr>
      </w:pPr>
      <w:r w:rsidRPr="00215D9F">
        <w:rPr>
          <w:lang w:eastAsia="en-NZ"/>
        </w:rPr>
        <w:t>“A potential alternative approach would be to enable councils to use ‘the most likely’ growth projection [for zoning] but require a greater contingency margin. The margin could be set at the differential between a medium and high growth plus the 20 per cent contingency. This approach would enable councils to clearly signal to infrastructure providers and stakeholders the difference between the growth that is likely to occur and the extra growth that councils would need to provide in order to achieve the government’s objective of increasing land supply and fostering increased competition</w:t>
      </w:r>
      <w:r w:rsidR="0055013D" w:rsidRPr="00215D9F">
        <w:rPr>
          <w:lang w:eastAsia="en-NZ"/>
        </w:rPr>
        <w:t>.</w:t>
      </w:r>
      <w:r w:rsidRPr="00215D9F">
        <w:rPr>
          <w:lang w:eastAsia="en-NZ"/>
        </w:rPr>
        <w:t xml:space="preserve">” – Auckland Council  </w:t>
      </w:r>
    </w:p>
    <w:p w14:paraId="7B948061" w14:textId="7ACE2E49" w:rsidR="000947CB" w:rsidRDefault="000947CB" w:rsidP="000947CB">
      <w:r>
        <w:t xml:space="preserve">Submitters </w:t>
      </w:r>
      <w:r w:rsidR="00083819">
        <w:t xml:space="preserve">were mixed </w:t>
      </w:r>
      <w:r w:rsidR="005E391E">
        <w:t>in their support</w:t>
      </w:r>
      <w:r>
        <w:t xml:space="preserve"> of</w:t>
      </w:r>
      <w:r w:rsidR="005E391E">
        <w:t xml:space="preserve"> using</w:t>
      </w:r>
      <w:r>
        <w:t xml:space="preserve"> S</w:t>
      </w:r>
      <w:r w:rsidR="00126B70">
        <w:t xml:space="preserve">tatistical </w:t>
      </w:r>
      <w:r>
        <w:t>A</w:t>
      </w:r>
      <w:r w:rsidR="00126B70">
        <w:t xml:space="preserve">rea </w:t>
      </w:r>
      <w:r>
        <w:t>2 projections. While submitters largely supported the us</w:t>
      </w:r>
      <w:r w:rsidR="00B94BFB">
        <w:t>e of</w:t>
      </w:r>
      <w:r>
        <w:t xml:space="preserve"> centrally provided data to improve consistency, many submitters noted potential issues with exclusively using the S</w:t>
      </w:r>
      <w:r w:rsidR="00126B70">
        <w:t xml:space="preserve">tatistical </w:t>
      </w:r>
      <w:r>
        <w:t>A</w:t>
      </w:r>
      <w:r w:rsidR="00126B70">
        <w:t xml:space="preserve">rea </w:t>
      </w:r>
      <w:r>
        <w:t xml:space="preserve">2 dataset, predominantly as </w:t>
      </w:r>
      <w:r w:rsidR="00191BC1">
        <w:t>they consider</w:t>
      </w:r>
      <w:r w:rsidR="0022205D">
        <w:t xml:space="preserve"> it</w:t>
      </w:r>
      <w:r w:rsidR="00BC31AC">
        <w:t xml:space="preserve"> </w:t>
      </w:r>
      <w:r w:rsidR="008E7402">
        <w:t xml:space="preserve">does not </w:t>
      </w:r>
      <w:r>
        <w:t>sufficiently account for</w:t>
      </w:r>
      <w:r w:rsidR="009D1A8C">
        <w:t xml:space="preserve"> the impact of</w:t>
      </w:r>
      <w:r>
        <w:t xml:space="preserve"> local </w:t>
      </w:r>
      <w:r w:rsidR="009D1A8C">
        <w:t>dynamics</w:t>
      </w:r>
      <w:r w:rsidR="0075732D">
        <w:t xml:space="preserve"> </w:t>
      </w:r>
      <w:r w:rsidR="009D1A8C">
        <w:t>on</w:t>
      </w:r>
      <w:r w:rsidR="0075732D">
        <w:t xml:space="preserve"> </w:t>
      </w:r>
      <w:r w:rsidR="009D1A8C">
        <w:t>projections</w:t>
      </w:r>
      <w:r>
        <w:t xml:space="preserve"> (</w:t>
      </w:r>
      <w:r w:rsidR="00247289">
        <w:t>for example,</w:t>
      </w:r>
      <w:r>
        <w:t xml:space="preserve"> </w:t>
      </w:r>
      <w:r w:rsidRPr="007C3081">
        <w:rPr>
          <w:lang w:eastAsia="en-NZ"/>
        </w:rPr>
        <w:t xml:space="preserve">internal migration, </w:t>
      </w:r>
      <w:r>
        <w:rPr>
          <w:lang w:eastAsia="en-NZ"/>
        </w:rPr>
        <w:t>demographic changes</w:t>
      </w:r>
      <w:r w:rsidRPr="007C3081">
        <w:rPr>
          <w:lang w:eastAsia="en-NZ"/>
        </w:rPr>
        <w:t xml:space="preserve">, </w:t>
      </w:r>
      <w:r>
        <w:rPr>
          <w:lang w:eastAsia="en-NZ"/>
        </w:rPr>
        <w:t>emerging economic developments</w:t>
      </w:r>
      <w:r>
        <w:t>).</w:t>
      </w:r>
      <w:r w:rsidR="00153CDA">
        <w:t xml:space="preserve"> </w:t>
      </w:r>
      <w:r w:rsidR="00B96818">
        <w:t xml:space="preserve">They </w:t>
      </w:r>
      <w:r w:rsidR="00153CDA">
        <w:t xml:space="preserve">noted </w:t>
      </w:r>
      <w:r w:rsidR="00B96818">
        <w:t>understanding of local dynamics</w:t>
      </w:r>
      <w:r w:rsidR="00153CDA">
        <w:t xml:space="preserve"> </w:t>
      </w:r>
      <w:r w:rsidR="00B96818">
        <w:t xml:space="preserve">also </w:t>
      </w:r>
      <w:r w:rsidR="00153CDA">
        <w:t>inform</w:t>
      </w:r>
      <w:r w:rsidR="00B96818">
        <w:t>s</w:t>
      </w:r>
      <w:r w:rsidR="00153CDA">
        <w:t xml:space="preserve"> typology</w:t>
      </w:r>
      <w:r w:rsidR="00B96818">
        <w:t xml:space="preserve"> projections</w:t>
      </w:r>
      <w:r w:rsidR="006769CC">
        <w:t xml:space="preserve"> and</w:t>
      </w:r>
      <w:r w:rsidR="007941D7">
        <w:t xml:space="preserve"> how they determine feasibility</w:t>
      </w:r>
      <w:r w:rsidR="00B96818">
        <w:t>.</w:t>
      </w:r>
      <w:r w:rsidR="005E391E">
        <w:t xml:space="preserve"> </w:t>
      </w:r>
      <w:r w:rsidR="00C07674">
        <w:t>Those who supported the use of S</w:t>
      </w:r>
      <w:r w:rsidR="00126B70">
        <w:t xml:space="preserve">tatistical </w:t>
      </w:r>
      <w:r w:rsidR="00C07674">
        <w:t>A</w:t>
      </w:r>
      <w:r w:rsidR="00126B70">
        <w:t xml:space="preserve">rea </w:t>
      </w:r>
      <w:r w:rsidR="00C07674">
        <w:t>2 data noted it was consistent, centrally provided and accessible.</w:t>
      </w:r>
    </w:p>
    <w:p w14:paraId="0B0DF42A" w14:textId="3F8D403C" w:rsidR="000947CB" w:rsidRPr="00215D9F" w:rsidRDefault="001035CC" w:rsidP="00215D9F">
      <w:pPr>
        <w:spacing w:before="160" w:after="160"/>
        <w:ind w:left="720"/>
        <w:rPr>
          <w:szCs w:val="24"/>
          <w:lang w:eastAsia="en-NZ"/>
        </w:rPr>
      </w:pPr>
      <w:r w:rsidRPr="00215D9F">
        <w:rPr>
          <w:szCs w:val="24"/>
          <w:lang w:eastAsia="en-NZ"/>
        </w:rPr>
        <w:t>“</w:t>
      </w:r>
      <w:r w:rsidR="000947CB" w:rsidRPr="00215D9F">
        <w:rPr>
          <w:szCs w:val="24"/>
          <w:lang w:eastAsia="en-NZ"/>
        </w:rPr>
        <w:t xml:space="preserve">The reliance on </w:t>
      </w:r>
      <w:r w:rsidR="00126B70" w:rsidRPr="00215D9F">
        <w:rPr>
          <w:szCs w:val="24"/>
          <w:lang w:eastAsia="en-NZ"/>
        </w:rPr>
        <w:t>[</w:t>
      </w:r>
      <w:r w:rsidR="000947CB" w:rsidRPr="00215D9F">
        <w:rPr>
          <w:szCs w:val="24"/>
          <w:lang w:eastAsia="en-NZ"/>
        </w:rPr>
        <w:t>S</w:t>
      </w:r>
      <w:r w:rsidR="00126B70" w:rsidRPr="00215D9F">
        <w:rPr>
          <w:szCs w:val="24"/>
          <w:lang w:eastAsia="en-NZ"/>
        </w:rPr>
        <w:t xml:space="preserve">tatistical </w:t>
      </w:r>
      <w:r w:rsidR="000947CB" w:rsidRPr="00215D9F">
        <w:rPr>
          <w:szCs w:val="24"/>
          <w:lang w:eastAsia="en-NZ"/>
        </w:rPr>
        <w:t>A</w:t>
      </w:r>
      <w:r w:rsidR="00126B70" w:rsidRPr="00215D9F">
        <w:rPr>
          <w:szCs w:val="24"/>
          <w:lang w:eastAsia="en-NZ"/>
        </w:rPr>
        <w:t xml:space="preserve">rea </w:t>
      </w:r>
      <w:r w:rsidR="000947CB" w:rsidRPr="00215D9F">
        <w:rPr>
          <w:szCs w:val="24"/>
          <w:lang w:eastAsia="en-NZ"/>
        </w:rPr>
        <w:t>2</w:t>
      </w:r>
      <w:r w:rsidR="00126B70" w:rsidRPr="00215D9F">
        <w:rPr>
          <w:szCs w:val="24"/>
          <w:lang w:eastAsia="en-NZ"/>
        </w:rPr>
        <w:t>]</w:t>
      </w:r>
      <w:r w:rsidR="000947CB" w:rsidRPr="00215D9F">
        <w:rPr>
          <w:szCs w:val="24"/>
          <w:lang w:eastAsia="en-NZ"/>
        </w:rPr>
        <w:t xml:space="preserve"> level projections is a concern as </w:t>
      </w:r>
      <w:r w:rsidR="00126B70" w:rsidRPr="00215D9F">
        <w:rPr>
          <w:szCs w:val="24"/>
          <w:lang w:eastAsia="en-NZ"/>
        </w:rPr>
        <w:t>[</w:t>
      </w:r>
      <w:r w:rsidR="000947CB" w:rsidRPr="00215D9F">
        <w:rPr>
          <w:szCs w:val="24"/>
          <w:lang w:eastAsia="en-NZ"/>
        </w:rPr>
        <w:t>S</w:t>
      </w:r>
      <w:r w:rsidR="00126B70" w:rsidRPr="00215D9F">
        <w:rPr>
          <w:szCs w:val="24"/>
          <w:lang w:eastAsia="en-NZ"/>
        </w:rPr>
        <w:t xml:space="preserve">tatistical </w:t>
      </w:r>
      <w:r w:rsidR="000947CB" w:rsidRPr="00215D9F">
        <w:rPr>
          <w:szCs w:val="24"/>
          <w:lang w:eastAsia="en-NZ"/>
        </w:rPr>
        <w:t>A</w:t>
      </w:r>
      <w:r w:rsidR="00126B70" w:rsidRPr="00215D9F">
        <w:rPr>
          <w:szCs w:val="24"/>
          <w:lang w:eastAsia="en-NZ"/>
        </w:rPr>
        <w:t xml:space="preserve">rea </w:t>
      </w:r>
      <w:r w:rsidR="000947CB" w:rsidRPr="00215D9F">
        <w:rPr>
          <w:szCs w:val="24"/>
          <w:lang w:eastAsia="en-NZ"/>
        </w:rPr>
        <w:t>2</w:t>
      </w:r>
      <w:r w:rsidR="00126B70" w:rsidRPr="00215D9F">
        <w:rPr>
          <w:szCs w:val="24"/>
          <w:lang w:eastAsia="en-NZ"/>
        </w:rPr>
        <w:t>]</w:t>
      </w:r>
      <w:r w:rsidR="000947CB" w:rsidRPr="00215D9F">
        <w:rPr>
          <w:szCs w:val="24"/>
          <w:lang w:eastAsia="en-NZ"/>
        </w:rPr>
        <w:t xml:space="preserve"> projections have proven unreliable in the past for </w:t>
      </w:r>
      <w:r w:rsidRPr="00215D9F">
        <w:rPr>
          <w:szCs w:val="24"/>
          <w:lang w:eastAsia="en-NZ"/>
        </w:rPr>
        <w:t>[</w:t>
      </w:r>
      <w:r w:rsidR="000947CB" w:rsidRPr="00215D9F">
        <w:rPr>
          <w:szCs w:val="24"/>
          <w:lang w:eastAsia="en-NZ"/>
        </w:rPr>
        <w:t>T</w:t>
      </w:r>
      <w:r w:rsidRPr="00215D9F">
        <w:rPr>
          <w:szCs w:val="24"/>
          <w:lang w:eastAsia="en-NZ"/>
        </w:rPr>
        <w:t xml:space="preserve">auranga </w:t>
      </w:r>
      <w:r w:rsidR="000947CB" w:rsidRPr="00215D9F">
        <w:rPr>
          <w:szCs w:val="24"/>
          <w:lang w:eastAsia="en-NZ"/>
        </w:rPr>
        <w:t>C</w:t>
      </w:r>
      <w:r w:rsidRPr="00215D9F">
        <w:rPr>
          <w:szCs w:val="24"/>
          <w:lang w:eastAsia="en-NZ"/>
        </w:rPr>
        <w:t xml:space="preserve">ity </w:t>
      </w:r>
      <w:r w:rsidR="000947CB" w:rsidRPr="00215D9F">
        <w:rPr>
          <w:szCs w:val="24"/>
          <w:lang w:eastAsia="en-NZ"/>
        </w:rPr>
        <w:t>C</w:t>
      </w:r>
      <w:r w:rsidRPr="00215D9F">
        <w:rPr>
          <w:szCs w:val="24"/>
          <w:lang w:eastAsia="en-NZ"/>
        </w:rPr>
        <w:t>ouncil]</w:t>
      </w:r>
      <w:r w:rsidR="000947CB" w:rsidRPr="00215D9F">
        <w:rPr>
          <w:szCs w:val="24"/>
          <w:lang w:eastAsia="en-NZ"/>
        </w:rPr>
        <w:t xml:space="preserve"> as they often do not account for future Greenfield </w:t>
      </w:r>
      <w:r w:rsidR="00A06F5C" w:rsidRPr="00215D9F">
        <w:rPr>
          <w:szCs w:val="24"/>
          <w:lang w:eastAsia="en-NZ"/>
        </w:rPr>
        <w:t>[</w:t>
      </w:r>
      <w:r w:rsidR="000947CB" w:rsidRPr="00215D9F">
        <w:rPr>
          <w:szCs w:val="24"/>
          <w:lang w:eastAsia="en-NZ"/>
        </w:rPr>
        <w:t>U</w:t>
      </w:r>
      <w:r w:rsidR="00A06F5C" w:rsidRPr="00215D9F">
        <w:rPr>
          <w:szCs w:val="24"/>
          <w:lang w:eastAsia="en-NZ"/>
        </w:rPr>
        <w:t xml:space="preserve">rban </w:t>
      </w:r>
      <w:r w:rsidR="000947CB" w:rsidRPr="00215D9F">
        <w:rPr>
          <w:szCs w:val="24"/>
          <w:lang w:eastAsia="en-NZ"/>
        </w:rPr>
        <w:t>G</w:t>
      </w:r>
      <w:r w:rsidR="00A06F5C" w:rsidRPr="00215D9F">
        <w:rPr>
          <w:szCs w:val="24"/>
          <w:lang w:eastAsia="en-NZ"/>
        </w:rPr>
        <w:t xml:space="preserve">rowth </w:t>
      </w:r>
      <w:r w:rsidR="000947CB" w:rsidRPr="00215D9F">
        <w:rPr>
          <w:szCs w:val="24"/>
          <w:lang w:eastAsia="en-NZ"/>
        </w:rPr>
        <w:t>A</w:t>
      </w:r>
      <w:r w:rsidR="00A06F5C" w:rsidRPr="00215D9F">
        <w:rPr>
          <w:szCs w:val="24"/>
          <w:lang w:eastAsia="en-NZ"/>
        </w:rPr>
        <w:t>rea</w:t>
      </w:r>
      <w:r w:rsidR="000947CB" w:rsidRPr="00215D9F">
        <w:rPr>
          <w:szCs w:val="24"/>
          <w:lang w:eastAsia="en-NZ"/>
        </w:rPr>
        <w:t>s</w:t>
      </w:r>
      <w:r w:rsidR="00A06F5C" w:rsidRPr="00215D9F">
        <w:rPr>
          <w:szCs w:val="24"/>
          <w:lang w:eastAsia="en-NZ"/>
        </w:rPr>
        <w:t>]</w:t>
      </w:r>
      <w:r w:rsidR="000947CB" w:rsidRPr="00215D9F">
        <w:rPr>
          <w:szCs w:val="24"/>
          <w:lang w:eastAsia="en-NZ"/>
        </w:rPr>
        <w:t xml:space="preserve">, or other significant developments known to, or anticipated by, </w:t>
      </w:r>
      <w:r w:rsidR="00C15B73" w:rsidRPr="00215D9F">
        <w:rPr>
          <w:szCs w:val="24"/>
          <w:lang w:eastAsia="en-NZ"/>
        </w:rPr>
        <w:t>[</w:t>
      </w:r>
      <w:r w:rsidR="000947CB" w:rsidRPr="00215D9F">
        <w:rPr>
          <w:szCs w:val="24"/>
          <w:lang w:eastAsia="en-NZ"/>
        </w:rPr>
        <w:t>T</w:t>
      </w:r>
      <w:r w:rsidR="00C15B73" w:rsidRPr="00215D9F">
        <w:rPr>
          <w:szCs w:val="24"/>
          <w:lang w:eastAsia="en-NZ"/>
        </w:rPr>
        <w:t xml:space="preserve">auranga </w:t>
      </w:r>
      <w:r w:rsidR="000947CB" w:rsidRPr="00215D9F">
        <w:rPr>
          <w:szCs w:val="24"/>
          <w:lang w:eastAsia="en-NZ"/>
        </w:rPr>
        <w:t>C</w:t>
      </w:r>
      <w:r w:rsidR="00C15B73" w:rsidRPr="00215D9F">
        <w:rPr>
          <w:szCs w:val="24"/>
          <w:lang w:eastAsia="en-NZ"/>
        </w:rPr>
        <w:t xml:space="preserve">ity </w:t>
      </w:r>
      <w:r w:rsidR="000947CB" w:rsidRPr="00215D9F">
        <w:rPr>
          <w:szCs w:val="24"/>
          <w:lang w:eastAsia="en-NZ"/>
        </w:rPr>
        <w:t>C</w:t>
      </w:r>
      <w:r w:rsidR="00C15B73" w:rsidRPr="00215D9F">
        <w:rPr>
          <w:szCs w:val="24"/>
          <w:lang w:eastAsia="en-NZ"/>
        </w:rPr>
        <w:t>ouncil]</w:t>
      </w:r>
      <w:r w:rsidR="000947CB" w:rsidRPr="00215D9F">
        <w:rPr>
          <w:szCs w:val="24"/>
          <w:lang w:eastAsia="en-NZ"/>
        </w:rPr>
        <w:t xml:space="preserve"> in its growth allocations. If there is a requirement to align with </w:t>
      </w:r>
      <w:r w:rsidR="004F16B8" w:rsidRPr="00215D9F">
        <w:rPr>
          <w:szCs w:val="24"/>
          <w:lang w:eastAsia="en-NZ"/>
        </w:rPr>
        <w:t>[</w:t>
      </w:r>
      <w:r w:rsidR="000947CB" w:rsidRPr="00215D9F">
        <w:rPr>
          <w:szCs w:val="24"/>
          <w:lang w:eastAsia="en-NZ"/>
        </w:rPr>
        <w:t>S</w:t>
      </w:r>
      <w:r w:rsidR="004F16B8" w:rsidRPr="00215D9F">
        <w:rPr>
          <w:szCs w:val="24"/>
          <w:lang w:eastAsia="en-NZ"/>
        </w:rPr>
        <w:t xml:space="preserve">tatistical </w:t>
      </w:r>
      <w:r w:rsidR="000947CB" w:rsidRPr="00215D9F">
        <w:rPr>
          <w:szCs w:val="24"/>
          <w:lang w:eastAsia="en-NZ"/>
        </w:rPr>
        <w:t>A</w:t>
      </w:r>
      <w:r w:rsidR="004F16B8" w:rsidRPr="00215D9F">
        <w:rPr>
          <w:szCs w:val="24"/>
          <w:lang w:eastAsia="en-NZ"/>
        </w:rPr>
        <w:t xml:space="preserve">rea </w:t>
      </w:r>
      <w:r w:rsidR="000947CB" w:rsidRPr="00215D9F">
        <w:rPr>
          <w:szCs w:val="24"/>
          <w:lang w:eastAsia="en-NZ"/>
        </w:rPr>
        <w:t>2</w:t>
      </w:r>
      <w:r w:rsidR="004F16B8" w:rsidRPr="00215D9F">
        <w:rPr>
          <w:szCs w:val="24"/>
          <w:lang w:eastAsia="en-NZ"/>
        </w:rPr>
        <w:t>]</w:t>
      </w:r>
      <w:r w:rsidR="000947CB" w:rsidRPr="00215D9F">
        <w:rPr>
          <w:szCs w:val="24"/>
          <w:lang w:eastAsia="en-NZ"/>
        </w:rPr>
        <w:t xml:space="preserve"> projections then there needs to be a feedback loop to enable these to be quickly updated for accuracy or the ability to adjust these directly by councils where required.</w:t>
      </w:r>
      <w:r w:rsidR="004C0056" w:rsidRPr="00215D9F">
        <w:rPr>
          <w:szCs w:val="24"/>
          <w:lang w:eastAsia="en-NZ"/>
        </w:rPr>
        <w:t>”</w:t>
      </w:r>
      <w:r w:rsidR="000947CB" w:rsidRPr="00215D9F">
        <w:rPr>
          <w:szCs w:val="24"/>
          <w:lang w:eastAsia="en-NZ"/>
        </w:rPr>
        <w:t xml:space="preserve"> – Tauranga City Council</w:t>
      </w:r>
    </w:p>
    <w:p w14:paraId="4B06CA85" w14:textId="54CE71FA" w:rsidR="000947CB" w:rsidRPr="00215D9F" w:rsidRDefault="00934B7F" w:rsidP="00215D9F">
      <w:pPr>
        <w:spacing w:before="160" w:after="160"/>
        <w:ind w:left="720"/>
        <w:rPr>
          <w:szCs w:val="24"/>
          <w:lang w:eastAsia="en-NZ"/>
        </w:rPr>
      </w:pPr>
      <w:r w:rsidRPr="00215D9F">
        <w:rPr>
          <w:szCs w:val="24"/>
          <w:lang w:eastAsia="en-NZ"/>
        </w:rPr>
        <w:t>“</w:t>
      </w:r>
      <w:r w:rsidR="00B006DD" w:rsidRPr="00215D9F">
        <w:rPr>
          <w:szCs w:val="24"/>
          <w:lang w:eastAsia="en-NZ"/>
        </w:rPr>
        <w:t xml:space="preserve">We […] propose </w:t>
      </w:r>
      <w:r w:rsidR="004C7023" w:rsidRPr="00215D9F">
        <w:rPr>
          <w:szCs w:val="24"/>
          <w:lang w:eastAsia="en-NZ"/>
        </w:rPr>
        <w:t xml:space="preserve">the use of </w:t>
      </w:r>
      <w:proofErr w:type="spellStart"/>
      <w:r w:rsidR="004C7023" w:rsidRPr="00215D9F">
        <w:rPr>
          <w:szCs w:val="24"/>
          <w:lang w:eastAsia="en-NZ"/>
        </w:rPr>
        <w:t>Infometrics</w:t>
      </w:r>
      <w:proofErr w:type="spellEnd"/>
      <w:r w:rsidR="004C7023" w:rsidRPr="00215D9F">
        <w:rPr>
          <w:szCs w:val="24"/>
          <w:lang w:eastAsia="en-NZ"/>
        </w:rPr>
        <w:t xml:space="preserve"> projections rather than relying on </w:t>
      </w:r>
      <w:r w:rsidR="004F16B8" w:rsidRPr="00215D9F">
        <w:rPr>
          <w:szCs w:val="24"/>
          <w:lang w:eastAsia="en-NZ"/>
        </w:rPr>
        <w:t>[Stats NZ]</w:t>
      </w:r>
      <w:r w:rsidR="00717B12" w:rsidRPr="00215D9F">
        <w:rPr>
          <w:szCs w:val="24"/>
          <w:lang w:eastAsia="en-NZ"/>
        </w:rPr>
        <w:t xml:space="preserve"> [S</w:t>
      </w:r>
      <w:r w:rsidR="004F16B8" w:rsidRPr="00215D9F">
        <w:rPr>
          <w:szCs w:val="24"/>
          <w:lang w:eastAsia="en-NZ"/>
        </w:rPr>
        <w:t xml:space="preserve">tatistical </w:t>
      </w:r>
      <w:r w:rsidR="00717B12" w:rsidRPr="00215D9F">
        <w:rPr>
          <w:szCs w:val="24"/>
          <w:lang w:eastAsia="en-NZ"/>
        </w:rPr>
        <w:t>A</w:t>
      </w:r>
      <w:r w:rsidR="004F16B8" w:rsidRPr="00215D9F">
        <w:rPr>
          <w:szCs w:val="24"/>
          <w:lang w:eastAsia="en-NZ"/>
        </w:rPr>
        <w:t xml:space="preserve">rea </w:t>
      </w:r>
      <w:r w:rsidR="00717B12" w:rsidRPr="00215D9F">
        <w:rPr>
          <w:szCs w:val="24"/>
          <w:lang w:eastAsia="en-NZ"/>
        </w:rPr>
        <w:t xml:space="preserve">2] </w:t>
      </w:r>
      <w:r w:rsidR="008253B5" w:rsidRPr="00215D9F">
        <w:rPr>
          <w:szCs w:val="24"/>
          <w:lang w:eastAsia="en-NZ"/>
        </w:rPr>
        <w:t>high project</w:t>
      </w:r>
      <w:r w:rsidR="006B27E8" w:rsidRPr="00215D9F">
        <w:rPr>
          <w:szCs w:val="24"/>
          <w:lang w:eastAsia="en-NZ"/>
        </w:rPr>
        <w:t>ion</w:t>
      </w:r>
      <w:r w:rsidR="008253B5" w:rsidRPr="00215D9F">
        <w:rPr>
          <w:szCs w:val="24"/>
          <w:lang w:eastAsia="en-NZ"/>
        </w:rPr>
        <w:t>s</w:t>
      </w:r>
      <w:r w:rsidR="001509BF" w:rsidRPr="00215D9F">
        <w:rPr>
          <w:szCs w:val="24"/>
          <w:lang w:eastAsia="en-NZ"/>
        </w:rPr>
        <w:t xml:space="preserve"> […] for the following reasons: p</w:t>
      </w:r>
      <w:r w:rsidR="000947CB" w:rsidRPr="00215D9F">
        <w:rPr>
          <w:szCs w:val="24"/>
          <w:lang w:eastAsia="en-NZ"/>
        </w:rPr>
        <w:t xml:space="preserve">ast projections by </w:t>
      </w:r>
      <w:r w:rsidR="004F16B8" w:rsidRPr="00215D9F">
        <w:rPr>
          <w:szCs w:val="24"/>
          <w:lang w:eastAsia="en-NZ"/>
        </w:rPr>
        <w:t>[Stats NZ]</w:t>
      </w:r>
      <w:r w:rsidR="000947CB" w:rsidRPr="00215D9F">
        <w:rPr>
          <w:szCs w:val="24"/>
          <w:lang w:eastAsia="en-NZ"/>
        </w:rPr>
        <w:t xml:space="preserve"> have under-projected the population growth Rotorua has experienced</w:t>
      </w:r>
      <w:r w:rsidR="00A7433D" w:rsidRPr="00215D9F">
        <w:rPr>
          <w:szCs w:val="24"/>
          <w:lang w:eastAsia="en-NZ"/>
        </w:rPr>
        <w:t>;</w:t>
      </w:r>
      <w:r w:rsidR="000947CB" w:rsidRPr="00215D9F">
        <w:rPr>
          <w:szCs w:val="24"/>
          <w:lang w:eastAsia="en-NZ"/>
        </w:rPr>
        <w:t xml:space="preserve"> </w:t>
      </w:r>
      <w:r w:rsidR="00FA05CD" w:rsidRPr="00215D9F">
        <w:rPr>
          <w:szCs w:val="24"/>
          <w:lang w:eastAsia="en-NZ"/>
        </w:rPr>
        <w:t>the release timing of</w:t>
      </w:r>
      <w:r w:rsidR="002E6B41" w:rsidRPr="00215D9F">
        <w:rPr>
          <w:szCs w:val="24"/>
          <w:lang w:eastAsia="en-NZ"/>
        </w:rPr>
        <w:t xml:space="preserve"> [S</w:t>
      </w:r>
      <w:r w:rsidR="00764051" w:rsidRPr="00215D9F">
        <w:rPr>
          <w:szCs w:val="24"/>
          <w:lang w:eastAsia="en-NZ"/>
        </w:rPr>
        <w:t xml:space="preserve">tatistical </w:t>
      </w:r>
      <w:r w:rsidR="002E6B41" w:rsidRPr="00215D9F">
        <w:rPr>
          <w:szCs w:val="24"/>
          <w:lang w:eastAsia="en-NZ"/>
        </w:rPr>
        <w:t>A</w:t>
      </w:r>
      <w:r w:rsidR="00764051" w:rsidRPr="00215D9F">
        <w:rPr>
          <w:szCs w:val="24"/>
          <w:lang w:eastAsia="en-NZ"/>
        </w:rPr>
        <w:t xml:space="preserve">rea </w:t>
      </w:r>
      <w:r w:rsidR="002E6B41" w:rsidRPr="00215D9F">
        <w:rPr>
          <w:szCs w:val="24"/>
          <w:lang w:eastAsia="en-NZ"/>
        </w:rPr>
        <w:t>2]</w:t>
      </w:r>
      <w:r w:rsidR="00FA05CD" w:rsidRPr="00215D9F">
        <w:rPr>
          <w:szCs w:val="24"/>
          <w:lang w:eastAsia="en-NZ"/>
        </w:rPr>
        <w:t xml:space="preserve"> projections</w:t>
      </w:r>
      <w:r w:rsidR="00A7433D" w:rsidRPr="00215D9F">
        <w:rPr>
          <w:szCs w:val="24"/>
          <w:lang w:eastAsia="en-NZ"/>
        </w:rPr>
        <w:t xml:space="preserve"> </w:t>
      </w:r>
      <w:r w:rsidR="00FA05CD" w:rsidRPr="00215D9F">
        <w:rPr>
          <w:szCs w:val="24"/>
          <w:lang w:eastAsia="en-NZ"/>
        </w:rPr>
        <w:t xml:space="preserve">do not line up well with council’s planning cycles (e.g. infrastructure strategy, </w:t>
      </w:r>
      <w:r w:rsidR="0068305D" w:rsidRPr="00215D9F">
        <w:rPr>
          <w:szCs w:val="24"/>
          <w:lang w:eastAsia="en-NZ"/>
        </w:rPr>
        <w:t>[long term plan]</w:t>
      </w:r>
      <w:r w:rsidR="00FA05CD" w:rsidRPr="00215D9F">
        <w:rPr>
          <w:szCs w:val="24"/>
          <w:lang w:eastAsia="en-NZ"/>
        </w:rPr>
        <w:t xml:space="preserve">, </w:t>
      </w:r>
      <w:r w:rsidR="0068305D" w:rsidRPr="00215D9F">
        <w:rPr>
          <w:szCs w:val="24"/>
          <w:lang w:eastAsia="en-NZ"/>
        </w:rPr>
        <w:t>[housing and business development capacity assessment</w:t>
      </w:r>
      <w:r w:rsidR="008A2B40" w:rsidRPr="00215D9F">
        <w:rPr>
          <w:szCs w:val="24"/>
          <w:lang w:eastAsia="en-NZ"/>
        </w:rPr>
        <w:t>s]</w:t>
      </w:r>
      <w:r w:rsidR="00FA05CD" w:rsidRPr="00215D9F">
        <w:rPr>
          <w:szCs w:val="24"/>
          <w:lang w:eastAsia="en-NZ"/>
        </w:rPr>
        <w:t xml:space="preserve"> and </w:t>
      </w:r>
      <w:r w:rsidR="008A2B40" w:rsidRPr="00215D9F">
        <w:rPr>
          <w:szCs w:val="24"/>
          <w:lang w:eastAsia="en-NZ"/>
        </w:rPr>
        <w:t>[future development strategies</w:t>
      </w:r>
      <w:r w:rsidR="00753C49" w:rsidRPr="00215D9F">
        <w:rPr>
          <w:szCs w:val="24"/>
          <w:lang w:eastAsia="en-NZ"/>
        </w:rPr>
        <w:t>]</w:t>
      </w:r>
      <w:r w:rsidR="00FA05CD" w:rsidRPr="00215D9F">
        <w:rPr>
          <w:szCs w:val="24"/>
          <w:lang w:eastAsia="en-NZ"/>
        </w:rPr>
        <w:t xml:space="preserve">) and </w:t>
      </w:r>
      <w:proofErr w:type="spellStart"/>
      <w:r w:rsidR="00E6664A" w:rsidRPr="00215D9F">
        <w:rPr>
          <w:szCs w:val="24"/>
          <w:lang w:eastAsia="en-NZ"/>
        </w:rPr>
        <w:lastRenderedPageBreak/>
        <w:t>Infometrics</w:t>
      </w:r>
      <w:proofErr w:type="spellEnd"/>
      <w:r w:rsidR="00864544" w:rsidRPr="00215D9F">
        <w:rPr>
          <w:szCs w:val="24"/>
          <w:lang w:eastAsia="en-NZ"/>
        </w:rPr>
        <w:t xml:space="preserve"> also provide projections of annual employment projections (</w:t>
      </w:r>
      <w:r w:rsidR="0071490C" w:rsidRPr="00215D9F">
        <w:rPr>
          <w:szCs w:val="24"/>
          <w:lang w:eastAsia="en-NZ"/>
        </w:rPr>
        <w:t>jobs filled) by industry and occupation.</w:t>
      </w:r>
      <w:r w:rsidR="00FB0CB4">
        <w:rPr>
          <w:szCs w:val="24"/>
          <w:lang w:eastAsia="en-NZ"/>
        </w:rPr>
        <w:t xml:space="preserve">” </w:t>
      </w:r>
      <w:r w:rsidR="000947CB" w:rsidRPr="00215D9F">
        <w:rPr>
          <w:szCs w:val="24"/>
          <w:lang w:eastAsia="en-NZ"/>
        </w:rPr>
        <w:t>– Rotorua Lakes Council</w:t>
      </w:r>
    </w:p>
    <w:p w14:paraId="7BA60B3B" w14:textId="442DDE42" w:rsidR="00E87309" w:rsidRDefault="00E87309" w:rsidP="006E77FC">
      <w:r>
        <w:t>Some submitters also noted that the periods of time the data covered (</w:t>
      </w:r>
      <w:r w:rsidR="00491194">
        <w:t>30-year</w:t>
      </w:r>
      <w:r>
        <w:t xml:space="preserve"> periods in </w:t>
      </w:r>
      <w:r w:rsidR="003A5FE1">
        <w:t>five-year</w:t>
      </w:r>
      <w:r>
        <w:t xml:space="preserve"> intervals) would</w:t>
      </w:r>
      <w:r w:rsidR="005A5FF9">
        <w:t xml:space="preserve"> not</w:t>
      </w:r>
      <w:r>
        <w:t xml:space="preserve"> serve all council needs, and that the timing of when the data is released may impact on </w:t>
      </w:r>
      <w:r w:rsidR="00514837">
        <w:t>councils’</w:t>
      </w:r>
      <w:r>
        <w:t xml:space="preserve"> ability to use the most up to date data for </w:t>
      </w:r>
      <w:r w:rsidR="00514837">
        <w:t>planning documents</w:t>
      </w:r>
      <w:r>
        <w:t>.</w:t>
      </w:r>
      <w:r w:rsidR="0012037B">
        <w:t xml:space="preserve"> </w:t>
      </w:r>
      <w:r w:rsidR="00531387">
        <w:t xml:space="preserve">Some submitters </w:t>
      </w:r>
      <w:r w:rsidR="00B72350">
        <w:t xml:space="preserve">suggested alternative data sources. </w:t>
      </w:r>
      <w:r w:rsidR="0012037B">
        <w:t xml:space="preserve">There was also support for councils </w:t>
      </w:r>
      <w:r w:rsidR="00A56E3F">
        <w:t xml:space="preserve">being able to </w:t>
      </w:r>
      <w:r w:rsidR="0012037B">
        <w:t>us</w:t>
      </w:r>
      <w:r w:rsidR="00A56E3F">
        <w:t>e</w:t>
      </w:r>
      <w:r w:rsidR="0012037B">
        <w:t xml:space="preserve"> a higher projection</w:t>
      </w:r>
      <w:r w:rsidR="00CA57F0">
        <w:t>, with multiple councils noting that S</w:t>
      </w:r>
      <w:r w:rsidR="00CA32A3">
        <w:t xml:space="preserve">tatistical </w:t>
      </w:r>
      <w:r w:rsidR="00CA57F0">
        <w:t>A</w:t>
      </w:r>
      <w:r w:rsidR="00CA32A3">
        <w:t xml:space="preserve">rea </w:t>
      </w:r>
      <w:r w:rsidR="00CA57F0">
        <w:t>2 high growth projections have historically under-estimated growth in their area</w:t>
      </w:r>
      <w:r w:rsidR="0012037B">
        <w:t>.</w:t>
      </w:r>
    </w:p>
    <w:p w14:paraId="1B614EE1" w14:textId="24992F93" w:rsidR="00C5415D" w:rsidRDefault="00375858" w:rsidP="000E0EAF">
      <w:r>
        <w:t>Some submissions</w:t>
      </w:r>
      <w:r w:rsidR="00253727">
        <w:t xml:space="preserve"> addressed</w:t>
      </w:r>
      <w:r w:rsidR="003B6C4B">
        <w:t xml:space="preserve"> the proposal for targets to only apply to urban </w:t>
      </w:r>
      <w:r w:rsidR="003C6948">
        <w:t>areas</w:t>
      </w:r>
      <w:r w:rsidR="00CC79F6">
        <w:t>. O</w:t>
      </w:r>
      <w:r>
        <w:t>f those</w:t>
      </w:r>
      <w:r w:rsidR="00253727">
        <w:t>, there was strong support for rural</w:t>
      </w:r>
      <w:r w:rsidR="00BA5C21">
        <w:t>, peri-urban and Māori zoned</w:t>
      </w:r>
      <w:r w:rsidR="00253727">
        <w:t xml:space="preserve"> land being able to count towards capacity</w:t>
      </w:r>
      <w:r w:rsidR="006F41A8">
        <w:t xml:space="preserve"> </w:t>
      </w:r>
      <w:r w:rsidR="003819A7">
        <w:t xml:space="preserve">for authorities </w:t>
      </w:r>
      <w:r w:rsidR="006F41A8">
        <w:t>where</w:t>
      </w:r>
      <w:r w:rsidR="00DE7F98">
        <w:t xml:space="preserve"> a significant proportion of growth occurs i</w:t>
      </w:r>
      <w:r w:rsidR="003819A7">
        <w:t xml:space="preserve">n </w:t>
      </w:r>
      <w:r w:rsidR="008842C6">
        <w:t xml:space="preserve">these </w:t>
      </w:r>
      <w:r w:rsidR="00DE7F98">
        <w:t>areas</w:t>
      </w:r>
      <w:r w:rsidR="00253727">
        <w:t>.</w:t>
      </w:r>
      <w:r w:rsidR="008D3154">
        <w:t xml:space="preserve"> </w:t>
      </w:r>
    </w:p>
    <w:p w14:paraId="766F2AAE" w14:textId="7D6EB6A2" w:rsidR="009711A9" w:rsidRDefault="00C937CE" w:rsidP="00D475A7">
      <w:pPr>
        <w:pStyle w:val="HUDHeading3"/>
      </w:pPr>
      <w:r>
        <w:t>Calculating development capacity</w:t>
      </w:r>
    </w:p>
    <w:p w14:paraId="0E2515A4" w14:textId="42252793" w:rsidR="008D28A3" w:rsidRDefault="008D28A3" w:rsidP="008D28A3">
      <w:pPr>
        <w:pStyle w:val="HUDHeading4"/>
      </w:pPr>
      <w:r>
        <w:t>What was proposed</w:t>
      </w:r>
    </w:p>
    <w:p w14:paraId="47457F5F" w14:textId="2EEC31B7" w:rsidR="00B74438" w:rsidRDefault="00DA6197" w:rsidP="006E77FC">
      <w:r>
        <w:t>In addition to requiring capacity to be plan-enabled, the N</w:t>
      </w:r>
      <w:r w:rsidR="003B4C69">
        <w:t>ational Policy Statement on Urban Development</w:t>
      </w:r>
      <w:r>
        <w:t xml:space="preserve"> also requires it to be both ‘feasible’ and ‘reasonably expected to be realised’. These requirements act as filters which seek to ensure that what is enabled is likely to be built in practice. </w:t>
      </w:r>
    </w:p>
    <w:p w14:paraId="0DCD2A4B" w14:textId="0B4E58D9" w:rsidR="00D94ED9" w:rsidRPr="00C937CE" w:rsidRDefault="00B10CCE" w:rsidP="0089268F">
      <w:r>
        <w:t>With regards to feasibility modelling, t</w:t>
      </w:r>
      <w:r w:rsidR="00C67D92">
        <w:t xml:space="preserve">he discussion document asked </w:t>
      </w:r>
      <w:r w:rsidR="00497523" w:rsidRPr="00497523">
        <w:t xml:space="preserve">whether modelling should be entirely based on current costs and revenues, or if councils </w:t>
      </w:r>
      <w:r w:rsidR="00D968B0">
        <w:t>should be able to</w:t>
      </w:r>
      <w:r w:rsidR="00D968B0" w:rsidRPr="00497523">
        <w:t xml:space="preserve"> </w:t>
      </w:r>
      <w:r w:rsidR="00497523" w:rsidRPr="00497523">
        <w:t>make reasonable adjustments to some or all of these inputs for a proportion of the capacity to be provided</w:t>
      </w:r>
      <w:r w:rsidR="00C67D92">
        <w:t>.</w:t>
      </w:r>
      <w:r w:rsidR="00777A90">
        <w:t xml:space="preserve"> </w:t>
      </w:r>
      <w:r w:rsidR="00B52086" w:rsidRPr="00B52086">
        <w:t xml:space="preserve">The discussion document </w:t>
      </w:r>
      <w:r w:rsidR="00D968B0">
        <w:t xml:space="preserve">also </w:t>
      </w:r>
      <w:r w:rsidR="00B52086" w:rsidRPr="00B52086">
        <w:t>propose</w:t>
      </w:r>
      <w:r w:rsidR="00777A90">
        <w:t>d</w:t>
      </w:r>
      <w:r w:rsidR="00B52086" w:rsidRPr="00B52086">
        <w:t xml:space="preserve"> </w:t>
      </w:r>
      <w:r w:rsidR="00D968B0">
        <w:t xml:space="preserve">to replace the ‘reasonably expected to be realised’ test with a </w:t>
      </w:r>
      <w:r w:rsidR="00777A90">
        <w:t xml:space="preserve">clearer </w:t>
      </w:r>
      <w:r w:rsidR="00B52086" w:rsidRPr="00B52086">
        <w:t>‘realistic’</w:t>
      </w:r>
      <w:r w:rsidR="002823CC">
        <w:t xml:space="preserve"> test</w:t>
      </w:r>
      <w:r w:rsidR="003C12D1">
        <w:t>,</w:t>
      </w:r>
      <w:r w:rsidR="0096439D">
        <w:t xml:space="preserve"> </w:t>
      </w:r>
      <w:r w:rsidR="003C12D1">
        <w:t>and</w:t>
      </w:r>
      <w:r w:rsidR="0068710C">
        <w:t xml:space="preserve"> </w:t>
      </w:r>
      <w:r w:rsidR="00FC066C">
        <w:t>sought feedback on what aspects of capacity assessments could benefit from increased</w:t>
      </w:r>
      <w:r w:rsidR="00A227DE">
        <w:t xml:space="preserve"> prescription</w:t>
      </w:r>
      <w:r w:rsidR="005058EC">
        <w:t>.</w:t>
      </w:r>
    </w:p>
    <w:p w14:paraId="57CA68D4" w14:textId="70BB84AE" w:rsidR="00C937CE" w:rsidRPr="00F05288" w:rsidRDefault="00C937CE" w:rsidP="008D28A3">
      <w:pPr>
        <w:pStyle w:val="HUDHeading4"/>
        <w:rPr>
          <w:b w:val="0"/>
          <w:bCs/>
        </w:rPr>
      </w:pPr>
      <w:r>
        <w:t>The question</w:t>
      </w:r>
      <w:r w:rsidR="00D27688" w:rsidRPr="00062CD9">
        <w:t>s</w:t>
      </w:r>
    </w:p>
    <w:p w14:paraId="4CDB62C3" w14:textId="663D5F61" w:rsidR="006E77FC" w:rsidRDefault="00C937CE" w:rsidP="006E77FC">
      <w:r w:rsidRPr="00BB4F4F">
        <w:t>Q</w:t>
      </w:r>
      <w:r w:rsidR="002B4CC9" w:rsidRPr="00BB4F4F">
        <w:t>7</w:t>
      </w:r>
      <w:r w:rsidRPr="00BB4F4F">
        <w:t xml:space="preserve">: </w:t>
      </w:r>
      <w:r w:rsidR="001F5139" w:rsidRPr="00BB4F4F">
        <w:t>How should feasibility be designed in the new system?</w:t>
      </w:r>
    </w:p>
    <w:p w14:paraId="2428CBEC" w14:textId="6AD1C225" w:rsidR="004E467D" w:rsidRDefault="004E467D" w:rsidP="006E77FC">
      <w:r>
        <w:t>Q8:</w:t>
      </w:r>
      <w:r w:rsidR="00C20126" w:rsidRPr="00C20126">
        <w:t xml:space="preserve"> If the design of feasibility is based on profitability, should feasibility modelling be able to allow for changing costs or prices or both?</w:t>
      </w:r>
    </w:p>
    <w:p w14:paraId="72CF0ABE" w14:textId="09021A0B" w:rsidR="004E467D" w:rsidRDefault="004E467D" w:rsidP="006E77FC">
      <w:r>
        <w:t>Q9:</w:t>
      </w:r>
      <w:r w:rsidR="00C20126" w:rsidRPr="00C20126">
        <w:t xml:space="preserve"> Do you agree with the proposal to replace the current ‘reasonably expected to be realised’ test with a higher-level requirement for capacity to be ‘realistic’?</w:t>
      </w:r>
    </w:p>
    <w:p w14:paraId="32C3C1D2" w14:textId="2A6B1333" w:rsidR="004E467D" w:rsidRPr="00BB4F4F" w:rsidRDefault="004E467D" w:rsidP="006E77FC">
      <w:r>
        <w:t>Q10:</w:t>
      </w:r>
      <w:r w:rsidR="00C20126" w:rsidRPr="00C20126">
        <w:t xml:space="preserve"> What aspects of capacity assessments would benefit from greater prescription and consistency?</w:t>
      </w:r>
    </w:p>
    <w:p w14:paraId="5B89B176" w14:textId="391ABA7B" w:rsidR="008E6DD8" w:rsidRPr="00707327" w:rsidRDefault="00BB4F4F" w:rsidP="008D28A3">
      <w:pPr>
        <w:pStyle w:val="HUDHeading4"/>
        <w:rPr>
          <w:b w:val="0"/>
          <w:bCs/>
        </w:rPr>
      </w:pPr>
      <w:r w:rsidRPr="00707327">
        <w:t>Summary of responses</w:t>
      </w:r>
    </w:p>
    <w:p w14:paraId="6F213BAB" w14:textId="7EB17865" w:rsidR="7C1A526D" w:rsidRDefault="7C1A526D">
      <w:pPr>
        <w:rPr>
          <w:rFonts w:eastAsia="Arial" w:cs="Arial"/>
        </w:rPr>
      </w:pPr>
      <w:r w:rsidRPr="4CD69140">
        <w:rPr>
          <w:rFonts w:eastAsia="Arial" w:cs="Arial"/>
        </w:rPr>
        <w:t xml:space="preserve">Submitters </w:t>
      </w:r>
      <w:r w:rsidR="26C2D71B" w:rsidRPr="1A72E8E1">
        <w:rPr>
          <w:rFonts w:eastAsia="Arial" w:cs="Arial"/>
        </w:rPr>
        <w:t>largely</w:t>
      </w:r>
      <w:r w:rsidRPr="1A72E8E1">
        <w:rPr>
          <w:rFonts w:eastAsia="Arial" w:cs="Arial"/>
        </w:rPr>
        <w:t xml:space="preserve"> </w:t>
      </w:r>
      <w:r w:rsidRPr="4CD69140">
        <w:rPr>
          <w:rFonts w:eastAsia="Arial" w:cs="Arial"/>
          <w:b/>
          <w:bCs/>
        </w:rPr>
        <w:t>supported</w:t>
      </w:r>
      <w:r w:rsidRPr="4CD69140">
        <w:rPr>
          <w:rFonts w:eastAsia="Arial" w:cs="Arial"/>
        </w:rPr>
        <w:t xml:space="preserve"> </w:t>
      </w:r>
      <w:r w:rsidR="402BED11" w:rsidRPr="4BE11E2A">
        <w:rPr>
          <w:rFonts w:eastAsia="Arial" w:cs="Arial"/>
        </w:rPr>
        <w:t>a</w:t>
      </w:r>
      <w:r w:rsidR="0FD1CC8E" w:rsidRPr="7E39B96F">
        <w:rPr>
          <w:rFonts w:eastAsia="Arial" w:cs="Arial"/>
        </w:rPr>
        <w:t xml:space="preserve"> shift to</w:t>
      </w:r>
      <w:r w:rsidR="240FAACE" w:rsidRPr="799B795C">
        <w:rPr>
          <w:rFonts w:eastAsia="Arial" w:cs="Arial"/>
        </w:rPr>
        <w:t xml:space="preserve"> </w:t>
      </w:r>
      <w:r w:rsidRPr="606D6B48">
        <w:rPr>
          <w:rFonts w:eastAsia="Arial" w:cs="Arial"/>
        </w:rPr>
        <w:t>greater standardisation</w:t>
      </w:r>
      <w:r w:rsidR="26550CBB" w:rsidRPr="7587C3BF">
        <w:rPr>
          <w:rFonts w:eastAsia="Arial" w:cs="Arial"/>
        </w:rPr>
        <w:t xml:space="preserve"> for calculating development </w:t>
      </w:r>
      <w:r w:rsidR="26550CBB" w:rsidRPr="1522325F">
        <w:rPr>
          <w:rFonts w:eastAsia="Arial" w:cs="Arial"/>
        </w:rPr>
        <w:t>capacity.</w:t>
      </w:r>
      <w:r w:rsidR="00333846">
        <w:rPr>
          <w:rFonts w:eastAsia="Arial" w:cs="Arial"/>
        </w:rPr>
        <w:t xml:space="preserve"> </w:t>
      </w:r>
      <w:r w:rsidR="26550CBB" w:rsidRPr="1522325F">
        <w:rPr>
          <w:rFonts w:eastAsia="Arial" w:cs="Arial"/>
        </w:rPr>
        <w:t>Submitters felt</w:t>
      </w:r>
      <w:r w:rsidR="3AC0CE2B" w:rsidRPr="799B795C">
        <w:rPr>
          <w:rFonts w:eastAsia="Arial" w:cs="Arial"/>
        </w:rPr>
        <w:t xml:space="preserve"> </w:t>
      </w:r>
      <w:r w:rsidR="3AC0CE2B" w:rsidRPr="1DD5EB76">
        <w:rPr>
          <w:rFonts w:eastAsia="Arial" w:cs="Arial"/>
        </w:rPr>
        <w:t>this</w:t>
      </w:r>
      <w:r w:rsidRPr="606D6B48">
        <w:rPr>
          <w:rFonts w:eastAsia="Arial" w:cs="Arial"/>
        </w:rPr>
        <w:t xml:space="preserve"> could </w:t>
      </w:r>
      <w:r w:rsidR="69A88804" w:rsidRPr="2FC271DE">
        <w:rPr>
          <w:rFonts w:eastAsia="Arial" w:cs="Arial"/>
        </w:rPr>
        <w:t>ensure results are robust</w:t>
      </w:r>
      <w:r w:rsidR="7D65B01D" w:rsidRPr="67144B87">
        <w:rPr>
          <w:rFonts w:eastAsia="Arial" w:cs="Arial"/>
        </w:rPr>
        <w:t xml:space="preserve">, increase </w:t>
      </w:r>
      <w:r w:rsidR="00333846" w:rsidRPr="197B51C6">
        <w:rPr>
          <w:rFonts w:eastAsia="Arial" w:cs="Arial"/>
        </w:rPr>
        <w:t>comparability</w:t>
      </w:r>
      <w:r w:rsidR="7D65B01D" w:rsidRPr="197B51C6">
        <w:rPr>
          <w:rFonts w:eastAsia="Arial" w:cs="Arial"/>
        </w:rPr>
        <w:t xml:space="preserve"> across regions,</w:t>
      </w:r>
      <w:r w:rsidR="69A88804" w:rsidRPr="2FC271DE">
        <w:rPr>
          <w:rFonts w:eastAsia="Arial" w:cs="Arial"/>
        </w:rPr>
        <w:t xml:space="preserve"> and</w:t>
      </w:r>
      <w:r w:rsidRPr="2FC271DE">
        <w:rPr>
          <w:rFonts w:eastAsia="Arial" w:cs="Arial"/>
        </w:rPr>
        <w:t xml:space="preserve"> </w:t>
      </w:r>
      <w:r w:rsidRPr="606D6B48">
        <w:rPr>
          <w:rFonts w:eastAsia="Arial" w:cs="Arial"/>
        </w:rPr>
        <w:t>reduce costs and complexity</w:t>
      </w:r>
      <w:r w:rsidR="19F0B115" w:rsidRPr="3149C46B">
        <w:rPr>
          <w:rFonts w:eastAsia="Arial" w:cs="Arial"/>
        </w:rPr>
        <w:t>,</w:t>
      </w:r>
      <w:r w:rsidR="723A1022" w:rsidRPr="1DD5EB76">
        <w:rPr>
          <w:rFonts w:eastAsia="Arial" w:cs="Arial"/>
        </w:rPr>
        <w:t xml:space="preserve"> </w:t>
      </w:r>
      <w:r w:rsidRPr="606D6B48">
        <w:rPr>
          <w:rFonts w:eastAsia="Arial" w:cs="Arial"/>
        </w:rPr>
        <w:t xml:space="preserve">provided the design of new requirements </w:t>
      </w:r>
      <w:r w:rsidRPr="606D6B48">
        <w:rPr>
          <w:rFonts w:eastAsia="Arial" w:cs="Arial"/>
        </w:rPr>
        <w:lastRenderedPageBreak/>
        <w:t>(including reporting requirements) were not overly burdensome for smaller councils and remained sufficiently flexible to account for local context.</w:t>
      </w:r>
      <w:r w:rsidR="3C6CD30A" w:rsidRPr="4CD69140">
        <w:rPr>
          <w:rFonts w:eastAsia="Arial" w:cs="Arial"/>
        </w:rPr>
        <w:t xml:space="preserve"> </w:t>
      </w:r>
    </w:p>
    <w:p w14:paraId="56570B9E" w14:textId="030580A2" w:rsidR="7C1A526D" w:rsidRPr="00215D9F" w:rsidRDefault="00603BF5" w:rsidP="00215D9F">
      <w:pPr>
        <w:spacing w:before="160" w:after="160"/>
        <w:ind w:left="720"/>
        <w:rPr>
          <w:rFonts w:eastAsia="Arial" w:cs="Arial"/>
          <w:szCs w:val="24"/>
        </w:rPr>
      </w:pPr>
      <w:r w:rsidRPr="00215D9F">
        <w:rPr>
          <w:rFonts w:eastAsia="Arial" w:cs="Arial"/>
          <w:szCs w:val="24"/>
        </w:rPr>
        <w:t>“</w:t>
      </w:r>
      <w:r w:rsidR="7C1A526D" w:rsidRPr="00215D9F">
        <w:rPr>
          <w:rFonts w:eastAsia="Arial" w:cs="Arial"/>
          <w:szCs w:val="24"/>
        </w:rPr>
        <w:t xml:space="preserve">SmartGrowth supports the proposal to streamline capacity assessments and require a baseline of information/data in their preparation. This will improve the robustness of information in </w:t>
      </w:r>
      <w:r w:rsidR="00B049D4" w:rsidRPr="00215D9F">
        <w:rPr>
          <w:rFonts w:eastAsia="Arial" w:cs="Arial"/>
          <w:szCs w:val="24"/>
        </w:rPr>
        <w:t xml:space="preserve">[housing and business </w:t>
      </w:r>
      <w:r w:rsidR="009E5952" w:rsidRPr="00215D9F">
        <w:rPr>
          <w:rFonts w:eastAsia="Arial" w:cs="Arial"/>
          <w:szCs w:val="24"/>
        </w:rPr>
        <w:t>development</w:t>
      </w:r>
      <w:r w:rsidR="00B049D4" w:rsidRPr="00215D9F">
        <w:rPr>
          <w:rFonts w:eastAsia="Arial" w:cs="Arial"/>
          <w:szCs w:val="24"/>
        </w:rPr>
        <w:t xml:space="preserve"> capacity assessments]</w:t>
      </w:r>
      <w:r w:rsidR="7C1A526D" w:rsidRPr="00215D9F">
        <w:rPr>
          <w:rFonts w:eastAsia="Arial" w:cs="Arial"/>
          <w:szCs w:val="24"/>
        </w:rPr>
        <w:t xml:space="preserve"> and allow for comparisons across different districts/regions.</w:t>
      </w:r>
      <w:r w:rsidRPr="00215D9F">
        <w:rPr>
          <w:rFonts w:eastAsia="Arial" w:cs="Arial"/>
          <w:szCs w:val="24"/>
        </w:rPr>
        <w:t>”</w:t>
      </w:r>
      <w:r w:rsidR="7C1A526D" w:rsidRPr="00215D9F">
        <w:rPr>
          <w:rFonts w:eastAsia="Arial" w:cs="Arial"/>
          <w:szCs w:val="24"/>
        </w:rPr>
        <w:t xml:space="preserve"> </w:t>
      </w:r>
      <w:r w:rsidRPr="00215D9F">
        <w:rPr>
          <w:rFonts w:eastAsia="Arial" w:cs="Arial"/>
          <w:szCs w:val="24"/>
        </w:rPr>
        <w:t>–</w:t>
      </w:r>
      <w:r w:rsidR="7C1A526D" w:rsidRPr="00215D9F">
        <w:rPr>
          <w:rFonts w:eastAsia="Arial" w:cs="Arial"/>
          <w:szCs w:val="24"/>
        </w:rPr>
        <w:t xml:space="preserve"> SmartGrowth </w:t>
      </w:r>
    </w:p>
    <w:p w14:paraId="5B36E147" w14:textId="60F3E828" w:rsidR="7C1A526D" w:rsidRPr="00215D9F" w:rsidRDefault="00B049D4" w:rsidP="00215D9F">
      <w:pPr>
        <w:spacing w:before="160" w:after="160"/>
        <w:ind w:left="720"/>
        <w:rPr>
          <w:rFonts w:eastAsia="Arial" w:cs="Arial"/>
          <w:szCs w:val="24"/>
        </w:rPr>
      </w:pPr>
      <w:r w:rsidRPr="00215D9F">
        <w:rPr>
          <w:rFonts w:eastAsia="Arial" w:cs="Arial"/>
          <w:szCs w:val="24"/>
        </w:rPr>
        <w:t>“</w:t>
      </w:r>
      <w:r w:rsidR="7C1A526D" w:rsidRPr="00215D9F">
        <w:rPr>
          <w:rFonts w:eastAsia="Arial" w:cs="Arial"/>
          <w:szCs w:val="24"/>
        </w:rPr>
        <w:t xml:space="preserve">Horizons supports the overarching intent to introduce a more standardised approach to calculating demand and development capacity. However, we recommend that the new approach be designed with sufficient flexibility to accommodate unique local conditions </w:t>
      </w:r>
      <w:r w:rsidR="00A56CDA" w:rsidRPr="00215D9F">
        <w:rPr>
          <w:rFonts w:eastAsia="Arial" w:cs="Arial"/>
          <w:szCs w:val="24"/>
        </w:rPr>
        <w:t>[</w:t>
      </w:r>
      <w:r w:rsidR="7C1A526D" w:rsidRPr="00215D9F">
        <w:rPr>
          <w:rFonts w:eastAsia="Arial" w:cs="Arial"/>
          <w:szCs w:val="24"/>
        </w:rPr>
        <w:t>…</w:t>
      </w:r>
      <w:r w:rsidR="00A56CDA" w:rsidRPr="00215D9F">
        <w:rPr>
          <w:rFonts w:eastAsia="Arial" w:cs="Arial"/>
          <w:szCs w:val="24"/>
        </w:rPr>
        <w:t>]</w:t>
      </w:r>
      <w:r w:rsidR="7C1A526D" w:rsidRPr="00215D9F">
        <w:rPr>
          <w:rFonts w:eastAsia="Arial" w:cs="Arial"/>
          <w:szCs w:val="24"/>
        </w:rPr>
        <w:t xml:space="preserve"> A flexible framework would help improve the quality, consistency, and transparency of capacity assessments, while still allowing councils to account for local variation.</w:t>
      </w:r>
      <w:r w:rsidR="00EB3B45">
        <w:rPr>
          <w:rFonts w:eastAsia="Arial" w:cs="Arial"/>
          <w:szCs w:val="24"/>
        </w:rPr>
        <w:t>”</w:t>
      </w:r>
      <w:r w:rsidR="7C1A526D" w:rsidRPr="00215D9F">
        <w:rPr>
          <w:rFonts w:eastAsia="Arial" w:cs="Arial"/>
          <w:szCs w:val="24"/>
        </w:rPr>
        <w:t xml:space="preserve"> – Horizons Regional Council</w:t>
      </w:r>
    </w:p>
    <w:p w14:paraId="15176FDF" w14:textId="65B0B703" w:rsidR="3424382B" w:rsidRDefault="3424382B" w:rsidP="0E7234CB">
      <w:pPr>
        <w:rPr>
          <w:rFonts w:eastAsia="Arial" w:cs="Arial"/>
        </w:rPr>
      </w:pPr>
      <w:r w:rsidRPr="216E12E9">
        <w:rPr>
          <w:rFonts w:eastAsia="Arial" w:cs="Arial"/>
        </w:rPr>
        <w:t>Multiple submitters raised that certain data types are currently difficult or costly to access, and there was strong support for central government to procure and provide accessible baseline data as inputs for standardised methodologies.</w:t>
      </w:r>
    </w:p>
    <w:p w14:paraId="6A505792" w14:textId="34ECE831" w:rsidR="3424382B" w:rsidRPr="00215D9F" w:rsidRDefault="00F85EF8" w:rsidP="00215D9F">
      <w:pPr>
        <w:spacing w:before="160" w:after="160"/>
        <w:ind w:left="720"/>
        <w:rPr>
          <w:rFonts w:eastAsia="Arial" w:cs="Arial"/>
          <w:szCs w:val="24"/>
          <w:lang w:val="mi-NZ"/>
        </w:rPr>
      </w:pPr>
      <w:r w:rsidRPr="00215D9F">
        <w:rPr>
          <w:rFonts w:eastAsia="Arial" w:cs="Arial"/>
          <w:szCs w:val="24"/>
        </w:rPr>
        <w:t>“</w:t>
      </w:r>
      <w:r w:rsidR="3424382B" w:rsidRPr="00215D9F">
        <w:rPr>
          <w:rFonts w:eastAsia="Arial" w:cs="Arial"/>
          <w:szCs w:val="24"/>
        </w:rPr>
        <w:t>A major challenge in feasibility testing is the absence of robust baseline data on construction costs. To overcome this, the Ministry of Housing and Urban Development could strengthen its Housing Dashboard by integrating more granular metrics.</w:t>
      </w:r>
      <w:r w:rsidR="00B02B2F" w:rsidRPr="00215D9F">
        <w:rPr>
          <w:rFonts w:eastAsia="Arial" w:cs="Arial"/>
          <w:szCs w:val="24"/>
        </w:rPr>
        <w:t xml:space="preserve">” </w:t>
      </w:r>
      <w:r w:rsidR="3424382B" w:rsidRPr="00215D9F">
        <w:rPr>
          <w:rFonts w:eastAsia="Arial" w:cs="Arial"/>
          <w:szCs w:val="24"/>
        </w:rPr>
        <w:t xml:space="preserve">– </w:t>
      </w:r>
      <w:proofErr w:type="spellStart"/>
      <w:r w:rsidR="3424382B" w:rsidRPr="00215D9F">
        <w:rPr>
          <w:rFonts w:eastAsia="Arial" w:cs="Arial"/>
          <w:szCs w:val="24"/>
        </w:rPr>
        <w:t>Taituar</w:t>
      </w:r>
      <w:proofErr w:type="spellEnd"/>
      <w:r w:rsidR="3424382B" w:rsidRPr="00215D9F">
        <w:rPr>
          <w:rFonts w:eastAsia="Arial" w:cs="Arial"/>
          <w:szCs w:val="24"/>
          <w:lang w:val="mi-NZ"/>
        </w:rPr>
        <w:t>ā</w:t>
      </w:r>
    </w:p>
    <w:p w14:paraId="24D7F3E0" w14:textId="46371655" w:rsidR="022181B6" w:rsidRDefault="7C1A526D">
      <w:pPr>
        <w:rPr>
          <w:rFonts w:eastAsia="Arial" w:cs="Arial"/>
        </w:rPr>
      </w:pPr>
      <w:r w:rsidRPr="1C3FFE23">
        <w:rPr>
          <w:rFonts w:eastAsia="Arial" w:cs="Arial"/>
        </w:rPr>
        <w:t>In addressing the</w:t>
      </w:r>
      <w:r w:rsidR="5BA59441" w:rsidRPr="0E7234CB">
        <w:rPr>
          <w:rFonts w:eastAsia="Arial" w:cs="Arial"/>
        </w:rPr>
        <w:t xml:space="preserve"> </w:t>
      </w:r>
      <w:r w:rsidR="0038375E" w:rsidRPr="25A7DE2C">
        <w:rPr>
          <w:rFonts w:eastAsia="Arial" w:cs="Arial"/>
        </w:rPr>
        <w:t>specific</w:t>
      </w:r>
      <w:r w:rsidRPr="1C3FFE23">
        <w:rPr>
          <w:rFonts w:eastAsia="Arial" w:cs="Arial"/>
        </w:rPr>
        <w:t xml:space="preserve"> aspects of capacity assessments which could benefit from greater prescription or consistency, submitters strongly </w:t>
      </w:r>
      <w:r w:rsidRPr="1C3FFE23">
        <w:rPr>
          <w:rFonts w:eastAsia="Arial" w:cs="Arial"/>
          <w:b/>
        </w:rPr>
        <w:t>supported</w:t>
      </w:r>
      <w:r w:rsidRPr="1C3FFE23">
        <w:rPr>
          <w:rFonts w:eastAsia="Arial" w:cs="Arial"/>
        </w:rPr>
        <w:t xml:space="preserve"> greater standardisation for calculation methodologies and data input </w:t>
      </w:r>
      <w:r w:rsidRPr="67144B87">
        <w:rPr>
          <w:rFonts w:eastAsia="Arial" w:cs="Arial"/>
        </w:rPr>
        <w:t>assumptions.</w:t>
      </w:r>
      <w:r w:rsidRPr="1C3FFE23">
        <w:rPr>
          <w:rFonts w:eastAsia="Arial" w:cs="Arial"/>
        </w:rPr>
        <w:t xml:space="preserve"> In particular, they supported a standardised means of calculating yield range and material cost assumption (including standardising inputs like geotechnical costs), infrastructure demand (water and transport demand in particular) and housing demand. Submitters also supported prescribing the district plan rules and standards which must be considered in calculations of plan enabled capacity (including activity status). </w:t>
      </w:r>
    </w:p>
    <w:p w14:paraId="50707AC5" w14:textId="4519F55A" w:rsidR="00897D02" w:rsidRDefault="00522743" w:rsidP="00772B93">
      <w:r>
        <w:t>With regard to feasibility modelling, m</w:t>
      </w:r>
      <w:r w:rsidR="0070399F">
        <w:t xml:space="preserve">ost submitters </w:t>
      </w:r>
      <w:r w:rsidR="00856692">
        <w:t xml:space="preserve">who </w:t>
      </w:r>
      <w:r w:rsidR="00131173">
        <w:t>provided feedback on t</w:t>
      </w:r>
      <w:r w:rsidR="005D2FD2">
        <w:t>hese questions</w:t>
      </w:r>
      <w:r w:rsidR="00131173">
        <w:t xml:space="preserve"> </w:t>
      </w:r>
      <w:r w:rsidR="00F8428D">
        <w:t>were</w:t>
      </w:r>
      <w:r w:rsidR="00856692">
        <w:t xml:space="preserve"> supportive of retaining </w:t>
      </w:r>
      <w:r w:rsidR="00474B12">
        <w:t>some version of feasibility</w:t>
      </w:r>
      <w:r w:rsidR="008B4612">
        <w:t xml:space="preserve"> as a </w:t>
      </w:r>
      <w:r w:rsidR="00EC07F9">
        <w:t>filter on plan-enabled capacity</w:t>
      </w:r>
      <w:r w:rsidR="00563E3C">
        <w:t xml:space="preserve">, to ensure that councils </w:t>
      </w:r>
      <w:r w:rsidR="00C1475E">
        <w:t xml:space="preserve">are enabling sufficient capacity </w:t>
      </w:r>
      <w:r w:rsidR="00133829">
        <w:t xml:space="preserve">that could be developed at a profit, and not just theoretical </w:t>
      </w:r>
      <w:r w:rsidR="00905E3F">
        <w:t>capacity</w:t>
      </w:r>
      <w:r w:rsidR="00E81175">
        <w:t xml:space="preserve">. </w:t>
      </w:r>
      <w:r w:rsidR="00A76A5C">
        <w:t xml:space="preserve">Some considered the current definition </w:t>
      </w:r>
      <w:r w:rsidR="00440D4C">
        <w:t xml:space="preserve">and requirements for </w:t>
      </w:r>
      <w:r w:rsidR="00A76A5C">
        <w:t xml:space="preserve">feasibility </w:t>
      </w:r>
      <w:r w:rsidR="00440D4C">
        <w:t>modelling</w:t>
      </w:r>
      <w:r w:rsidR="00A76A5C">
        <w:t xml:space="preserve"> in the </w:t>
      </w:r>
      <w:r w:rsidR="00977CA3">
        <w:t xml:space="preserve">National Policy Statement on Urban Development </w:t>
      </w:r>
      <w:r w:rsidR="00A76A5C">
        <w:t xml:space="preserve">to be broadly appropriate and cautioned against </w:t>
      </w:r>
      <w:r w:rsidR="00B52C95">
        <w:t xml:space="preserve">changes that could require localised feasibility models to be reworked. </w:t>
      </w:r>
    </w:p>
    <w:p w14:paraId="2FF8430B" w14:textId="027BD6C5" w:rsidR="00FB22FF" w:rsidRDefault="001E1D92" w:rsidP="00772B93">
      <w:r>
        <w:t xml:space="preserve">Multiple </w:t>
      </w:r>
      <w:r w:rsidR="00D90AA5">
        <w:t xml:space="preserve">submitters were supportive of </w:t>
      </w:r>
      <w:r w:rsidR="00227617">
        <w:t xml:space="preserve">additional </w:t>
      </w:r>
      <w:r w:rsidR="00123B51">
        <w:t xml:space="preserve">prescription </w:t>
      </w:r>
      <w:r w:rsidR="00B00370">
        <w:t xml:space="preserve">and standardisation of </w:t>
      </w:r>
      <w:r w:rsidR="001006FF">
        <w:t xml:space="preserve">feasibility </w:t>
      </w:r>
      <w:r w:rsidR="00B00370">
        <w:t>modelling approaches, while</w:t>
      </w:r>
      <w:r w:rsidR="001006FF">
        <w:t xml:space="preserve"> still allowing for local </w:t>
      </w:r>
      <w:r w:rsidR="00EE0583">
        <w:t>inputs</w:t>
      </w:r>
      <w:r w:rsidR="001006FF">
        <w:t xml:space="preserve"> to be used</w:t>
      </w:r>
      <w:r w:rsidR="00EE0583">
        <w:t xml:space="preserve"> where relevant</w:t>
      </w:r>
      <w:r w:rsidR="001006FF">
        <w:t xml:space="preserve">. </w:t>
      </w:r>
      <w:r w:rsidR="00220412">
        <w:t xml:space="preserve">However, a few submitters were sceptical about the role of feasibility modelling or suggested alternative approaches. Some submitters noted that that feasibility modelling is costly and complex, and often beyond the capabilities of some smaller councils. </w:t>
      </w:r>
    </w:p>
    <w:p w14:paraId="18470DD9" w14:textId="77777777" w:rsidR="006E5F1D" w:rsidRPr="00215D9F" w:rsidRDefault="00131146" w:rsidP="00215D9F">
      <w:pPr>
        <w:spacing w:before="160"/>
        <w:ind w:left="720"/>
        <w:rPr>
          <w:rFonts w:cs="Arial"/>
          <w:szCs w:val="24"/>
        </w:rPr>
      </w:pPr>
      <w:r w:rsidRPr="00215D9F">
        <w:rPr>
          <w:rFonts w:eastAsia="Times New Roman" w:cs="Arial"/>
          <w:color w:val="000000" w:themeColor="text1"/>
          <w:szCs w:val="24"/>
          <w:lang w:eastAsia="en-NZ"/>
        </w:rPr>
        <w:lastRenderedPageBreak/>
        <w:t>“</w:t>
      </w:r>
      <w:r w:rsidR="00230DDD" w:rsidRPr="00215D9F">
        <w:rPr>
          <w:rFonts w:eastAsia="Times New Roman" w:cs="Arial"/>
          <w:color w:val="000000" w:themeColor="text1"/>
          <w:szCs w:val="24"/>
          <w:lang w:eastAsia="en-NZ"/>
        </w:rPr>
        <w:t>Defining feasibility and using a consistent methodology across council areas is critical to achieving the desired growth and affordability objectives. Feasibility modelling requirements, inputs and assumptions should be standardised to the maximum extent possible.</w:t>
      </w:r>
      <w:r w:rsidR="005870EC" w:rsidRPr="00215D9F">
        <w:rPr>
          <w:rFonts w:eastAsia="Times New Roman" w:cs="Arial"/>
          <w:color w:val="000000" w:themeColor="text1"/>
          <w:szCs w:val="24"/>
          <w:lang w:eastAsia="en-NZ"/>
        </w:rPr>
        <w:t>”</w:t>
      </w:r>
      <w:r w:rsidR="002E6F2D" w:rsidRPr="00215D9F">
        <w:rPr>
          <w:rFonts w:eastAsia="Times New Roman" w:cs="Arial"/>
          <w:color w:val="000000" w:themeColor="text1"/>
          <w:szCs w:val="24"/>
          <w:lang w:eastAsia="en-NZ"/>
        </w:rPr>
        <w:t xml:space="preserve"> – </w:t>
      </w:r>
      <w:r w:rsidR="002E6F2D" w:rsidRPr="00215D9F">
        <w:rPr>
          <w:rFonts w:cs="Arial"/>
          <w:szCs w:val="24"/>
        </w:rPr>
        <w:t xml:space="preserve">Community Housing Aotearoa </w:t>
      </w:r>
    </w:p>
    <w:p w14:paraId="2B1B9137" w14:textId="394D38F8" w:rsidR="00C43083" w:rsidRPr="00215D9F" w:rsidRDefault="00D43A20" w:rsidP="00215D9F">
      <w:pPr>
        <w:spacing w:before="160"/>
        <w:ind w:left="720"/>
      </w:pPr>
      <w:r w:rsidRPr="00215D9F">
        <w:t>“</w:t>
      </w:r>
      <w:r w:rsidR="00C43083" w:rsidRPr="00215D9F">
        <w:t>We have reservations about the suitability of the outputs from feasibility modelling as a measurement tool for sufficiency. In our experience, this method is unhelpful for tracking how a District Plan is providing capacity, as there is a lack of comparable outputs across review cycles. This is due to the ever-changing pricing changes of inputs into feasibility models and the reality that a model output is only tied to when cost inputs are derived; it is a snapshot in time. […] We consider that a more comparable feasibility approach would be an adapted plan-enabled approach. Plan-enabled capacity is based on a calculation of the maximum total number of units enabled by the District Plan. This is typically a large sum, which can be ground</w:t>
      </w:r>
      <w:r w:rsidR="00D27688" w:rsidRPr="00215D9F">
        <w:t>-</w:t>
      </w:r>
      <w:proofErr w:type="spellStart"/>
      <w:r w:rsidR="00C43083" w:rsidRPr="00215D9F">
        <w:t>truthed</w:t>
      </w:r>
      <w:proofErr w:type="spellEnd"/>
      <w:r w:rsidR="00C43083" w:rsidRPr="00215D9F">
        <w:t xml:space="preserve"> through either accepting a proportion will be commercially viable at any given time (say 10-15</w:t>
      </w:r>
      <w:r w:rsidR="004E1FB7" w:rsidRPr="00215D9F">
        <w:t xml:space="preserve"> [percent]</w:t>
      </w:r>
      <w:r w:rsidR="00C43083" w:rsidRPr="00215D9F">
        <w:t xml:space="preserve">) and/or observing full block and/or site development yields (as undertaken in each </w:t>
      </w:r>
      <w:r w:rsidR="006256BE" w:rsidRPr="00215D9F">
        <w:t>[</w:t>
      </w:r>
      <w:r w:rsidR="004E1FB7" w:rsidRPr="00215D9F">
        <w:t>h</w:t>
      </w:r>
      <w:r w:rsidR="006256BE" w:rsidRPr="00215D9F">
        <w:t xml:space="preserve">ousing </w:t>
      </w:r>
      <w:r w:rsidR="004E1FB7" w:rsidRPr="00215D9F">
        <w:t>c</w:t>
      </w:r>
      <w:r w:rsidR="006256BE" w:rsidRPr="00215D9F">
        <w:t xml:space="preserve">apacity </w:t>
      </w:r>
      <w:r w:rsidR="004E1FB7" w:rsidRPr="00215D9F">
        <w:t>a</w:t>
      </w:r>
      <w:r w:rsidR="006256BE" w:rsidRPr="00215D9F">
        <w:t>ssessment]</w:t>
      </w:r>
      <w:r w:rsidR="00C43083" w:rsidRPr="00215D9F">
        <w:t xml:space="preserve"> we have undertaken).</w:t>
      </w:r>
      <w:r w:rsidRPr="00215D9F">
        <w:t>”</w:t>
      </w:r>
      <w:r w:rsidR="00C43083" w:rsidRPr="00215D9F">
        <w:t xml:space="preserve"> – Christchurch City Council </w:t>
      </w:r>
    </w:p>
    <w:p w14:paraId="1155C537" w14:textId="2CD88E48" w:rsidR="007808E6" w:rsidRDefault="00A65B8D" w:rsidP="00772B93">
      <w:r>
        <w:t xml:space="preserve">A </w:t>
      </w:r>
      <w:r w:rsidR="002A4A34">
        <w:t xml:space="preserve">range of submitters </w:t>
      </w:r>
      <w:r w:rsidR="001A2373">
        <w:t xml:space="preserve">appeared to </w:t>
      </w:r>
      <w:r w:rsidR="00A3010F">
        <w:t>view</w:t>
      </w:r>
      <w:r w:rsidR="00074A02">
        <w:t xml:space="preserve"> </w:t>
      </w:r>
      <w:r w:rsidR="00957A3E">
        <w:t xml:space="preserve">the supply of capacity for housing </w:t>
      </w:r>
      <w:r w:rsidR="00A3010F">
        <w:t>as</w:t>
      </w:r>
      <w:r w:rsidR="00957A3E">
        <w:t xml:space="preserve"> </w:t>
      </w:r>
      <w:r w:rsidR="003E2920">
        <w:t>a clear sequence of houses to be delivered</w:t>
      </w:r>
      <w:r w:rsidR="00226912">
        <w:t xml:space="preserve"> </w:t>
      </w:r>
      <w:r w:rsidR="0044458B">
        <w:t xml:space="preserve">over time </w:t>
      </w:r>
      <w:r w:rsidR="00226912">
        <w:t xml:space="preserve">(as opposed to </w:t>
      </w:r>
      <w:r w:rsidR="0044458B">
        <w:t>an abundance of opportunities to develop upfront)</w:t>
      </w:r>
      <w:r w:rsidR="00175EB7">
        <w:t xml:space="preserve">. </w:t>
      </w:r>
      <w:r w:rsidR="00057D01">
        <w:t xml:space="preserve">In </w:t>
      </w:r>
      <w:r w:rsidR="00B0186D">
        <w:t xml:space="preserve">line with this view, </w:t>
      </w:r>
      <w:r w:rsidR="00CE6B8B">
        <w:t>many submitters</w:t>
      </w:r>
      <w:r w:rsidR="009A737A">
        <w:t xml:space="preserve"> </w:t>
      </w:r>
      <w:r w:rsidR="00BD1006">
        <w:t>emphasised the difficulties of predict</w:t>
      </w:r>
      <w:r w:rsidR="00B61078">
        <w:t>ing feasibility</w:t>
      </w:r>
      <w:r w:rsidR="00BD1006">
        <w:t xml:space="preserve"> over the medium- and long-ter</w:t>
      </w:r>
      <w:r w:rsidR="00483DCE">
        <w:t>m, and argued that</w:t>
      </w:r>
      <w:r w:rsidR="00872F03">
        <w:t xml:space="preserve">, when calculating feasibility, </w:t>
      </w:r>
      <w:r w:rsidR="00EF5F23">
        <w:t xml:space="preserve">councils should be able to </w:t>
      </w:r>
      <w:r w:rsidR="005B4C70">
        <w:t xml:space="preserve">make adjustments to </w:t>
      </w:r>
      <w:r w:rsidR="003F71F9">
        <w:t xml:space="preserve">costs and prices to reflect expected changes </w:t>
      </w:r>
      <w:r w:rsidR="00717F7E">
        <w:t xml:space="preserve">in these inputs over time. </w:t>
      </w:r>
      <w:r w:rsidR="00626C01">
        <w:t xml:space="preserve">However, a few submitters argued against allowing </w:t>
      </w:r>
      <w:r w:rsidR="00B81B52">
        <w:t xml:space="preserve">for adjustments </w:t>
      </w:r>
      <w:r w:rsidR="001C4D38">
        <w:t xml:space="preserve">to costs and prices.  </w:t>
      </w:r>
    </w:p>
    <w:p w14:paraId="0641E531" w14:textId="6D061C40" w:rsidR="00EF3D50" w:rsidRPr="00215D9F" w:rsidRDefault="007A5A51" w:rsidP="00215D9F">
      <w:pPr>
        <w:spacing w:before="160" w:after="160"/>
        <w:ind w:left="720"/>
        <w:rPr>
          <w:rFonts w:eastAsia="Times New Roman" w:cs="Arial"/>
          <w:color w:val="000000"/>
          <w:szCs w:val="24"/>
          <w:lang w:eastAsia="en-NZ"/>
        </w:rPr>
      </w:pPr>
      <w:r w:rsidRPr="00215D9F">
        <w:rPr>
          <w:rFonts w:eastAsia="Times New Roman" w:cs="Arial"/>
          <w:color w:val="000000"/>
          <w:szCs w:val="24"/>
          <w:lang w:eastAsia="en-NZ"/>
        </w:rPr>
        <w:t>“</w:t>
      </w:r>
      <w:r w:rsidR="008B4833" w:rsidRPr="00215D9F">
        <w:rPr>
          <w:rFonts w:eastAsia="Times New Roman" w:cs="Arial"/>
          <w:color w:val="000000"/>
          <w:szCs w:val="24"/>
          <w:lang w:eastAsia="en-NZ"/>
        </w:rPr>
        <w:t>Calculating development capacity, and particularly feasibility modelling, is complex and it is questionable whether it can be undertaken over more than a short-term 3-year timeframe in any urban environment of scale. This is due to the external economic factors, availability of finance for development, construction costs, and housing market supply and demand dynamics which can all be market-specific within regions. […] Assuming current development demand and patterns will remain unchanged over such a long period seems counterintuitive.</w:t>
      </w:r>
      <w:r w:rsidR="00892ED7" w:rsidRPr="00215D9F">
        <w:rPr>
          <w:rFonts w:eastAsia="Times New Roman" w:cs="Arial"/>
          <w:color w:val="000000"/>
          <w:szCs w:val="24"/>
          <w:lang w:eastAsia="en-NZ"/>
        </w:rPr>
        <w:t>”</w:t>
      </w:r>
      <w:r w:rsidR="008B4833" w:rsidRPr="00215D9F">
        <w:rPr>
          <w:rFonts w:eastAsia="Times New Roman" w:cs="Arial"/>
          <w:color w:val="000000"/>
          <w:szCs w:val="24"/>
          <w:lang w:eastAsia="en-NZ"/>
        </w:rPr>
        <w:t xml:space="preserve"> – Bay of Plenty Regional Council</w:t>
      </w:r>
      <w:r w:rsidR="002C2FA3" w:rsidRPr="00215D9F">
        <w:rPr>
          <w:rFonts w:eastAsia="Times New Roman" w:cs="Arial"/>
          <w:color w:val="000000"/>
          <w:szCs w:val="24"/>
          <w:lang w:eastAsia="en-NZ"/>
        </w:rPr>
        <w:t xml:space="preserve"> </w:t>
      </w:r>
    </w:p>
    <w:p w14:paraId="2BEEE255" w14:textId="6509D5F5" w:rsidR="00FD6AB2" w:rsidRPr="00215D9F" w:rsidRDefault="00BC3550" w:rsidP="00215D9F">
      <w:pPr>
        <w:spacing w:before="160" w:after="160"/>
        <w:ind w:left="720"/>
        <w:rPr>
          <w:rFonts w:eastAsia="Times New Roman" w:cs="Arial"/>
          <w:color w:val="000000"/>
          <w:szCs w:val="24"/>
          <w:lang w:eastAsia="en-NZ"/>
        </w:rPr>
      </w:pPr>
      <w:r w:rsidRPr="00215D9F">
        <w:rPr>
          <w:rFonts w:eastAsia="Times New Roman" w:cs="Arial"/>
          <w:color w:val="000000"/>
          <w:szCs w:val="24"/>
          <w:lang w:eastAsia="en-NZ"/>
        </w:rPr>
        <w:t>“</w:t>
      </w:r>
      <w:r w:rsidR="005402E3" w:rsidRPr="00215D9F">
        <w:rPr>
          <w:rFonts w:eastAsia="Times New Roman" w:cs="Arial"/>
          <w:color w:val="000000"/>
          <w:szCs w:val="24"/>
          <w:lang w:eastAsia="en-NZ"/>
        </w:rPr>
        <w:t>The council supports feasibility modelling allowing for changing costs and prices. As seen during and post the Covid-19 pandemic, costs and prices are sensitive to unforeseen events and feasibility should be able to reflect that costs (labour, materials) and prices gradually change through time as demand grows (as a function of population growth). […</w:t>
      </w:r>
      <w:r w:rsidR="00E6118A" w:rsidRPr="00215D9F">
        <w:rPr>
          <w:rFonts w:eastAsia="Times New Roman" w:cs="Arial"/>
          <w:color w:val="000000"/>
          <w:szCs w:val="24"/>
          <w:lang w:eastAsia="en-NZ"/>
        </w:rPr>
        <w:t xml:space="preserve"> </w:t>
      </w:r>
      <w:r w:rsidR="00064764" w:rsidRPr="00215D9F">
        <w:rPr>
          <w:rFonts w:eastAsia="Times New Roman" w:cs="Arial"/>
          <w:color w:val="000000"/>
          <w:szCs w:val="24"/>
          <w:lang w:eastAsia="en-NZ"/>
        </w:rPr>
        <w:t>C</w:t>
      </w:r>
      <w:r w:rsidR="00E6118A" w:rsidRPr="00215D9F">
        <w:rPr>
          <w:rFonts w:eastAsia="Times New Roman" w:cs="Arial"/>
          <w:color w:val="000000"/>
          <w:szCs w:val="24"/>
          <w:lang w:eastAsia="en-NZ"/>
        </w:rPr>
        <w:t>osts</w:t>
      </w:r>
      <w:r w:rsidR="005402E3" w:rsidRPr="00215D9F">
        <w:rPr>
          <w:rFonts w:eastAsia="Times New Roman" w:cs="Arial"/>
          <w:color w:val="000000"/>
          <w:szCs w:val="24"/>
          <w:lang w:eastAsia="en-NZ"/>
        </w:rPr>
        <w:t xml:space="preserve">] of finance, land costs, material costs, construction costs, labour, infrastructure etc all change over time, so it is unrealistic to base housing feasibility modelling on current costs and revenues. It is also worth noting that feasibility in an urban environment is not static, as land use changes over time, and the agglomeration of activity, including new shops, restaurants, community </w:t>
      </w:r>
      <w:r w:rsidR="005402E3" w:rsidRPr="00215D9F">
        <w:rPr>
          <w:rFonts w:eastAsia="Times New Roman" w:cs="Arial"/>
          <w:color w:val="000000"/>
          <w:szCs w:val="24"/>
          <w:lang w:eastAsia="en-NZ"/>
        </w:rPr>
        <w:lastRenderedPageBreak/>
        <w:t>assets and schools, add to the desirability, demand and feasibility of an area.</w:t>
      </w:r>
      <w:r w:rsidR="00210D65" w:rsidRPr="00215D9F">
        <w:rPr>
          <w:rFonts w:eastAsia="Times New Roman" w:cs="Arial"/>
          <w:color w:val="000000"/>
          <w:szCs w:val="24"/>
          <w:lang w:eastAsia="en-NZ"/>
        </w:rPr>
        <w:t>”</w:t>
      </w:r>
      <w:r w:rsidR="005402E3" w:rsidRPr="00215D9F">
        <w:rPr>
          <w:rFonts w:eastAsia="Times New Roman" w:cs="Arial"/>
          <w:color w:val="000000"/>
          <w:szCs w:val="24"/>
          <w:lang w:eastAsia="en-NZ"/>
        </w:rPr>
        <w:t xml:space="preserve"> </w:t>
      </w:r>
      <w:r w:rsidR="00717F7E" w:rsidRPr="00215D9F">
        <w:rPr>
          <w:rFonts w:eastAsia="Times New Roman" w:cs="Arial"/>
          <w:color w:val="000000"/>
          <w:szCs w:val="24"/>
          <w:lang w:eastAsia="en-NZ"/>
        </w:rPr>
        <w:t xml:space="preserve">– </w:t>
      </w:r>
      <w:r w:rsidR="0031798F" w:rsidRPr="00215D9F">
        <w:rPr>
          <w:rFonts w:eastAsia="Times New Roman" w:cs="Arial"/>
          <w:color w:val="000000"/>
          <w:szCs w:val="24"/>
          <w:lang w:eastAsia="en-NZ"/>
        </w:rPr>
        <w:t>Waikato Regional Council</w:t>
      </w:r>
    </w:p>
    <w:p w14:paraId="77BC6DE9" w14:textId="64F5B31E" w:rsidR="001043CD" w:rsidRPr="00215D9F" w:rsidRDefault="000A0FAB" w:rsidP="00215D9F">
      <w:pPr>
        <w:spacing w:before="160" w:after="160"/>
        <w:ind w:left="720"/>
        <w:rPr>
          <w:rFonts w:eastAsia="Times New Roman" w:cs="Arial"/>
          <w:color w:val="000000"/>
          <w:szCs w:val="24"/>
          <w:lang w:eastAsia="en-NZ"/>
        </w:rPr>
      </w:pPr>
      <w:r w:rsidRPr="00215D9F">
        <w:rPr>
          <w:rFonts w:eastAsia="Times New Roman" w:cs="Arial"/>
          <w:color w:val="000000"/>
          <w:szCs w:val="24"/>
          <w:lang w:eastAsia="en-NZ"/>
        </w:rPr>
        <w:t>“</w:t>
      </w:r>
      <w:r w:rsidR="001043CD" w:rsidRPr="00215D9F">
        <w:rPr>
          <w:rFonts w:eastAsia="Times New Roman" w:cs="Arial"/>
          <w:color w:val="000000"/>
          <w:szCs w:val="24"/>
          <w:lang w:eastAsia="en-NZ"/>
        </w:rPr>
        <w:t>Councils must not rely on speculative price increases to make capacity appear feasible.</w:t>
      </w:r>
      <w:r w:rsidRPr="00215D9F">
        <w:rPr>
          <w:rFonts w:eastAsia="Times New Roman" w:cs="Arial"/>
          <w:color w:val="000000"/>
          <w:szCs w:val="24"/>
          <w:lang w:eastAsia="en-NZ"/>
        </w:rPr>
        <w:t>”</w:t>
      </w:r>
      <w:r w:rsidR="001043CD" w:rsidRPr="00215D9F">
        <w:rPr>
          <w:rFonts w:eastAsia="Times New Roman" w:cs="Arial"/>
          <w:color w:val="000000"/>
          <w:szCs w:val="24"/>
          <w:lang w:eastAsia="en-NZ"/>
        </w:rPr>
        <w:t xml:space="preserve"> </w:t>
      </w:r>
      <w:r w:rsidR="00723F45" w:rsidRPr="00215D9F">
        <w:rPr>
          <w:rFonts w:eastAsia="Times New Roman" w:cs="Arial"/>
          <w:color w:val="000000"/>
          <w:szCs w:val="24"/>
          <w:lang w:eastAsia="en-NZ"/>
        </w:rPr>
        <w:t xml:space="preserve">– Raukawa Charitable Trust </w:t>
      </w:r>
    </w:p>
    <w:p w14:paraId="1D6E8398" w14:textId="760383D8" w:rsidR="00897D02" w:rsidRDefault="008E79D6" w:rsidP="00772B93">
      <w:r>
        <w:t xml:space="preserve">Some submitters noted the interplay </w:t>
      </w:r>
      <w:r w:rsidR="001A5BB9">
        <w:t>between</w:t>
      </w:r>
      <w:r>
        <w:t xml:space="preserve"> development feasibility and other </w:t>
      </w:r>
      <w:r w:rsidR="00956702">
        <w:t>preconditions necessary to support the development</w:t>
      </w:r>
      <w:r>
        <w:t xml:space="preserve"> of </w:t>
      </w:r>
      <w:r w:rsidR="00956702">
        <w:t>housing</w:t>
      </w:r>
      <w:r w:rsidR="00DD77FC">
        <w:t>, including infrastructure</w:t>
      </w:r>
      <w:r w:rsidR="00956702">
        <w:t xml:space="preserve">. </w:t>
      </w:r>
      <w:r w:rsidR="00A34690">
        <w:t>A few suggested incorporating broader factors such as affordability, cultural and envi</w:t>
      </w:r>
      <w:r w:rsidR="00A332CC">
        <w:t>ronmental considerations</w:t>
      </w:r>
      <w:r w:rsidR="786589B9">
        <w:t>,</w:t>
      </w:r>
      <w:r w:rsidR="00A332CC">
        <w:t xml:space="preserve"> </w:t>
      </w:r>
      <w:r w:rsidR="786589B9">
        <w:t>including resilience to natural hazards,</w:t>
      </w:r>
      <w:r w:rsidR="00A332CC">
        <w:t xml:space="preserve"> into feasibility modelling. </w:t>
      </w:r>
      <w:r w:rsidR="00876D42">
        <w:t xml:space="preserve"> </w:t>
      </w:r>
    </w:p>
    <w:p w14:paraId="14E3E560" w14:textId="7F659EDF" w:rsidR="00BC39D5" w:rsidRPr="00215D9F" w:rsidRDefault="002B3A6D" w:rsidP="00215D9F">
      <w:pPr>
        <w:spacing w:before="160"/>
        <w:ind w:left="720"/>
        <w:rPr>
          <w:rFonts w:eastAsia="Times New Roman" w:cs="Arial"/>
          <w:color w:val="000000"/>
          <w:szCs w:val="24"/>
          <w:lang w:eastAsia="en-NZ"/>
        </w:rPr>
      </w:pPr>
      <w:r w:rsidRPr="00215D9F">
        <w:rPr>
          <w:rFonts w:eastAsia="Times New Roman" w:cs="Arial"/>
          <w:color w:val="000000"/>
          <w:szCs w:val="24"/>
          <w:lang w:eastAsia="en-NZ"/>
        </w:rPr>
        <w:t>“</w:t>
      </w:r>
      <w:r w:rsidR="00BC39D5" w:rsidRPr="00215D9F">
        <w:rPr>
          <w:rFonts w:eastAsia="Times New Roman" w:cs="Arial"/>
          <w:color w:val="000000"/>
          <w:szCs w:val="24"/>
          <w:lang w:eastAsia="en-NZ"/>
        </w:rPr>
        <w:t xml:space="preserve">The feasibility assessment for determining housing growth targets framework should follow a logical sequence: </w:t>
      </w:r>
      <w:r w:rsidR="00FC6970" w:rsidRPr="00215D9F">
        <w:rPr>
          <w:rFonts w:eastAsia="Times New Roman" w:cs="Arial"/>
          <w:color w:val="000000"/>
          <w:szCs w:val="24"/>
          <w:lang w:eastAsia="en-NZ"/>
        </w:rPr>
        <w:t>Plan-Enabled Capacity → Commercially Feasible → Infrastructure Ready → Target</w:t>
      </w:r>
      <w:r w:rsidR="00984C86" w:rsidRPr="00215D9F">
        <w:rPr>
          <w:rFonts w:eastAsia="Times New Roman" w:cs="Arial"/>
          <w:color w:val="000000"/>
          <w:szCs w:val="24"/>
          <w:lang w:eastAsia="en-NZ"/>
        </w:rPr>
        <w:t xml:space="preserve">. </w:t>
      </w:r>
      <w:r w:rsidR="00BC39D5" w:rsidRPr="00215D9F">
        <w:rPr>
          <w:rFonts w:eastAsia="Times New Roman" w:cs="Arial"/>
          <w:color w:val="000000"/>
          <w:szCs w:val="24"/>
          <w:lang w:eastAsia="en-NZ"/>
        </w:rPr>
        <w:t>This shifts the current approach so that infrastructure readiness is assessed after commercial feasibility, rather than at the outset. This order better reflects how development decisions occur in practice, a commercially unviable site will not proceed regardless of infrastructure availability, whereas commercially feasible sites can then be prioritised for infrastructure investment.</w:t>
      </w:r>
      <w:r w:rsidRPr="00215D9F">
        <w:rPr>
          <w:rFonts w:eastAsia="Times New Roman" w:cs="Arial"/>
          <w:color w:val="000000"/>
          <w:szCs w:val="24"/>
          <w:lang w:eastAsia="en-NZ"/>
        </w:rPr>
        <w:t>”</w:t>
      </w:r>
      <w:r w:rsidR="00C7510F" w:rsidRPr="00215D9F">
        <w:rPr>
          <w:rFonts w:eastAsia="Times New Roman" w:cs="Arial"/>
          <w:color w:val="000000"/>
          <w:szCs w:val="24"/>
          <w:lang w:eastAsia="en-NZ"/>
        </w:rPr>
        <w:t xml:space="preserve"> – N</w:t>
      </w:r>
      <w:r w:rsidR="00BC39D5" w:rsidRPr="00215D9F">
        <w:rPr>
          <w:rFonts w:eastAsia="Times New Roman" w:cs="Arial"/>
          <w:color w:val="000000"/>
          <w:szCs w:val="24"/>
          <w:lang w:eastAsia="en-NZ"/>
        </w:rPr>
        <w:t xml:space="preserve">apier City Council </w:t>
      </w:r>
    </w:p>
    <w:p w14:paraId="48B20407" w14:textId="4357DC6D" w:rsidR="00777B88" w:rsidRDefault="00777B88" w:rsidP="00C35534">
      <w:r w:rsidRPr="00777B88">
        <w:t xml:space="preserve">Submitters largely supported the proposal to change the requirement from development capacity being </w:t>
      </w:r>
      <w:r>
        <w:t>‘</w:t>
      </w:r>
      <w:r w:rsidRPr="00777B88">
        <w:t>reasonably expected to be realised</w:t>
      </w:r>
      <w:r>
        <w:t>’</w:t>
      </w:r>
      <w:r w:rsidRPr="00777B88">
        <w:t xml:space="preserve"> </w:t>
      </w:r>
      <w:proofErr w:type="gramStart"/>
      <w:r w:rsidRPr="00777B88">
        <w:t>to</w:t>
      </w:r>
      <w:proofErr w:type="gramEnd"/>
      <w:r w:rsidRPr="00777B88">
        <w:t xml:space="preserve"> </w:t>
      </w:r>
      <w:r>
        <w:t>‘</w:t>
      </w:r>
      <w:r w:rsidRPr="00777B88">
        <w:t>realistic</w:t>
      </w:r>
      <w:r w:rsidR="00EC180F">
        <w:t>’</w:t>
      </w:r>
      <w:r w:rsidRPr="00777B88">
        <w:t xml:space="preserve">. Many felt the current test </w:t>
      </w:r>
      <w:r w:rsidR="00897D02">
        <w:t xml:space="preserve">was </w:t>
      </w:r>
      <w:r w:rsidR="00125E1E">
        <w:t xml:space="preserve">too </w:t>
      </w:r>
      <w:r w:rsidR="00125E1E" w:rsidRPr="00125E1E">
        <w:t xml:space="preserve">open to interpretation, </w:t>
      </w:r>
      <w:r w:rsidR="00897D02">
        <w:t>and that this had</w:t>
      </w:r>
      <w:r w:rsidR="00125E1E" w:rsidRPr="00125E1E">
        <w:t xml:space="preserve"> led to inconsistent application and overestimation of capacity</w:t>
      </w:r>
      <w:r w:rsidRPr="00777B88">
        <w:t xml:space="preserve">. They </w:t>
      </w:r>
      <w:r w:rsidR="00107899">
        <w:t>felt</w:t>
      </w:r>
      <w:r w:rsidRPr="00777B88">
        <w:t xml:space="preserve"> the shift to a clearer and more stringent standard </w:t>
      </w:r>
      <w:r w:rsidR="00107899">
        <w:t>w</w:t>
      </w:r>
      <w:r w:rsidRPr="00777B88">
        <w:t xml:space="preserve">as a step toward addressing this issue. </w:t>
      </w:r>
    </w:p>
    <w:p w14:paraId="294164D3" w14:textId="78571703" w:rsidR="00470499" w:rsidRPr="00215D9F" w:rsidRDefault="001F3DDC" w:rsidP="00215D9F">
      <w:pPr>
        <w:spacing w:before="160" w:after="160"/>
        <w:ind w:left="720"/>
      </w:pPr>
      <w:r w:rsidRPr="00215D9F">
        <w:t>“</w:t>
      </w:r>
      <w:r w:rsidR="00C35534" w:rsidRPr="00215D9F">
        <w:t xml:space="preserve">The current premise of </w:t>
      </w:r>
      <w:r w:rsidR="00446A45" w:rsidRPr="00215D9F">
        <w:t>“</w:t>
      </w:r>
      <w:r w:rsidR="00C35534" w:rsidRPr="00215D9F">
        <w:rPr>
          <w:i/>
        </w:rPr>
        <w:t>reasonably expected</w:t>
      </w:r>
      <w:r w:rsidR="00446A45" w:rsidRPr="00215D9F">
        <w:t>”</w:t>
      </w:r>
      <w:r w:rsidR="00C35534" w:rsidRPr="00215D9F">
        <w:t xml:space="preserve"> has not delivered actual growth development potential and has constrained and distorted market influences. Moving to a </w:t>
      </w:r>
      <w:r w:rsidR="006E2D55" w:rsidRPr="00215D9F">
        <w:t>“</w:t>
      </w:r>
      <w:r w:rsidR="00C35534" w:rsidRPr="00215D9F">
        <w:rPr>
          <w:i/>
        </w:rPr>
        <w:t>realistic</w:t>
      </w:r>
      <w:r w:rsidR="006E2D55" w:rsidRPr="00215D9F">
        <w:t>”</w:t>
      </w:r>
      <w:r w:rsidR="00C35534" w:rsidRPr="00215D9F">
        <w:t xml:space="preserve"> premise for calculated growth is, in our view, essential. This will require a detailed analysis of realistic growth opportunities through a territorial authority rather than the current high-level estimates undertaken by some Councils. Stronger legislative direction and recognition of what is feasible capacity is also suggested.</w:t>
      </w:r>
      <w:r w:rsidRPr="00215D9F">
        <w:t>”</w:t>
      </w:r>
      <w:r w:rsidR="00C35534" w:rsidRPr="00215D9F">
        <w:t xml:space="preserve"> – Fletcher Living</w:t>
      </w:r>
    </w:p>
    <w:p w14:paraId="4B77052B" w14:textId="75923887" w:rsidR="00C35534" w:rsidRDefault="00F1012A" w:rsidP="00C35534">
      <w:r w:rsidRPr="00777B88">
        <w:t>While only a few submitters</w:t>
      </w:r>
      <w:r w:rsidRPr="00536FE1">
        <w:rPr>
          <w:b/>
        </w:rPr>
        <w:t xml:space="preserve"> opposed</w:t>
      </w:r>
      <w:r w:rsidRPr="00777B88">
        <w:t xml:space="preserve"> the change, many </w:t>
      </w:r>
      <w:r>
        <w:t>submitters stated</w:t>
      </w:r>
      <w:r w:rsidRPr="00777B88">
        <w:t xml:space="preserve"> that </w:t>
      </w:r>
      <w:r>
        <w:t>to be effective,</w:t>
      </w:r>
      <w:r w:rsidRPr="00777B88">
        <w:t xml:space="preserve"> the </w:t>
      </w:r>
      <w:r>
        <w:t>guidance developed</w:t>
      </w:r>
      <w:r w:rsidRPr="00777B88">
        <w:t xml:space="preserve"> </w:t>
      </w:r>
      <w:r w:rsidR="003D0249">
        <w:t xml:space="preserve">on what is realistic </w:t>
      </w:r>
      <w:r w:rsidRPr="00777B88">
        <w:t>must be robust</w:t>
      </w:r>
      <w:r>
        <w:t xml:space="preserve">, include all </w:t>
      </w:r>
      <w:r w:rsidRPr="00777B88">
        <w:t xml:space="preserve">relevant requirements and </w:t>
      </w:r>
      <w:r>
        <w:t>be adaptable</w:t>
      </w:r>
      <w:r w:rsidRPr="00777B88">
        <w:t xml:space="preserve"> to changing market and delivery conditions.</w:t>
      </w:r>
      <w:r w:rsidR="00882B18">
        <w:t xml:space="preserve"> </w:t>
      </w:r>
      <w:r w:rsidR="003F03ED">
        <w:t>A few</w:t>
      </w:r>
      <w:r w:rsidR="00C35534">
        <w:t xml:space="preserve"> submitters</w:t>
      </w:r>
      <w:r w:rsidR="003F03ED">
        <w:t xml:space="preserve"> also</w:t>
      </w:r>
      <w:r w:rsidR="00C35534">
        <w:t xml:space="preserve"> raised concerns that the shift to ‘realistic’ would require an increasingly complex modelling approach</w:t>
      </w:r>
      <w:r w:rsidR="00EB7F1E">
        <w:t>,</w:t>
      </w:r>
      <w:r w:rsidR="00C35534">
        <w:t xml:space="preserve"> that may be costly and time-consuming.</w:t>
      </w:r>
    </w:p>
    <w:p w14:paraId="300E1E8F" w14:textId="6B43FCD1" w:rsidR="00C35534" w:rsidRPr="00215D9F" w:rsidRDefault="00E76022" w:rsidP="00215D9F">
      <w:pPr>
        <w:spacing w:before="160" w:after="160"/>
        <w:ind w:left="720"/>
      </w:pPr>
      <w:r w:rsidRPr="00215D9F">
        <w:t>“</w:t>
      </w:r>
      <w:r w:rsidR="00C35534" w:rsidRPr="00215D9F">
        <w:t>The council cautions that incorporating a test that seeks to factor in development that is ‘realistic’ will require a much more sophisticated modelling approach that integrates capacity and demand to forecast housing supply response and market outcomes, in terms of quantities and prices.</w:t>
      </w:r>
      <w:r w:rsidRPr="00215D9F">
        <w:t>”</w:t>
      </w:r>
      <w:r w:rsidR="00C35534" w:rsidRPr="00215D9F">
        <w:t xml:space="preserve"> – Auckland Council</w:t>
      </w:r>
    </w:p>
    <w:p w14:paraId="2328F313" w14:textId="4E080A44" w:rsidR="00E16001" w:rsidRPr="00215D9F" w:rsidRDefault="00E76022" w:rsidP="00215D9F">
      <w:pPr>
        <w:spacing w:before="160" w:after="160"/>
        <w:ind w:left="720"/>
      </w:pPr>
      <w:r w:rsidRPr="00215D9F">
        <w:lastRenderedPageBreak/>
        <w:t>“</w:t>
      </w:r>
      <w:r w:rsidR="00C35534" w:rsidRPr="00215D9F">
        <w:t>[…] it is impractical for councils to use anything but a rudimentary model (or assessment) of what is likely to be realistic given the large number of variables that would need to be considered for a robust assessment.</w:t>
      </w:r>
      <w:r w:rsidRPr="00215D9F">
        <w:t>”</w:t>
      </w:r>
      <w:r w:rsidR="00C35534" w:rsidRPr="00215D9F">
        <w:t xml:space="preserve"> – </w:t>
      </w:r>
      <w:proofErr w:type="spellStart"/>
      <w:r w:rsidR="00C35534" w:rsidRPr="00215D9F">
        <w:t>Manawatū</w:t>
      </w:r>
      <w:proofErr w:type="spellEnd"/>
      <w:r w:rsidR="00C35534" w:rsidRPr="00215D9F">
        <w:t xml:space="preserve"> District Council</w:t>
      </w:r>
    </w:p>
    <w:p w14:paraId="277B9071" w14:textId="627F0BEB" w:rsidR="00F422EF" w:rsidRPr="007278D7" w:rsidRDefault="00F422EF" w:rsidP="00FE25C7">
      <w:pPr>
        <w:pStyle w:val="HUDHeading2"/>
        <w:rPr>
          <w:b w:val="0"/>
        </w:rPr>
      </w:pPr>
      <w:r w:rsidRPr="007278D7">
        <w:rPr>
          <w:b w:val="0"/>
        </w:rPr>
        <w:t>Infrastructure requirements</w:t>
      </w:r>
    </w:p>
    <w:p w14:paraId="3C455AA6" w14:textId="023EBD8A" w:rsidR="00C826F4" w:rsidRDefault="00C826F4" w:rsidP="00C826F4">
      <w:pPr>
        <w:pStyle w:val="HUDHeading4"/>
      </w:pPr>
      <w:r>
        <w:t>What was proposed</w:t>
      </w:r>
    </w:p>
    <w:p w14:paraId="0E04B1B7" w14:textId="525928B9" w:rsidR="00F67B19" w:rsidRDefault="00C6268F" w:rsidP="00F422EF">
      <w:r>
        <w:t xml:space="preserve">The discussion document </w:t>
      </w:r>
      <w:r w:rsidR="005B44DC">
        <w:t>s</w:t>
      </w:r>
      <w:r w:rsidR="0046293C">
        <w:t>ought</w:t>
      </w:r>
      <w:r w:rsidR="005B44DC">
        <w:t xml:space="preserve"> feedback </w:t>
      </w:r>
      <w:r w:rsidR="00307823">
        <w:t xml:space="preserve">on </w:t>
      </w:r>
      <w:r w:rsidR="00192069">
        <w:t>proposals to</w:t>
      </w:r>
      <w:r w:rsidR="00F67B19">
        <w:t>:</w:t>
      </w:r>
    </w:p>
    <w:p w14:paraId="1F3B7FCF" w14:textId="2B94C2B1" w:rsidR="00F67B19" w:rsidRDefault="00192069" w:rsidP="009579B9">
      <w:pPr>
        <w:pStyle w:val="ListParagraph"/>
        <w:numPr>
          <w:ilvl w:val="0"/>
          <w:numId w:val="15"/>
        </w:numPr>
      </w:pPr>
      <w:r>
        <w:t>enable</w:t>
      </w:r>
      <w:r w:rsidR="000377B0">
        <w:t xml:space="preserve"> </w:t>
      </w:r>
      <w:r w:rsidR="007978CB">
        <w:t>c</w:t>
      </w:r>
      <w:r w:rsidR="00397796">
        <w:t>o</w:t>
      </w:r>
      <w:r w:rsidR="007978CB">
        <w:t xml:space="preserve">uncils to use the most likely growth scenario </w:t>
      </w:r>
      <w:r w:rsidR="0088711F">
        <w:t xml:space="preserve">for </w:t>
      </w:r>
      <w:r w:rsidR="00C51510">
        <w:t xml:space="preserve">assessing </w:t>
      </w:r>
      <w:r w:rsidR="0088711F">
        <w:t xml:space="preserve">infrastructure </w:t>
      </w:r>
      <w:r w:rsidR="00C51510">
        <w:t>readiness</w:t>
      </w:r>
      <w:r w:rsidR="0046293C">
        <w:t xml:space="preserve"> (rather than high-growth projections)</w:t>
      </w:r>
    </w:p>
    <w:p w14:paraId="60CAC193" w14:textId="77EB76DA" w:rsidR="00237520" w:rsidRDefault="00693585" w:rsidP="009579B9">
      <w:pPr>
        <w:pStyle w:val="ListParagraph"/>
        <w:numPr>
          <w:ilvl w:val="0"/>
          <w:numId w:val="15"/>
        </w:numPr>
      </w:pPr>
      <w:r>
        <w:t>set minimum requirements</w:t>
      </w:r>
      <w:r w:rsidR="00286DA9">
        <w:t xml:space="preserve"> </w:t>
      </w:r>
      <w:r w:rsidR="00D015E1">
        <w:t xml:space="preserve">for infrastructure capacity assessments to ensure that capacity assessments are informed by robust information, and </w:t>
      </w:r>
    </w:p>
    <w:p w14:paraId="2DEBA9D4" w14:textId="547E5C41" w:rsidR="00F67B19" w:rsidRDefault="00FA317C" w:rsidP="009579B9">
      <w:pPr>
        <w:pStyle w:val="ListParagraph"/>
        <w:numPr>
          <w:ilvl w:val="0"/>
          <w:numId w:val="15"/>
        </w:numPr>
      </w:pPr>
      <w:r>
        <w:t>make infrastruc</w:t>
      </w:r>
      <w:r w:rsidR="00D6030D">
        <w:t>ture assessment requirements clearer</w:t>
      </w:r>
      <w:r w:rsidR="00566F31">
        <w:t>, including setting the level of detail that should be required for infrastructure and requiring assessments to account for cumulative growth.</w:t>
      </w:r>
    </w:p>
    <w:p w14:paraId="0616A1C5" w14:textId="66D9C3D0" w:rsidR="00F422EF" w:rsidRPr="00F05288" w:rsidRDefault="00F422EF" w:rsidP="008D28A3">
      <w:pPr>
        <w:pStyle w:val="HUDHeading4"/>
        <w:rPr>
          <w:b w:val="0"/>
        </w:rPr>
      </w:pPr>
      <w:r>
        <w:t>The question</w:t>
      </w:r>
      <w:r w:rsidR="00D27688" w:rsidRPr="00F7313C">
        <w:t>s</w:t>
      </w:r>
    </w:p>
    <w:p w14:paraId="2D48A629" w14:textId="60695A40" w:rsidR="00F422EF" w:rsidRDefault="00F422EF" w:rsidP="00F422EF">
      <w:r w:rsidRPr="00BB4F4F">
        <w:t>Q</w:t>
      </w:r>
      <w:r w:rsidR="00CF2721">
        <w:t>11</w:t>
      </w:r>
      <w:r w:rsidRPr="00BB4F4F">
        <w:t xml:space="preserve">: </w:t>
      </w:r>
      <w:r w:rsidR="001563A9">
        <w:t>Should councils be able to use the growth projection they consider to be most likely for assessing whether there is sufficient infrastructure-ready capacity?</w:t>
      </w:r>
    </w:p>
    <w:p w14:paraId="21985B8E" w14:textId="639B4D6D" w:rsidR="00C20126" w:rsidRDefault="00C20126" w:rsidP="00F422EF">
      <w:r>
        <w:t>Q12:</w:t>
      </w:r>
      <w:r w:rsidR="008C7A24" w:rsidRPr="008C7A24">
        <w:t xml:space="preserve"> How can we balance the need to set minimum levels of quality for demonstrating infrastructure capacity with the flexibility required to ensure they are implementable by all applicable councils?</w:t>
      </w:r>
    </w:p>
    <w:p w14:paraId="34DB44B6" w14:textId="7EE6D631" w:rsidR="00C20126" w:rsidRPr="00BB4F4F" w:rsidRDefault="00C20126" w:rsidP="00F422EF">
      <w:r>
        <w:t xml:space="preserve">Q13: </w:t>
      </w:r>
      <w:r w:rsidR="008C7A24" w:rsidRPr="008C7A24">
        <w:t>What level of detail should be required when assessing whether capacity is infrastructure-ready? For instance, should this be limited to plant equipment (e.g. treatment plants, pumping stations) and trunk mains/key roads, or should it also include local pipes and roads?</w:t>
      </w:r>
    </w:p>
    <w:p w14:paraId="5CDD4720" w14:textId="77777777" w:rsidR="00B53746" w:rsidRPr="003D2362" w:rsidRDefault="00F422EF" w:rsidP="008D28A3">
      <w:pPr>
        <w:pStyle w:val="HUDHeading4"/>
        <w:rPr>
          <w:b w:val="0"/>
          <w:bCs/>
        </w:rPr>
      </w:pPr>
      <w:r w:rsidRPr="00707327">
        <w:t>Summary of responses</w:t>
      </w:r>
    </w:p>
    <w:p w14:paraId="5AAFF6D4" w14:textId="670C15B0" w:rsidR="00F422EF" w:rsidRPr="00707327" w:rsidRDefault="00D663AD" w:rsidP="00F422EF">
      <w:r>
        <w:t>Submitters</w:t>
      </w:r>
      <w:r w:rsidR="00754262">
        <w:t xml:space="preserve"> were</w:t>
      </w:r>
      <w:r w:rsidR="00D469ED">
        <w:t xml:space="preserve"> </w:t>
      </w:r>
      <w:r>
        <w:t xml:space="preserve">largely </w:t>
      </w:r>
      <w:r w:rsidR="00D469ED">
        <w:rPr>
          <w:b/>
          <w:bCs/>
        </w:rPr>
        <w:t>supportive</w:t>
      </w:r>
      <w:r w:rsidR="00D469ED">
        <w:t xml:space="preserve"> of enabling councils to use the growth projection they consider to be most likely for assessing infrastructure readiness</w:t>
      </w:r>
      <w:r w:rsidR="0002763A">
        <w:t>, rather than using high-growth scenarios</w:t>
      </w:r>
      <w:r w:rsidR="00D469ED">
        <w:t xml:space="preserve">. </w:t>
      </w:r>
      <w:r w:rsidR="003060C1">
        <w:t>This approach was seen as more efficient, locally responsive and financially prudent</w:t>
      </w:r>
      <w:r w:rsidR="002A3C5D">
        <w:t xml:space="preserve"> through reducing the risk of stranded infrastructure. </w:t>
      </w:r>
    </w:p>
    <w:p w14:paraId="368306DF" w14:textId="1C100B8B" w:rsidR="0051732B" w:rsidRPr="001C34D9" w:rsidRDefault="0051732B" w:rsidP="001C34D9">
      <w:pPr>
        <w:spacing w:before="160"/>
        <w:ind w:left="720"/>
      </w:pPr>
      <w:r w:rsidRPr="001C34D9">
        <w:t>“</w:t>
      </w:r>
      <w:r w:rsidR="00DB19DD" w:rsidRPr="001C34D9">
        <w:t xml:space="preserve">Councils should be able to use the most likely growth scenario for infrastructure planning, as this avoids over-investment and associated financial risks. However, this should be paired with </w:t>
      </w:r>
      <w:r w:rsidR="00490ED0" w:rsidRPr="001C34D9">
        <w:t>a requirement to plan for the full high-growth scenario in terms of regulatory development capacity, ensuring enough land is enabled even if infrastructure is rolled out gradually. This approach balances financial prudence in infrastructure investment with the need for sufficient land supply to maintain market competition and housing affordability.” – Te Runanga o Te Rarawa</w:t>
      </w:r>
    </w:p>
    <w:p w14:paraId="30D7A6C7" w14:textId="4494291D" w:rsidR="002106D9" w:rsidRPr="001C34D9" w:rsidRDefault="002106D9" w:rsidP="001C34D9">
      <w:pPr>
        <w:spacing w:before="160"/>
        <w:ind w:left="720"/>
      </w:pPr>
      <w:r w:rsidRPr="001C34D9">
        <w:t xml:space="preserve">“The </w:t>
      </w:r>
      <w:r w:rsidR="00DF3023" w:rsidRPr="001C34D9">
        <w:t>[</w:t>
      </w:r>
      <w:r w:rsidRPr="001C34D9">
        <w:t>R</w:t>
      </w:r>
      <w:r w:rsidR="00DF3023" w:rsidRPr="001C34D9">
        <w:t xml:space="preserve">etirement </w:t>
      </w:r>
      <w:r w:rsidRPr="001C34D9">
        <w:t>V</w:t>
      </w:r>
      <w:r w:rsidR="00DF3023" w:rsidRPr="001C34D9">
        <w:t xml:space="preserve">illages </w:t>
      </w:r>
      <w:r w:rsidRPr="001C34D9">
        <w:t>A</w:t>
      </w:r>
      <w:r w:rsidR="00DF3023" w:rsidRPr="001C34D9">
        <w:t>ssociation]</w:t>
      </w:r>
      <w:r w:rsidRPr="001C34D9">
        <w:t xml:space="preserve"> agrees that councils should use the “most likely” growth scenario for infrastructure planning. As noted in the Discussion Document, if councils are required to use </w:t>
      </w:r>
      <w:r w:rsidR="008F68E9" w:rsidRPr="001C34D9">
        <w:t>‘</w:t>
      </w:r>
      <w:r w:rsidRPr="001C34D9">
        <w:t>high</w:t>
      </w:r>
      <w:r w:rsidR="008F68E9" w:rsidRPr="001C34D9">
        <w:t>’</w:t>
      </w:r>
      <w:r w:rsidRPr="001C34D9">
        <w:t xml:space="preserve"> growth projections</w:t>
      </w:r>
      <w:r w:rsidR="003A351C" w:rsidRPr="001C34D9">
        <w:t xml:space="preserve">, it could require </w:t>
      </w:r>
      <w:r w:rsidR="003A351C" w:rsidRPr="001C34D9">
        <w:lastRenderedPageBreak/>
        <w:t>councils to invest in more infrastructure than is ultimately taken up. Developers (e</w:t>
      </w:r>
      <w:r w:rsidR="0068741A" w:rsidRPr="001C34D9">
        <w:t xml:space="preserve">.g. </w:t>
      </w:r>
      <w:r w:rsidR="003A351C" w:rsidRPr="001C34D9">
        <w:t>through the new development levy system) would then be faced with higher costs to fund what is ultimately unnecessary infrastructure, and the cost would flow through into housing prices.” – Retirement Villages Association</w:t>
      </w:r>
    </w:p>
    <w:p w14:paraId="32394656" w14:textId="6B57D666" w:rsidR="00611D8E" w:rsidRDefault="009006A7" w:rsidP="00611D8E">
      <w:r>
        <w:t>Some submitters</w:t>
      </w:r>
      <w:r w:rsidR="002C1DC7">
        <w:t xml:space="preserve"> </w:t>
      </w:r>
      <w:r w:rsidR="00E546F4">
        <w:t xml:space="preserve">were </w:t>
      </w:r>
      <w:r w:rsidR="00E546F4">
        <w:rPr>
          <w:b/>
          <w:bCs/>
        </w:rPr>
        <w:t>against</w:t>
      </w:r>
      <w:r w:rsidR="00E546F4">
        <w:t xml:space="preserve"> </w:t>
      </w:r>
      <w:r w:rsidR="001D4134">
        <w:t>the proposal to decouple</w:t>
      </w:r>
      <w:r w:rsidR="00E546F4">
        <w:t xml:space="preserve"> </w:t>
      </w:r>
      <w:r w:rsidR="003F7D19">
        <w:t>zoning requirements from infrastructure servicing requirements</w:t>
      </w:r>
      <w:r w:rsidR="007A1963">
        <w:t xml:space="preserve">. </w:t>
      </w:r>
      <w:r w:rsidR="008F189F">
        <w:t>They were</w:t>
      </w:r>
      <w:r w:rsidR="003F7D19">
        <w:t xml:space="preserve"> either </w:t>
      </w:r>
      <w:r w:rsidR="008F189F">
        <w:t xml:space="preserve">against </w:t>
      </w:r>
      <w:r w:rsidR="005631A4">
        <w:t>the proposal to not require</w:t>
      </w:r>
      <w:r w:rsidR="008C53DF">
        <w:t xml:space="preserve"> </w:t>
      </w:r>
      <w:r w:rsidR="00A275C6">
        <w:t>30</w:t>
      </w:r>
      <w:r w:rsidR="005B2607">
        <w:t xml:space="preserve"> years of </w:t>
      </w:r>
      <w:r w:rsidR="00A275C6">
        <w:t xml:space="preserve">capacity to be serviced by infrastructure that is </w:t>
      </w:r>
      <w:r w:rsidR="00250C25">
        <w:t>‘</w:t>
      </w:r>
      <w:r w:rsidR="00A275C6">
        <w:t>in the ground</w:t>
      </w:r>
      <w:r w:rsidR="00250C25">
        <w:t>’</w:t>
      </w:r>
      <w:r w:rsidR="00A275C6">
        <w:t xml:space="preserve"> upfront, or </w:t>
      </w:r>
      <w:r w:rsidR="009130E3">
        <w:t xml:space="preserve">the proposal to </w:t>
      </w:r>
      <w:r w:rsidR="00220198">
        <w:t>enabl</w:t>
      </w:r>
      <w:r w:rsidR="009130E3">
        <w:t>e</w:t>
      </w:r>
      <w:r w:rsidR="00220198">
        <w:t xml:space="preserve"> councils to </w:t>
      </w:r>
      <w:r w:rsidR="00A57805">
        <w:t xml:space="preserve">use growth projections </w:t>
      </w:r>
      <w:r w:rsidR="00797A9D">
        <w:t xml:space="preserve">for infrastructure that </w:t>
      </w:r>
      <w:r w:rsidR="00A57805">
        <w:t xml:space="preserve">they consider </w:t>
      </w:r>
      <w:r w:rsidR="00481AA4">
        <w:t>to be most likely</w:t>
      </w:r>
      <w:r w:rsidR="00225103">
        <w:t>. These submitters</w:t>
      </w:r>
      <w:r w:rsidR="00481AA4">
        <w:t xml:space="preserve"> </w:t>
      </w:r>
      <w:r w:rsidR="001A0AE8">
        <w:t>not</w:t>
      </w:r>
      <w:r w:rsidR="00225103">
        <w:t>ed</w:t>
      </w:r>
      <w:r w:rsidR="001A0AE8">
        <w:t xml:space="preserve"> concerns that </w:t>
      </w:r>
      <w:r w:rsidR="005B40C4">
        <w:t xml:space="preserve">differing planning horizons between </w:t>
      </w:r>
      <w:r w:rsidR="008D449D">
        <w:t>zoning</w:t>
      </w:r>
      <w:r w:rsidR="005B40C4">
        <w:t xml:space="preserve"> </w:t>
      </w:r>
      <w:r w:rsidR="00B80B1F">
        <w:t xml:space="preserve">and infrastructure </w:t>
      </w:r>
      <w:r w:rsidR="00CE1F02">
        <w:t>would increase the risk that</w:t>
      </w:r>
      <w:r w:rsidR="002B2A7B">
        <w:t xml:space="preserve"> development will be </w:t>
      </w:r>
      <w:r w:rsidR="005B4739">
        <w:t>misaligned and infrastructure w</w:t>
      </w:r>
      <w:r w:rsidR="00A15375">
        <w:t>ould</w:t>
      </w:r>
      <w:r w:rsidR="005B4739">
        <w:t xml:space="preserve"> not be built</w:t>
      </w:r>
      <w:r w:rsidR="001C2793">
        <w:t xml:space="preserve"> as needed. </w:t>
      </w:r>
    </w:p>
    <w:p w14:paraId="4F9F41D9" w14:textId="2A667DCF" w:rsidR="00E95026" w:rsidRPr="001C34D9" w:rsidRDefault="00276628" w:rsidP="001C34D9">
      <w:pPr>
        <w:spacing w:before="160" w:after="160"/>
        <w:ind w:left="720"/>
      </w:pPr>
      <w:r w:rsidRPr="001C34D9">
        <w:t>“</w:t>
      </w:r>
      <w:r w:rsidR="00E956ED" w:rsidRPr="001C34D9">
        <w:t xml:space="preserve">Live zoning land that </w:t>
      </w:r>
      <w:r w:rsidR="00FB7B5A" w:rsidRPr="001C34D9">
        <w:t xml:space="preserve">still </w:t>
      </w:r>
      <w:r w:rsidR="00E956ED" w:rsidRPr="001C34D9">
        <w:t xml:space="preserve">cannot be developed is inefficient and creates dysfunctional land markets.  </w:t>
      </w:r>
      <w:r w:rsidR="002E033B" w:rsidRPr="001C34D9">
        <w:t>[</w:t>
      </w:r>
      <w:r w:rsidR="00E956ED" w:rsidRPr="001C34D9">
        <w:t>…</w:t>
      </w:r>
      <w:r w:rsidR="0006643C">
        <w:t>]</w:t>
      </w:r>
      <w:r w:rsidR="003945B7" w:rsidRPr="001C34D9">
        <w:t xml:space="preserve"> We recommend ensuring</w:t>
      </w:r>
      <w:r w:rsidR="00E956ED" w:rsidRPr="001C34D9">
        <w:t xml:space="preserve"> the forecast can be used for both land use and infrastructure to ensure that the same forecast numbers are used across all land use and infrastructure planning. This will avoid a widening gap between land use and infrastructure.</w:t>
      </w:r>
      <w:r w:rsidRPr="001C34D9">
        <w:t>”</w:t>
      </w:r>
      <w:r w:rsidR="00E956ED" w:rsidRPr="001C34D9">
        <w:t xml:space="preserve"> – </w:t>
      </w:r>
      <w:proofErr w:type="spellStart"/>
      <w:r w:rsidR="00E956ED" w:rsidRPr="001C34D9">
        <w:t>Taituarā</w:t>
      </w:r>
      <w:proofErr w:type="spellEnd"/>
    </w:p>
    <w:p w14:paraId="11E4A8D7" w14:textId="0F1746F0" w:rsidR="00C33A8C" w:rsidRPr="001C34D9" w:rsidRDefault="00C33A8C" w:rsidP="001C34D9">
      <w:pPr>
        <w:spacing w:before="160" w:after="160"/>
        <w:ind w:left="720"/>
      </w:pPr>
      <w:r w:rsidRPr="001C34D9">
        <w:t>It is not appropriate that infrastructure is considered completely separately to housing growth targets in regulatory spatial planning. A staggered approach could result in infrastructure lagging significantly behind development with increased cost with implementation at a later date.</w:t>
      </w:r>
      <w:r w:rsidR="00C91622" w:rsidRPr="001C34D9">
        <w:t>”</w:t>
      </w:r>
      <w:r w:rsidRPr="001C34D9">
        <w:t xml:space="preserve"> </w:t>
      </w:r>
      <w:r w:rsidR="00C91622" w:rsidRPr="001C34D9">
        <w:t>–</w:t>
      </w:r>
      <w:r w:rsidRPr="001C34D9">
        <w:t xml:space="preserve"> Upper Hutt City Council</w:t>
      </w:r>
    </w:p>
    <w:p w14:paraId="1517DC3C" w14:textId="2F6DAAAE" w:rsidR="000B3135" w:rsidRPr="001C34D9" w:rsidRDefault="008D449D" w:rsidP="001C34D9">
      <w:pPr>
        <w:spacing w:before="160" w:after="160"/>
        <w:ind w:left="720"/>
        <w:rPr>
          <w:szCs w:val="24"/>
        </w:rPr>
      </w:pPr>
      <w:r w:rsidRPr="001C34D9">
        <w:rPr>
          <w:szCs w:val="24"/>
        </w:rPr>
        <w:t xml:space="preserve">“[…] we are unconvinced that the rationale to have differing planning horizons for housing and infrastructure outweighs the potential risks. Having a 30-year timeframe for housing but only a 10-year timeframe for infrastructure </w:t>
      </w:r>
      <w:r w:rsidR="00413EB3" w:rsidRPr="001C34D9">
        <w:rPr>
          <w:szCs w:val="24"/>
        </w:rPr>
        <w:t xml:space="preserve">increases the risks that development will be de-synced and infrastructure will not be built to serve the required development. While we understand the intention to </w:t>
      </w:r>
      <w:r w:rsidR="006E0B1A" w:rsidRPr="001C34D9">
        <w:rPr>
          <w:szCs w:val="24"/>
        </w:rPr>
        <w:t xml:space="preserve">reduce upfront infrastructure costs, </w:t>
      </w:r>
      <w:r w:rsidR="420E7E6B" w:rsidRPr="001C34D9">
        <w:rPr>
          <w:szCs w:val="24"/>
        </w:rPr>
        <w:t>on</w:t>
      </w:r>
      <w:r w:rsidR="43B0664C" w:rsidRPr="001C34D9">
        <w:rPr>
          <w:szCs w:val="24"/>
        </w:rPr>
        <w:t>ce</w:t>
      </w:r>
      <w:r w:rsidR="006E0B1A" w:rsidRPr="001C34D9">
        <w:rPr>
          <w:szCs w:val="24"/>
        </w:rPr>
        <w:t xml:space="preserve"> infrastructure is built, it is very expensive to then upgrade, move or replace it </w:t>
      </w:r>
      <w:r w:rsidR="00303595" w:rsidRPr="001C34D9">
        <w:rPr>
          <w:szCs w:val="24"/>
        </w:rPr>
        <w:t xml:space="preserve">to suit demand outside of the planned horizon. We are also concerned that this may have an unintended impact on increasing New Zealand’s infrastructure deficit.” – Engineering </w:t>
      </w:r>
      <w:r w:rsidR="31C6BB2C" w:rsidRPr="001C34D9">
        <w:rPr>
          <w:szCs w:val="24"/>
        </w:rPr>
        <w:t>N</w:t>
      </w:r>
      <w:r w:rsidR="742D4F1D" w:rsidRPr="001C34D9">
        <w:rPr>
          <w:szCs w:val="24"/>
        </w:rPr>
        <w:t xml:space="preserve">ew </w:t>
      </w:r>
      <w:r w:rsidR="31C6BB2C" w:rsidRPr="001C34D9">
        <w:rPr>
          <w:szCs w:val="24"/>
        </w:rPr>
        <w:t>Z</w:t>
      </w:r>
      <w:r w:rsidR="2E80291D" w:rsidRPr="001C34D9">
        <w:rPr>
          <w:szCs w:val="24"/>
        </w:rPr>
        <w:t>ealand</w:t>
      </w:r>
    </w:p>
    <w:p w14:paraId="620F7E40" w14:textId="74E546BE" w:rsidR="00DD33A9" w:rsidRPr="00303595" w:rsidRDefault="70D66BF9" w:rsidP="003E4AE1">
      <w:pPr>
        <w:rPr>
          <w:sz w:val="22"/>
          <w:szCs w:val="20"/>
          <w:lang w:eastAsia="en-NZ"/>
        </w:rPr>
      </w:pPr>
      <w:r w:rsidRPr="29BB21B4">
        <w:rPr>
          <w:rFonts w:eastAsia="Arial" w:cs="Arial"/>
          <w:szCs w:val="24"/>
        </w:rPr>
        <w:t xml:space="preserve">Submitters noted that </w:t>
      </w:r>
      <w:r w:rsidR="00535EF2">
        <w:rPr>
          <w:rFonts w:eastAsia="Arial" w:cs="Arial"/>
          <w:szCs w:val="24"/>
        </w:rPr>
        <w:t xml:space="preserve">if different projections are used </w:t>
      </w:r>
      <w:r w:rsidR="003E4AE1">
        <w:rPr>
          <w:rFonts w:eastAsia="Arial" w:cs="Arial"/>
          <w:szCs w:val="24"/>
        </w:rPr>
        <w:t xml:space="preserve">for zoning and infrastructure </w:t>
      </w:r>
      <w:r w:rsidR="00535EF2">
        <w:rPr>
          <w:rFonts w:eastAsia="Arial" w:cs="Arial"/>
          <w:szCs w:val="24"/>
        </w:rPr>
        <w:t xml:space="preserve">then </w:t>
      </w:r>
      <w:r w:rsidRPr="29BB21B4">
        <w:rPr>
          <w:rFonts w:eastAsia="Arial" w:cs="Arial"/>
          <w:szCs w:val="24"/>
        </w:rPr>
        <w:t xml:space="preserve">there will be a need to clearly communicate when different areas will be serviced by infrastructure and </w:t>
      </w:r>
      <w:r w:rsidR="003E4AE1">
        <w:rPr>
          <w:rFonts w:eastAsia="Arial" w:cs="Arial"/>
          <w:szCs w:val="24"/>
        </w:rPr>
        <w:t>to</w:t>
      </w:r>
      <w:r w:rsidRPr="29BB21B4">
        <w:rPr>
          <w:rFonts w:eastAsia="Arial" w:cs="Arial"/>
          <w:szCs w:val="24"/>
        </w:rPr>
        <w:t xml:space="preserve"> design mechanisms t</w:t>
      </w:r>
      <w:r w:rsidR="003E4AE1">
        <w:rPr>
          <w:rFonts w:eastAsia="Arial" w:cs="Arial"/>
          <w:szCs w:val="24"/>
        </w:rPr>
        <w:t>hat</w:t>
      </w:r>
      <w:r w:rsidRPr="29BB21B4">
        <w:rPr>
          <w:rFonts w:eastAsia="Arial" w:cs="Arial"/>
          <w:szCs w:val="24"/>
        </w:rPr>
        <w:t xml:space="preserve"> ensure areas are</w:t>
      </w:r>
      <w:r w:rsidR="00756BB1">
        <w:rPr>
          <w:rFonts w:eastAsia="Arial" w:cs="Arial"/>
          <w:szCs w:val="24"/>
        </w:rPr>
        <w:t xml:space="preserve"> not</w:t>
      </w:r>
      <w:r w:rsidRPr="29BB21B4">
        <w:rPr>
          <w:rFonts w:eastAsia="Arial" w:cs="Arial"/>
          <w:szCs w:val="24"/>
        </w:rPr>
        <w:t xml:space="preserve"> released until whole-of-network infrastructure readiness is confirmed</w:t>
      </w:r>
      <w:r w:rsidRPr="29BB21B4" w:rsidDel="0029213F">
        <w:rPr>
          <w:rFonts w:eastAsia="Arial" w:cs="Arial"/>
          <w:szCs w:val="24"/>
        </w:rPr>
        <w:t>.</w:t>
      </w:r>
      <w:r w:rsidR="00535EF2">
        <w:rPr>
          <w:rFonts w:eastAsia="Arial" w:cs="Arial"/>
          <w:szCs w:val="24"/>
        </w:rPr>
        <w:t xml:space="preserve"> </w:t>
      </w:r>
      <w:r w:rsidR="00C36053">
        <w:t xml:space="preserve">Some submitters </w:t>
      </w:r>
      <w:r w:rsidR="00535EF2">
        <w:t xml:space="preserve">also </w:t>
      </w:r>
      <w:r w:rsidR="0029213F">
        <w:t>raised</w:t>
      </w:r>
      <w:r w:rsidR="00DD33A9">
        <w:t xml:space="preserve"> concerns with how infrastructure staging would be designed to ensure there is not an over-provision of infrastructure. </w:t>
      </w:r>
      <w:r w:rsidR="003830A3" w:rsidRPr="00C74AFA">
        <w:rPr>
          <w:sz w:val="22"/>
          <w:szCs w:val="20"/>
          <w:lang w:eastAsia="en-NZ"/>
        </w:rPr>
        <w:t xml:space="preserve"> </w:t>
      </w:r>
    </w:p>
    <w:p w14:paraId="3E68A4E7" w14:textId="02FA174E" w:rsidR="000A2D38" w:rsidRPr="00E546F4" w:rsidRDefault="003010A8" w:rsidP="00611D8E">
      <w:r>
        <w:t xml:space="preserve">Submitters were largely </w:t>
      </w:r>
      <w:r w:rsidRPr="00D340D7">
        <w:rPr>
          <w:b/>
          <w:bCs/>
        </w:rPr>
        <w:t>supportive</w:t>
      </w:r>
      <w:r>
        <w:t xml:space="preserve"> of </w:t>
      </w:r>
      <w:r w:rsidR="00D340D7">
        <w:t>setting minimum requirements for infrastructure capacity assessments.</w:t>
      </w:r>
      <w:r w:rsidR="006775EE">
        <w:t xml:space="preserve"> Submitters noted that this would ensure consistency, transparency and credibility across councils. </w:t>
      </w:r>
      <w:r w:rsidR="00D92A54">
        <w:t>When designing requirements, m</w:t>
      </w:r>
      <w:r w:rsidR="007071F7">
        <w:t>any submitters support</w:t>
      </w:r>
      <w:r w:rsidR="00D92A54">
        <w:t>ed a tiered or flexible approach, allowing for variation based on council size, data availability and growth pressures.</w:t>
      </w:r>
      <w:r w:rsidR="008764A1">
        <w:t xml:space="preserve"> There was support for assessing infrastructure </w:t>
      </w:r>
      <w:r w:rsidR="00EF5C86">
        <w:t>capacity on the basis of cumulative growth impacts, not just site by site analysis</w:t>
      </w:r>
      <w:r w:rsidR="00597C1E">
        <w:t>.</w:t>
      </w:r>
      <w:r w:rsidR="00283D68">
        <w:t xml:space="preserve"> Some submitters also suggested </w:t>
      </w:r>
      <w:r w:rsidR="00283D68">
        <w:lastRenderedPageBreak/>
        <w:t>that minimum requirements should include assessment against climate resilience and cultural standards</w:t>
      </w:r>
      <w:r w:rsidR="00EF5C86">
        <w:t xml:space="preserve">. </w:t>
      </w:r>
    </w:p>
    <w:p w14:paraId="77FEEE45" w14:textId="18EBD8A7" w:rsidR="00C274C9" w:rsidRDefault="001B0067" w:rsidP="00583D8C">
      <w:r>
        <w:t xml:space="preserve">Submitters who </w:t>
      </w:r>
      <w:r>
        <w:rPr>
          <w:b/>
          <w:bCs/>
        </w:rPr>
        <w:t>opposed</w:t>
      </w:r>
      <w:r>
        <w:t xml:space="preserve"> setting minimum requirements</w:t>
      </w:r>
      <w:r w:rsidR="00912810">
        <w:t xml:space="preserve"> noted that while </w:t>
      </w:r>
      <w:r w:rsidR="00C40214">
        <w:t xml:space="preserve">general guidance would be useful, </w:t>
      </w:r>
      <w:r w:rsidR="00E451E2">
        <w:t xml:space="preserve">there is a risk that requirements will be overly prescriptive, </w:t>
      </w:r>
      <w:r w:rsidR="00162622">
        <w:t xml:space="preserve">burdening smaller councils and delaying </w:t>
      </w:r>
      <w:r w:rsidR="004D7C3D">
        <w:t>development. These submitters felt that councils should retain discretion to assess local conditions.</w:t>
      </w:r>
    </w:p>
    <w:p w14:paraId="3DF50091" w14:textId="3803F0B9" w:rsidR="00583D8C" w:rsidRPr="00E546F4" w:rsidRDefault="00063A93" w:rsidP="00583D8C">
      <w:r>
        <w:t xml:space="preserve">There was general </w:t>
      </w:r>
      <w:r>
        <w:rPr>
          <w:b/>
          <w:bCs/>
        </w:rPr>
        <w:t>agreement</w:t>
      </w:r>
      <w:r>
        <w:t xml:space="preserve"> amongst submitters</w:t>
      </w:r>
      <w:r w:rsidR="003F3BA9">
        <w:t xml:space="preserve"> </w:t>
      </w:r>
      <w:r w:rsidR="007B699C">
        <w:t>that strategic infrastructure such as treatment p</w:t>
      </w:r>
      <w:r>
        <w:t>l</w:t>
      </w:r>
      <w:r w:rsidR="007B699C">
        <w:t>an</w:t>
      </w:r>
      <w:r>
        <w:t>t</w:t>
      </w:r>
      <w:r w:rsidR="007B699C">
        <w:t xml:space="preserve">s, trunk mains, substations and arterial roads </w:t>
      </w:r>
      <w:r>
        <w:t>are</w:t>
      </w:r>
      <w:r w:rsidR="007B699C">
        <w:t xml:space="preserve"> </w:t>
      </w:r>
      <w:r w:rsidR="0023455B">
        <w:t xml:space="preserve">essential for determining infrastructure readiness. </w:t>
      </w:r>
    </w:p>
    <w:p w14:paraId="3D2475BF" w14:textId="20B27863" w:rsidR="00E816CD" w:rsidRDefault="004C112A" w:rsidP="00583D8C">
      <w:r>
        <w:t>There w</w:t>
      </w:r>
      <w:r w:rsidR="00653012">
        <w:t>ere</w:t>
      </w:r>
      <w:r>
        <w:t xml:space="preserve"> </w:t>
      </w:r>
      <w:r>
        <w:rPr>
          <w:b/>
          <w:bCs/>
        </w:rPr>
        <w:t>mixed views</w:t>
      </w:r>
      <w:r>
        <w:t xml:space="preserve"> on whether</w:t>
      </w:r>
      <w:r w:rsidR="00D55DC7">
        <w:t xml:space="preserve"> </w:t>
      </w:r>
      <w:r w:rsidR="0055006F">
        <w:t>infrastructure-readiness</w:t>
      </w:r>
      <w:r w:rsidR="00F35DB7">
        <w:t xml:space="preserve"> s</w:t>
      </w:r>
      <w:r>
        <w:t xml:space="preserve">hould also include local infrastructure such as pipes, distribution lines and local roads. </w:t>
      </w:r>
      <w:r w:rsidR="00317F3E">
        <w:t>Some submitters argued</w:t>
      </w:r>
      <w:r w:rsidR="0019263A">
        <w:t xml:space="preserve"> that </w:t>
      </w:r>
      <w:r w:rsidR="00C27B1C">
        <w:t xml:space="preserve">this infrastructure should be excluded </w:t>
      </w:r>
      <w:r w:rsidR="009631B4">
        <w:t xml:space="preserve">as it is typically delivered by developers and including it could create </w:t>
      </w:r>
      <w:r w:rsidR="00773165">
        <w:t xml:space="preserve">a </w:t>
      </w:r>
      <w:r w:rsidR="009631B4">
        <w:t>circular logic</w:t>
      </w:r>
      <w:r w:rsidR="00773165">
        <w:t xml:space="preserve"> in which it is unclear who is responsible for what infrastructure</w:t>
      </w:r>
      <w:r w:rsidR="009631B4">
        <w:t xml:space="preserve">. Other submitters noted it is important to include this </w:t>
      </w:r>
      <w:r w:rsidR="00D16982">
        <w:t xml:space="preserve">infrastructure </w:t>
      </w:r>
      <w:r w:rsidR="00653012">
        <w:t xml:space="preserve">as local constraints can delay development, even if strategic infrastructure is in place. </w:t>
      </w:r>
    </w:p>
    <w:p w14:paraId="7F00734D" w14:textId="24D802A5" w:rsidR="00D15911" w:rsidRPr="001C34D9" w:rsidRDefault="00D15911" w:rsidP="001C34D9">
      <w:pPr>
        <w:spacing w:before="160"/>
        <w:ind w:left="720"/>
      </w:pPr>
      <w:r w:rsidRPr="001C34D9">
        <w:t>“[The level of detail] only needs to include bulk infrastructure that may need designation or land purchase by the [territorial authority]. Other things that can be delivered with private land holdings should be the responsibility of the development group.” – Urban Planning Consultants</w:t>
      </w:r>
    </w:p>
    <w:p w14:paraId="34D12A3F" w14:textId="5E6D65A6" w:rsidR="00124C78" w:rsidRPr="001C34D9" w:rsidRDefault="00124C78" w:rsidP="001C34D9">
      <w:pPr>
        <w:spacing w:before="160"/>
        <w:ind w:left="720"/>
      </w:pPr>
      <w:r w:rsidRPr="001C34D9">
        <w:t>“Assessments of whether development capacity is “infrastructure ready” should include local pipes and roads, not just the [trunk] mains and key roads. An assessment of the whole network is required because the outcomes are the same. A functional city requires an integrated infrastructure network at all levels, including the local level. The local level must be considered to avoid cumulative impacts.</w:t>
      </w:r>
      <w:r w:rsidR="00163F2C" w:rsidRPr="001C34D9">
        <w:t xml:space="preserve">” </w:t>
      </w:r>
      <w:r w:rsidR="00342447" w:rsidRPr="001C34D9">
        <w:t>–</w:t>
      </w:r>
      <w:r w:rsidR="00342447" w:rsidRPr="001C34D9" w:rsidDel="003F4E09">
        <w:t xml:space="preserve"> </w:t>
      </w:r>
      <w:r w:rsidR="003F4E09" w:rsidRPr="001C34D9">
        <w:t>Porirua City Council</w:t>
      </w:r>
    </w:p>
    <w:p w14:paraId="67577EE3" w14:textId="296FE1B8" w:rsidR="00B22571" w:rsidRPr="00B22571" w:rsidRDefault="00B22571" w:rsidP="00B22571">
      <w:r>
        <w:t xml:space="preserve">Some submitters suggested the level of detail should be scale-dependent, with small developments only requiring </w:t>
      </w:r>
      <w:r w:rsidR="005E4997">
        <w:t>local network assessments while larger or catchment-level assessments should include treatment plants and broader network capacity.</w:t>
      </w:r>
    </w:p>
    <w:p w14:paraId="4D5174E2" w14:textId="71BF973A" w:rsidR="003555BF" w:rsidRDefault="00DF15D0" w:rsidP="00181BA9">
      <w:r>
        <w:t>Some submitters suggested a broader range of infrastructure should be included in infrastructure-ready assessments such as public transport, energy, social infrastructure such as schools or hospitals and cultural infrastructure such as marae.</w:t>
      </w:r>
      <w:r w:rsidR="007C2F1E">
        <w:t xml:space="preserve"> </w:t>
      </w:r>
    </w:p>
    <w:p w14:paraId="2C0E092B" w14:textId="4DB0EBA1" w:rsidR="005859BE" w:rsidRDefault="00517452" w:rsidP="003555BF">
      <w:pPr>
        <w:pStyle w:val="HUDHeading3"/>
      </w:pPr>
      <w:r>
        <w:t>Responding to price efficiency indicators</w:t>
      </w:r>
    </w:p>
    <w:p w14:paraId="4F5870C3" w14:textId="6F5FA993" w:rsidR="005859BE" w:rsidRDefault="005859BE" w:rsidP="005859BE">
      <w:pPr>
        <w:pStyle w:val="HUDHeading4"/>
      </w:pPr>
      <w:r>
        <w:t>What was proposed</w:t>
      </w:r>
    </w:p>
    <w:p w14:paraId="31827543" w14:textId="7B6B5BFE" w:rsidR="00517452" w:rsidRPr="00C937CE" w:rsidRDefault="00681BA0" w:rsidP="00517452">
      <w:r>
        <w:t>The discuss</w:t>
      </w:r>
      <w:r w:rsidR="000D339C">
        <w:t xml:space="preserve">ion document </w:t>
      </w:r>
      <w:r w:rsidR="00663A8B">
        <w:t xml:space="preserve">proposed </w:t>
      </w:r>
      <w:r w:rsidR="0030305B">
        <w:t xml:space="preserve">setting a requirement for council planning decisions to be responsive to price efficiency indicators </w:t>
      </w:r>
      <w:r w:rsidR="00C66570">
        <w:t xml:space="preserve">(such </w:t>
      </w:r>
      <w:r w:rsidR="005F31D4">
        <w:t>as urban fringe land price diff</w:t>
      </w:r>
      <w:r w:rsidR="00C56A5F">
        <w:t>erentials</w:t>
      </w:r>
      <w:r w:rsidR="00EC5BB5">
        <w:t xml:space="preserve"> price-cost ratios and land ownership concentration)</w:t>
      </w:r>
      <w:r w:rsidR="00C56A5F">
        <w:t xml:space="preserve">, which would be measured and </w:t>
      </w:r>
      <w:r w:rsidR="00DE4EB4">
        <w:t xml:space="preserve">published by </w:t>
      </w:r>
      <w:r w:rsidR="00621F5A">
        <w:t>Te Tūāpapa Kura Kāinga – Ministry of Housing and Urban Development</w:t>
      </w:r>
      <w:r w:rsidR="00382DB2">
        <w:t xml:space="preserve">. </w:t>
      </w:r>
      <w:r w:rsidR="00EC5BB5">
        <w:t xml:space="preserve">This would </w:t>
      </w:r>
      <w:r w:rsidR="00E164CA">
        <w:t xml:space="preserve">supplement housing growth targets </w:t>
      </w:r>
      <w:r w:rsidR="00A13462">
        <w:t xml:space="preserve">with information </w:t>
      </w:r>
      <w:r w:rsidR="00923FFF">
        <w:t xml:space="preserve">about how land markets are functioning in practice. </w:t>
      </w:r>
    </w:p>
    <w:p w14:paraId="74D95F7B" w14:textId="77777777" w:rsidR="00517452" w:rsidRPr="00F05288" w:rsidRDefault="00517452" w:rsidP="003555BF">
      <w:pPr>
        <w:pStyle w:val="HUDHeading4"/>
        <w:rPr>
          <w:b w:val="0"/>
          <w:bCs/>
        </w:rPr>
      </w:pPr>
      <w:r>
        <w:lastRenderedPageBreak/>
        <w:t>The question</w:t>
      </w:r>
    </w:p>
    <w:p w14:paraId="5230F136" w14:textId="3ABFD66A" w:rsidR="00517452" w:rsidRPr="00BB4F4F" w:rsidRDefault="00517452" w:rsidP="00517452">
      <w:r w:rsidRPr="00BB4F4F">
        <w:t>Q</w:t>
      </w:r>
      <w:r>
        <w:t>14</w:t>
      </w:r>
      <w:r w:rsidRPr="00BB4F4F">
        <w:t xml:space="preserve">: </w:t>
      </w:r>
      <w:r>
        <w:t>Do you agree with the proposed requirement for cou</w:t>
      </w:r>
      <w:r w:rsidR="00EE0936">
        <w:t>ncil planning decisions to be responsive to price efficiency indicators?</w:t>
      </w:r>
    </w:p>
    <w:p w14:paraId="07C015D5" w14:textId="77777777" w:rsidR="00517452" w:rsidRPr="00707327" w:rsidRDefault="00517452" w:rsidP="003555BF">
      <w:pPr>
        <w:pStyle w:val="HUDHeading4"/>
        <w:rPr>
          <w:b w:val="0"/>
          <w:bCs/>
        </w:rPr>
      </w:pPr>
      <w:r w:rsidRPr="00707327">
        <w:t>Summary of responses</w:t>
      </w:r>
    </w:p>
    <w:p w14:paraId="48322A3A" w14:textId="09910613" w:rsidR="00A147FE" w:rsidRPr="001A1642" w:rsidRDefault="002131C6" w:rsidP="001A1642">
      <w:r>
        <w:t xml:space="preserve">There </w:t>
      </w:r>
      <w:r w:rsidR="00A72A18">
        <w:t xml:space="preserve">were a </w:t>
      </w:r>
      <w:r w:rsidR="00A72A18" w:rsidRPr="00E67F2F">
        <w:rPr>
          <w:b/>
        </w:rPr>
        <w:t>mix of perspectives</w:t>
      </w:r>
      <w:r w:rsidR="00A72A18">
        <w:t xml:space="preserve"> on whether </w:t>
      </w:r>
      <w:r w:rsidR="00D13463">
        <w:t xml:space="preserve">there should be a requirement for council planning decisions to be responsive to price efficiency indicators. </w:t>
      </w:r>
    </w:p>
    <w:p w14:paraId="1C755ED5" w14:textId="39B9E59A" w:rsidR="00E370BD" w:rsidRDefault="00E370BD" w:rsidP="00517452">
      <w:r>
        <w:t xml:space="preserve">Some </w:t>
      </w:r>
      <w:r w:rsidR="00A07147">
        <w:t xml:space="preserve">submitters supported the proposal, </w:t>
      </w:r>
      <w:r w:rsidR="0029123C">
        <w:t>as a supplement to housing growth targets. Some that supported the proposal in principle</w:t>
      </w:r>
      <w:r w:rsidR="00D94039">
        <w:t xml:space="preserve"> </w:t>
      </w:r>
      <w:r w:rsidR="001277AC">
        <w:t xml:space="preserve">argued that </w:t>
      </w:r>
      <w:r w:rsidR="00863F00">
        <w:t xml:space="preserve">councils need to be able to apply discretion in </w:t>
      </w:r>
      <w:r w:rsidR="008E635D">
        <w:t xml:space="preserve">terms of the policy </w:t>
      </w:r>
      <w:r w:rsidR="00863F00">
        <w:t xml:space="preserve">response to indicators, </w:t>
      </w:r>
      <w:r w:rsidR="00621F5A">
        <w:t>or</w:t>
      </w:r>
      <w:r w:rsidR="001277AC">
        <w:t xml:space="preserve"> emphasised the need for appropriate guidance </w:t>
      </w:r>
      <w:r w:rsidR="00A147FE">
        <w:t>on how to respond to indicators</w:t>
      </w:r>
      <w:r w:rsidR="00727EDE">
        <w:t xml:space="preserve"> or both</w:t>
      </w:r>
      <w:r w:rsidR="00A147FE">
        <w:t xml:space="preserve">. </w:t>
      </w:r>
    </w:p>
    <w:p w14:paraId="1E6D6803" w14:textId="435F20C2" w:rsidR="008A624B" w:rsidRPr="001C34D9" w:rsidRDefault="008A624B" w:rsidP="001C34D9">
      <w:pPr>
        <w:spacing w:before="160" w:after="160"/>
        <w:ind w:left="720"/>
      </w:pPr>
      <w:r w:rsidRPr="001C34D9">
        <w:t>“Seven Oaks supports requiring councils to respond to price efficiency indicators, as this could ensure that high land prices trigger immediate supply responses. Such responsiveness would help prevent price spikes in serviced areas, encourage new entrants into the development market, and shift demand toward emerging growth areas with available infrastructure. Without such responsiveness,</w:t>
      </w:r>
      <w:r w:rsidR="00203B9C" w:rsidRPr="001C34D9">
        <w:t xml:space="preserve"> </w:t>
      </w:r>
      <w:r w:rsidRPr="001C34D9">
        <w:t>the market remains distorted by scarcity and speculative holding.</w:t>
      </w:r>
      <w:r w:rsidR="001D4DC4" w:rsidRPr="001C34D9">
        <w:t xml:space="preserve">” – </w:t>
      </w:r>
      <w:r w:rsidRPr="001C34D9">
        <w:t>Seven Oaks Securities Limited</w:t>
      </w:r>
    </w:p>
    <w:p w14:paraId="42B8C1D4" w14:textId="09CABDB5" w:rsidR="00B44A25" w:rsidRPr="001C34D9" w:rsidRDefault="0012687D" w:rsidP="001C34D9">
      <w:pPr>
        <w:spacing w:before="160" w:after="160"/>
        <w:ind w:left="720"/>
        <w:rPr>
          <w:rFonts w:eastAsia="Times New Roman" w:cs="Arial"/>
          <w:color w:val="000000"/>
          <w:szCs w:val="24"/>
          <w:lang w:eastAsia="en-NZ"/>
        </w:rPr>
      </w:pPr>
      <w:r w:rsidRPr="001C34D9">
        <w:rPr>
          <w:rFonts w:eastAsia="Times New Roman" w:cs="Arial"/>
          <w:color w:val="000000"/>
          <w:szCs w:val="24"/>
          <w:lang w:eastAsia="en-NZ"/>
        </w:rPr>
        <w:t>“</w:t>
      </w:r>
      <w:r w:rsidR="00A147FE" w:rsidRPr="001C34D9">
        <w:rPr>
          <w:rFonts w:eastAsia="Times New Roman" w:cs="Arial"/>
          <w:color w:val="000000"/>
          <w:szCs w:val="24"/>
          <w:lang w:eastAsia="en-NZ"/>
        </w:rPr>
        <w:t>The Council supports the responsiveness of planning decisions to land price indicators where they are considered as a package of indicators. While a price indicator can trigger a response, councils should have discretion on the design of the response. The indicator should not automatically require the release of additional development capacity. The package of indicators should include external factors, such as topography, natural hazards, and biodiversity areas, and take into consideration factors such as public investment in infrastructure that increases land values.</w:t>
      </w:r>
      <w:r w:rsidRPr="001C34D9">
        <w:rPr>
          <w:rFonts w:eastAsia="Times New Roman" w:cs="Arial"/>
          <w:color w:val="000000"/>
          <w:szCs w:val="24"/>
          <w:lang w:eastAsia="en-NZ"/>
        </w:rPr>
        <w:t>”</w:t>
      </w:r>
      <w:r w:rsidR="00A147FE" w:rsidRPr="001C34D9">
        <w:rPr>
          <w:rFonts w:eastAsia="Times New Roman" w:cs="Arial"/>
          <w:color w:val="000000"/>
          <w:szCs w:val="24"/>
          <w:lang w:eastAsia="en-NZ"/>
        </w:rPr>
        <w:t xml:space="preserve"> – Wellington City Council</w:t>
      </w:r>
    </w:p>
    <w:p w14:paraId="1AEFB9E9" w14:textId="4BD086D3" w:rsidR="00A147FE" w:rsidRPr="001C34D9" w:rsidRDefault="0012687D" w:rsidP="001C34D9">
      <w:pPr>
        <w:spacing w:before="160" w:after="160"/>
        <w:ind w:left="720"/>
        <w:rPr>
          <w:rFonts w:eastAsia="Times New Roman" w:cs="Arial"/>
          <w:color w:val="000000"/>
          <w:szCs w:val="24"/>
          <w:lang w:eastAsia="en-NZ"/>
        </w:rPr>
      </w:pPr>
      <w:r w:rsidRPr="001C34D9">
        <w:rPr>
          <w:rFonts w:eastAsia="Times New Roman" w:cs="Arial"/>
          <w:color w:val="000000"/>
          <w:szCs w:val="24"/>
          <w:lang w:eastAsia="en-NZ"/>
        </w:rPr>
        <w:t>“</w:t>
      </w:r>
      <w:r w:rsidR="00A147FE" w:rsidRPr="001C34D9">
        <w:rPr>
          <w:rFonts w:eastAsia="Times New Roman" w:cs="Arial"/>
          <w:color w:val="000000"/>
          <w:szCs w:val="24"/>
          <w:lang w:eastAsia="en-NZ"/>
        </w:rPr>
        <w:t>While using price efficiency indicators to inform planning decisions could help ensure councils are more responsive to market conditions, we are concerned that there could be a lack of clarity around how this would be implemented in practice. It is unclear which planning decisions the indicators would apply to and at what level, for example, whether they would influence high-level spatial or zoning decisions, or if they would also be expected to inform individual resource consent applications. Applying such indicators too broadly or at inappropriate stages in the planning process could lead to confusion, delays, and legal uncertainty. We recommend that there be clear guidance to ensure these measures are used effectively and consistently.</w:t>
      </w:r>
      <w:r w:rsidRPr="001C34D9">
        <w:rPr>
          <w:rFonts w:eastAsia="Times New Roman" w:cs="Arial"/>
          <w:color w:val="000000"/>
          <w:szCs w:val="24"/>
          <w:lang w:eastAsia="en-NZ"/>
        </w:rPr>
        <w:t>”</w:t>
      </w:r>
      <w:r w:rsidR="00A147FE" w:rsidRPr="001C34D9">
        <w:rPr>
          <w:rFonts w:eastAsia="Times New Roman" w:cs="Arial"/>
          <w:color w:val="000000"/>
          <w:szCs w:val="24"/>
          <w:lang w:eastAsia="en-NZ"/>
        </w:rPr>
        <w:t xml:space="preserve"> – Property Council</w:t>
      </w:r>
      <w:r w:rsidR="00B02B2F" w:rsidRPr="001C34D9">
        <w:rPr>
          <w:rFonts w:eastAsia="Times New Roman" w:cs="Arial"/>
          <w:color w:val="000000"/>
          <w:szCs w:val="24"/>
          <w:lang w:eastAsia="en-NZ"/>
        </w:rPr>
        <w:t xml:space="preserve"> New Zealand</w:t>
      </w:r>
    </w:p>
    <w:p w14:paraId="54FA3C5F" w14:textId="1F2FB4E9" w:rsidR="0097133F" w:rsidRDefault="00A532AE" w:rsidP="00517452">
      <w:r>
        <w:t>Many</w:t>
      </w:r>
      <w:r w:rsidR="003F0FD5">
        <w:t xml:space="preserve"> submitters</w:t>
      </w:r>
      <w:r>
        <w:t xml:space="preserve"> thought </w:t>
      </w:r>
      <w:r w:rsidR="002F77A0">
        <w:t xml:space="preserve">that </w:t>
      </w:r>
      <w:r w:rsidR="00B83C5B">
        <w:t xml:space="preserve">price efficiency indicators </w:t>
      </w:r>
      <w:r w:rsidR="001A1642">
        <w:t xml:space="preserve">could </w:t>
      </w:r>
      <w:r w:rsidR="00B83C5B">
        <w:t>provide useful diagnostic mechanism, but should not have regulatory effect</w:t>
      </w:r>
      <w:r w:rsidR="00624894">
        <w:t>,</w:t>
      </w:r>
      <w:r w:rsidR="003F0FD5">
        <w:t xml:space="preserve"> </w:t>
      </w:r>
      <w:r w:rsidR="008D19F4">
        <w:t xml:space="preserve">arguing that </w:t>
      </w:r>
      <w:r w:rsidR="00355083">
        <w:t>housing growth targets were sufficient</w:t>
      </w:r>
      <w:r w:rsidR="008D09C8">
        <w:t xml:space="preserve"> for providing development capacity</w:t>
      </w:r>
      <w:r w:rsidR="00163FF8">
        <w:t>, or that indicators</w:t>
      </w:r>
      <w:r w:rsidR="00355083">
        <w:t xml:space="preserve"> </w:t>
      </w:r>
      <w:r w:rsidR="001A1642">
        <w:t>were</w:t>
      </w:r>
      <w:r w:rsidR="00992BB1">
        <w:t xml:space="preserve"> insufficiently nuanced </w:t>
      </w:r>
      <w:r w:rsidR="00CE4DF1">
        <w:t xml:space="preserve">to </w:t>
      </w:r>
      <w:r w:rsidR="0051123A">
        <w:t xml:space="preserve">differentiate between </w:t>
      </w:r>
      <w:r w:rsidR="00465FA3">
        <w:t xml:space="preserve">factors within and outside of </w:t>
      </w:r>
      <w:r w:rsidR="006E075B">
        <w:t xml:space="preserve">council control, </w:t>
      </w:r>
      <w:r w:rsidR="000652A6">
        <w:t>such as interest rates</w:t>
      </w:r>
      <w:r w:rsidR="00382CE5">
        <w:t xml:space="preserve">. </w:t>
      </w:r>
    </w:p>
    <w:p w14:paraId="4BDA5C3C" w14:textId="00443DEC" w:rsidR="006554B0" w:rsidRPr="001C34D9" w:rsidRDefault="0012687D" w:rsidP="001C34D9">
      <w:pPr>
        <w:spacing w:before="160" w:after="160"/>
        <w:ind w:left="720"/>
        <w:rPr>
          <w:rFonts w:eastAsia="Times New Roman" w:cs="Arial"/>
          <w:color w:val="000000"/>
          <w:szCs w:val="24"/>
          <w:lang w:eastAsia="en-NZ"/>
        </w:rPr>
      </w:pPr>
      <w:r w:rsidRPr="001C34D9">
        <w:rPr>
          <w:rFonts w:eastAsia="Times New Roman" w:cs="Arial"/>
          <w:color w:val="000000"/>
          <w:szCs w:val="24"/>
          <w:lang w:eastAsia="en-NZ"/>
        </w:rPr>
        <w:t>“</w:t>
      </w:r>
      <w:r w:rsidR="0053114A" w:rsidRPr="001C34D9">
        <w:rPr>
          <w:rFonts w:eastAsia="Times New Roman" w:cs="Arial"/>
          <w:color w:val="000000"/>
          <w:szCs w:val="24"/>
          <w:lang w:eastAsia="en-NZ"/>
        </w:rPr>
        <w:t xml:space="preserve">We do not agree with overreliance on price efficiency indicators as the sole measure for how the housing markets are functioning. The purpose of the housing </w:t>
      </w:r>
      <w:r w:rsidR="0053114A" w:rsidRPr="001C34D9">
        <w:rPr>
          <w:rFonts w:eastAsia="Times New Roman" w:cs="Arial"/>
          <w:color w:val="000000"/>
          <w:szCs w:val="24"/>
          <w:lang w:eastAsia="en-NZ"/>
        </w:rPr>
        <w:lastRenderedPageBreak/>
        <w:t>growth targets is presumably to ensure that supply is sufficiently elastic so that increased demand does not lead to excessive property price increase. A simplistic approach that mandates an increase in residential land supply has a high likelihood of being confounded by characteristics of the local market, with unintended consequences and/or a failure to achieve the policy objective. Understanding the structure of local land markets and how they are functioning is a good step towards meeting policy objectives. Estimating the price efficiency indicators described is, therefore, considered to be a worthwhile task. However, it not clear that these indicators always have straightforward interpretation, and consequently there is a risk that an overly prescriptive response to indicator estimates may also lead to unintended consequences.</w:t>
      </w:r>
      <w:r w:rsidRPr="001C34D9">
        <w:rPr>
          <w:rFonts w:eastAsia="Times New Roman" w:cs="Arial"/>
          <w:color w:val="000000"/>
          <w:szCs w:val="24"/>
          <w:lang w:eastAsia="en-NZ"/>
        </w:rPr>
        <w:t>”</w:t>
      </w:r>
      <w:r w:rsidR="007F26CC" w:rsidRPr="001C34D9">
        <w:rPr>
          <w:rFonts w:eastAsia="Times New Roman" w:cs="Arial"/>
          <w:color w:val="000000"/>
          <w:szCs w:val="24"/>
          <w:lang w:eastAsia="en-NZ"/>
        </w:rPr>
        <w:t xml:space="preserve"> </w:t>
      </w:r>
      <w:r w:rsidR="0053114A" w:rsidRPr="001C34D9">
        <w:rPr>
          <w:rFonts w:eastAsia="Times New Roman" w:cs="Arial"/>
          <w:color w:val="000000"/>
          <w:szCs w:val="24"/>
          <w:lang w:eastAsia="en-NZ"/>
        </w:rPr>
        <w:t>– Waikato Regional Council</w:t>
      </w:r>
    </w:p>
    <w:p w14:paraId="08F0F32B" w14:textId="1EEA5CBB" w:rsidR="00DB41C8" w:rsidRPr="001C34D9" w:rsidRDefault="0012687D" w:rsidP="001C34D9">
      <w:pPr>
        <w:spacing w:before="160" w:after="160"/>
        <w:ind w:left="720"/>
        <w:rPr>
          <w:rFonts w:eastAsia="Times New Roman" w:cs="Arial"/>
          <w:color w:val="000000"/>
          <w:szCs w:val="24"/>
          <w:lang w:eastAsia="en-NZ"/>
        </w:rPr>
      </w:pPr>
      <w:r w:rsidRPr="001C34D9">
        <w:rPr>
          <w:rFonts w:eastAsia="Times New Roman" w:cs="Arial"/>
          <w:color w:val="000000"/>
          <w:szCs w:val="24"/>
          <w:lang w:eastAsia="en-NZ"/>
        </w:rPr>
        <w:t>“</w:t>
      </w:r>
      <w:r w:rsidR="00DB41C8" w:rsidRPr="001C34D9">
        <w:rPr>
          <w:rFonts w:eastAsia="Times New Roman" w:cs="Arial"/>
          <w:color w:val="000000"/>
          <w:szCs w:val="24"/>
          <w:lang w:eastAsia="en-NZ"/>
        </w:rPr>
        <w:t xml:space="preserve">Price efficiency indicators could be one of the matters a Tier 1 or Tier 2 council considers when considering the rezoning or release of land for development, but it should not be a principal driver. Scarcity of zoned land (and therefore development opportunities) has been demonstrated to be one the factors which influences land prices (or house prices) on the urban fringe. However, it is not the only factor. Market demand, interest rates (which effects willingness and ability to pay) the total supply of houses on the market at a given point, land banking behaviours, migration patterns, availability of infrastructure, construction costs, location relative to beaches or high-profile school zones, and proximity to amenities are also factors which impact on house prices. Past government work on price-efficiency indictors has tended to under-estimate the role of these matters in price setting and over-emphasise the role of zoning. </w:t>
      </w:r>
      <w:r w:rsidR="00812FF8" w:rsidRPr="001C34D9">
        <w:rPr>
          <w:rFonts w:eastAsia="Times New Roman" w:cs="Arial"/>
          <w:color w:val="000000"/>
          <w:szCs w:val="24"/>
          <w:lang w:eastAsia="en-NZ"/>
        </w:rPr>
        <w:t>[…]</w:t>
      </w:r>
      <w:r w:rsidR="00DB41C8" w:rsidRPr="001C34D9">
        <w:rPr>
          <w:rFonts w:eastAsia="Times New Roman" w:cs="Arial"/>
          <w:color w:val="000000"/>
          <w:szCs w:val="24"/>
          <w:lang w:eastAsia="en-NZ"/>
        </w:rPr>
        <w:t xml:space="preserve"> Making councils ensure there is a constant, sufficiently-sized, pool of zoned land to meet foreseeable growth needs will be a simpler and more realistic means of deciding when land needs to be released than trying to tie the release of land to price-signals (which are likely to fluctuate faster than councils can rezone land).</w:t>
      </w:r>
      <w:r w:rsidRPr="001C34D9">
        <w:rPr>
          <w:rFonts w:eastAsia="Times New Roman" w:cs="Arial"/>
          <w:color w:val="000000"/>
          <w:szCs w:val="24"/>
          <w:lang w:eastAsia="en-NZ"/>
        </w:rPr>
        <w:t>”</w:t>
      </w:r>
      <w:r w:rsidR="00DB41C8" w:rsidRPr="001C34D9">
        <w:rPr>
          <w:rFonts w:eastAsia="Times New Roman" w:cs="Arial"/>
          <w:color w:val="000000"/>
          <w:szCs w:val="24"/>
          <w:lang w:eastAsia="en-NZ"/>
        </w:rPr>
        <w:t xml:space="preserve"> – </w:t>
      </w:r>
      <w:proofErr w:type="spellStart"/>
      <w:r w:rsidR="00DB41C8" w:rsidRPr="001C34D9">
        <w:rPr>
          <w:rFonts w:eastAsia="Times New Roman" w:cs="Arial"/>
          <w:color w:val="000000"/>
          <w:szCs w:val="24"/>
          <w:lang w:eastAsia="en-NZ"/>
        </w:rPr>
        <w:t>Manawat</w:t>
      </w:r>
      <w:r w:rsidR="005542F4" w:rsidRPr="001C34D9">
        <w:rPr>
          <w:rFonts w:eastAsia="Times New Roman" w:cs="Arial"/>
          <w:color w:val="000000"/>
          <w:szCs w:val="24"/>
          <w:lang w:eastAsia="en-NZ"/>
        </w:rPr>
        <w:t>ū</w:t>
      </w:r>
      <w:proofErr w:type="spellEnd"/>
      <w:r w:rsidR="00DB41C8" w:rsidRPr="001C34D9">
        <w:rPr>
          <w:rFonts w:eastAsia="Times New Roman" w:cs="Arial"/>
          <w:color w:val="000000"/>
          <w:szCs w:val="24"/>
          <w:lang w:eastAsia="en-NZ"/>
        </w:rPr>
        <w:t xml:space="preserve"> District Council</w:t>
      </w:r>
    </w:p>
    <w:p w14:paraId="5FFF4780" w14:textId="35893340" w:rsidR="00E16B0D" w:rsidRDefault="007A6027" w:rsidP="0053114A">
      <w:pPr>
        <w:spacing w:before="120"/>
      </w:pPr>
      <w:r>
        <w:t xml:space="preserve">Some submitters wanted to ensure that </w:t>
      </w:r>
      <w:r w:rsidR="00320DAE">
        <w:t>price efficiency indicators were informed by local conditions</w:t>
      </w:r>
      <w:r w:rsidR="00D61DC5">
        <w:t xml:space="preserve"> </w:t>
      </w:r>
      <w:r w:rsidR="003555BF">
        <w:t>or</w:t>
      </w:r>
      <w:r w:rsidR="00D61DC5">
        <w:t xml:space="preserve"> analysis</w:t>
      </w:r>
      <w:r w:rsidR="003555BF">
        <w:t xml:space="preserve"> or both</w:t>
      </w:r>
      <w:r w:rsidR="00D61DC5">
        <w:t>.</w:t>
      </w:r>
      <w:r w:rsidR="00435E2F">
        <w:t xml:space="preserve"> </w:t>
      </w:r>
      <w:r w:rsidR="00320DAE">
        <w:t xml:space="preserve"> </w:t>
      </w:r>
    </w:p>
    <w:p w14:paraId="4020EED4" w14:textId="07C67B85" w:rsidR="00FA080A" w:rsidRPr="001C34D9" w:rsidRDefault="0012687D" w:rsidP="001C34D9">
      <w:pPr>
        <w:spacing w:before="160" w:after="160"/>
        <w:ind w:left="720"/>
        <w:rPr>
          <w:rFonts w:eastAsia="Times New Roman" w:cs="Arial"/>
          <w:color w:val="000000"/>
          <w:szCs w:val="24"/>
          <w:lang w:eastAsia="en-NZ"/>
        </w:rPr>
      </w:pPr>
      <w:r w:rsidRPr="001C34D9">
        <w:rPr>
          <w:rFonts w:eastAsia="Times New Roman" w:cs="Arial"/>
          <w:color w:val="000000"/>
          <w:szCs w:val="24"/>
          <w:lang w:eastAsia="en-NZ"/>
        </w:rPr>
        <w:t>“</w:t>
      </w:r>
      <w:r w:rsidR="00FA080A" w:rsidRPr="001C34D9">
        <w:rPr>
          <w:rFonts w:eastAsia="Times New Roman" w:cs="Arial"/>
          <w:color w:val="000000"/>
          <w:szCs w:val="24"/>
          <w:lang w:eastAsia="en-NZ"/>
        </w:rPr>
        <w:t>The council recommends that</w:t>
      </w:r>
      <w:r w:rsidR="00216093" w:rsidRPr="001C34D9">
        <w:rPr>
          <w:rFonts w:eastAsia="Times New Roman" w:cs="Arial"/>
          <w:color w:val="000000"/>
          <w:szCs w:val="24"/>
          <w:lang w:eastAsia="en-NZ"/>
        </w:rPr>
        <w:t xml:space="preserve"> </w:t>
      </w:r>
      <w:r w:rsidR="00FA080A" w:rsidRPr="001C34D9">
        <w:rPr>
          <w:rFonts w:eastAsia="Times New Roman" w:cs="Arial"/>
          <w:color w:val="000000"/>
          <w:szCs w:val="24"/>
          <w:lang w:eastAsia="en-NZ"/>
        </w:rPr>
        <w:t>Councils should be able to propose and use their own version of a price efficiency indicator, where they can demonstrate it is fit-for-purpose and robust. As an example, Auckland Council has invested in an urban-rural land value model that uses sales data and controls for the economic cycle. This gives an annual indicator, rather than a three-yearly valuation-based approach. We intend to use this indicator, alongside other indicators, to monitor the performance of land markets over time, with the aim of understanding the impact and sufficiency of policy settings.</w:t>
      </w:r>
      <w:r w:rsidRPr="001C34D9">
        <w:rPr>
          <w:rFonts w:eastAsia="Times New Roman" w:cs="Arial"/>
          <w:color w:val="000000"/>
          <w:szCs w:val="24"/>
          <w:lang w:eastAsia="en-NZ"/>
        </w:rPr>
        <w:t>”</w:t>
      </w:r>
      <w:r w:rsidR="00FA080A" w:rsidRPr="001C34D9">
        <w:rPr>
          <w:rFonts w:eastAsia="Times New Roman" w:cs="Arial"/>
          <w:color w:val="000000"/>
          <w:szCs w:val="24"/>
          <w:lang w:eastAsia="en-NZ"/>
        </w:rPr>
        <w:t xml:space="preserve"> – Auckland Council </w:t>
      </w:r>
    </w:p>
    <w:p w14:paraId="4845D4D6" w14:textId="167DF74E" w:rsidR="005222AE" w:rsidRPr="001C34D9" w:rsidRDefault="0012687D" w:rsidP="001C34D9">
      <w:pPr>
        <w:spacing w:before="160" w:after="160"/>
        <w:ind w:left="720"/>
        <w:rPr>
          <w:rFonts w:eastAsia="Times New Roman" w:cs="Arial"/>
          <w:color w:val="000000"/>
          <w:szCs w:val="24"/>
          <w:lang w:eastAsia="en-NZ"/>
        </w:rPr>
      </w:pPr>
      <w:r w:rsidRPr="001C34D9">
        <w:rPr>
          <w:rFonts w:eastAsia="Times New Roman" w:cs="Arial"/>
          <w:color w:val="000000"/>
          <w:szCs w:val="24"/>
          <w:lang w:eastAsia="en-NZ"/>
        </w:rPr>
        <w:t>“</w:t>
      </w:r>
      <w:r w:rsidR="005222AE" w:rsidRPr="001C34D9">
        <w:rPr>
          <w:rFonts w:eastAsia="Times New Roman" w:cs="Arial"/>
          <w:color w:val="000000"/>
          <w:szCs w:val="24"/>
          <w:lang w:eastAsia="en-NZ"/>
        </w:rPr>
        <w:t xml:space="preserve">If such indicators are used as triggers for additional capacity requirements, they must be contextualised with local economic, demographic, and infrastructure realities. For example, enabling more zoned land where there is already ample plan-enabled but commercially unviable capacity would not address price signals driven by other factors such as construction cost inflation, high hazard mitigation costs, or </w:t>
      </w:r>
      <w:r w:rsidR="005222AE" w:rsidRPr="001C34D9">
        <w:rPr>
          <w:rFonts w:eastAsia="Times New Roman" w:cs="Arial"/>
          <w:color w:val="000000"/>
          <w:szCs w:val="24"/>
          <w:lang w:eastAsia="en-NZ"/>
        </w:rPr>
        <w:lastRenderedPageBreak/>
        <w:t>infrastructure funding shortfalls. We therefore recommend that price efficiency indicators be used as diagnostic tools rather than automatic triggers, supported by a requirement for councils to provide local market analysis before any additional capacity is mandated and incorporated into investment decisions.</w:t>
      </w:r>
      <w:r w:rsidRPr="001C34D9">
        <w:rPr>
          <w:rFonts w:eastAsia="Times New Roman" w:cs="Arial"/>
          <w:color w:val="000000"/>
          <w:szCs w:val="24"/>
          <w:lang w:eastAsia="en-NZ"/>
        </w:rPr>
        <w:t>”</w:t>
      </w:r>
      <w:r w:rsidR="005222AE" w:rsidRPr="001C34D9">
        <w:rPr>
          <w:rFonts w:eastAsia="Times New Roman" w:cs="Arial"/>
          <w:color w:val="000000"/>
          <w:szCs w:val="24"/>
          <w:lang w:eastAsia="en-NZ"/>
        </w:rPr>
        <w:t xml:space="preserve"> – Napier City Council</w:t>
      </w:r>
    </w:p>
    <w:p w14:paraId="61C1346A" w14:textId="178A7E5F" w:rsidR="00EE0936" w:rsidRDefault="00EE0936" w:rsidP="00D475A7">
      <w:pPr>
        <w:pStyle w:val="HUDHeading3"/>
      </w:pPr>
      <w:r>
        <w:t>Business land requirements</w:t>
      </w:r>
    </w:p>
    <w:p w14:paraId="361AF20F" w14:textId="08833090" w:rsidR="003555BF" w:rsidRDefault="003555BF" w:rsidP="003555BF">
      <w:pPr>
        <w:pStyle w:val="HUDHeading4"/>
      </w:pPr>
      <w:r>
        <w:t>What was proposed</w:t>
      </w:r>
    </w:p>
    <w:p w14:paraId="3C533162" w14:textId="4F250BB4" w:rsidR="002515E3" w:rsidRDefault="002515E3" w:rsidP="00EE0936">
      <w:r w:rsidRPr="002515E3">
        <w:t xml:space="preserve">The </w:t>
      </w:r>
      <w:r w:rsidR="00F07960">
        <w:t xml:space="preserve">National Policy Statement on Urban Development </w:t>
      </w:r>
      <w:r w:rsidRPr="002515E3">
        <w:t xml:space="preserve">sets requirements in relation to both housing and business land, but the proposed housing growth targets only apply to development capacity for housing. To ensure that provision of housing capacity doesn’t crowd out business capacity, </w:t>
      </w:r>
      <w:r>
        <w:t>the discussion document</w:t>
      </w:r>
      <w:r w:rsidRPr="002515E3">
        <w:t xml:space="preserve"> propose</w:t>
      </w:r>
      <w:r>
        <w:t>d</w:t>
      </w:r>
      <w:r w:rsidRPr="002515E3">
        <w:t xml:space="preserve"> that councils should also enable enough business capacity in their regulatory plans to meet </w:t>
      </w:r>
      <w:r>
        <w:t>30 years of</w:t>
      </w:r>
      <w:r w:rsidRPr="002515E3">
        <w:t xml:space="preserve"> demand. </w:t>
      </w:r>
      <w:r w:rsidR="005769DB">
        <w:t>As</w:t>
      </w:r>
      <w:r w:rsidRPr="002515E3">
        <w:t xml:space="preserve"> there are no centrally provided demand projections for business </w:t>
      </w:r>
      <w:r>
        <w:t xml:space="preserve">land, </w:t>
      </w:r>
      <w:r w:rsidRPr="002515E3">
        <w:t xml:space="preserve">councils would have discretion over the projections they use. </w:t>
      </w:r>
    </w:p>
    <w:p w14:paraId="6C793A9C" w14:textId="3B6211D7" w:rsidR="00EE0936" w:rsidRPr="00F05288" w:rsidRDefault="00EE0936" w:rsidP="003555BF">
      <w:pPr>
        <w:pStyle w:val="HUDHeading4"/>
        <w:rPr>
          <w:b w:val="0"/>
          <w:bCs/>
        </w:rPr>
      </w:pPr>
      <w:r>
        <w:t>The question</w:t>
      </w:r>
    </w:p>
    <w:p w14:paraId="01CA5761" w14:textId="492608C8" w:rsidR="00EE0936" w:rsidRPr="00BB4F4F" w:rsidRDefault="00EE0936" w:rsidP="00EE0936">
      <w:r w:rsidRPr="00BB4F4F">
        <w:t>Q</w:t>
      </w:r>
      <w:r>
        <w:t>15</w:t>
      </w:r>
      <w:r w:rsidRPr="00BB4F4F">
        <w:t xml:space="preserve">: </w:t>
      </w:r>
      <w:r>
        <w:t>Do you agree that councils should be required to provide enough development capacity for business land to meet 30 years of demand?</w:t>
      </w:r>
    </w:p>
    <w:p w14:paraId="32C650E1" w14:textId="77777777" w:rsidR="00EE0936" w:rsidRPr="00707327" w:rsidRDefault="00EE0936" w:rsidP="003555BF">
      <w:pPr>
        <w:pStyle w:val="HUDHeading4"/>
        <w:rPr>
          <w:b w:val="0"/>
          <w:bCs/>
        </w:rPr>
      </w:pPr>
      <w:r w:rsidRPr="00707327">
        <w:t>Summary of responses</w:t>
      </w:r>
    </w:p>
    <w:p w14:paraId="7D19968F" w14:textId="2DBEB08B" w:rsidR="00EE0936" w:rsidRDefault="003702E7" w:rsidP="00EE0936">
      <w:r>
        <w:t xml:space="preserve">Submitters generally </w:t>
      </w:r>
      <w:r w:rsidRPr="006B0859">
        <w:rPr>
          <w:b/>
          <w:bCs/>
        </w:rPr>
        <w:t>supported</w:t>
      </w:r>
      <w:r>
        <w:t xml:space="preserve"> the </w:t>
      </w:r>
      <w:r w:rsidR="006B0859">
        <w:t>proposal to enable 30 years of capacity for business land</w:t>
      </w:r>
      <w:r w:rsidR="00780DC8">
        <w:t xml:space="preserve"> but emphasise</w:t>
      </w:r>
      <w:r w:rsidR="00A246F3">
        <w:t>d</w:t>
      </w:r>
      <w:r w:rsidR="00780DC8">
        <w:t xml:space="preserve"> the need for flexib</w:t>
      </w:r>
      <w:r w:rsidR="00174176">
        <w:t xml:space="preserve">le </w:t>
      </w:r>
      <w:r w:rsidR="00780DC8">
        <w:t>implementation</w:t>
      </w:r>
      <w:r w:rsidR="003F3054">
        <w:t xml:space="preserve">. </w:t>
      </w:r>
      <w:r w:rsidR="00780DC8">
        <w:t xml:space="preserve">There </w:t>
      </w:r>
      <w:r w:rsidR="008A0BE1">
        <w:t>wa</w:t>
      </w:r>
      <w:r w:rsidR="00780DC8">
        <w:t>s broad agreement on the importance</w:t>
      </w:r>
      <w:r w:rsidR="003F3054">
        <w:t xml:space="preserve"> </w:t>
      </w:r>
      <w:r w:rsidR="00780DC8">
        <w:t>of</w:t>
      </w:r>
      <w:r w:rsidR="003F3054">
        <w:t xml:space="preserve"> integrated housing and business </w:t>
      </w:r>
      <w:r w:rsidR="00780DC8">
        <w:t xml:space="preserve">planning to </w:t>
      </w:r>
      <w:r w:rsidR="003F3054">
        <w:t xml:space="preserve">support </w:t>
      </w:r>
      <w:r w:rsidR="0047364F">
        <w:t>employment, economic development and well-functioning urban environment</w:t>
      </w:r>
      <w:r w:rsidR="00174176">
        <w:t>s</w:t>
      </w:r>
      <w:r w:rsidR="008A0BE1">
        <w:t>, and that this should happen at</w:t>
      </w:r>
      <w:r w:rsidR="005F1A60">
        <w:t xml:space="preserve"> a regional level.</w:t>
      </w:r>
    </w:p>
    <w:p w14:paraId="5E664A9A" w14:textId="10A05F6D" w:rsidR="00840009" w:rsidRPr="001C34D9" w:rsidRDefault="009B11F6" w:rsidP="001C34D9">
      <w:pPr>
        <w:spacing w:before="160"/>
        <w:ind w:left="720"/>
        <w:rPr>
          <w:szCs w:val="24"/>
        </w:rPr>
      </w:pPr>
      <w:r w:rsidRPr="001C34D9">
        <w:rPr>
          <w:szCs w:val="24"/>
        </w:rPr>
        <w:t>“</w:t>
      </w:r>
      <w:r w:rsidR="00840009" w:rsidRPr="001C34D9">
        <w:rPr>
          <w:szCs w:val="24"/>
        </w:rPr>
        <w:t>We support the requirement to plan for 30 years of business land capacity, alongside housing capacity. Business land is essential for economic resilience, local employment, and reducing the need for long- distance</w:t>
      </w:r>
      <w:r w:rsidR="008147ED" w:rsidRPr="001C34D9">
        <w:rPr>
          <w:szCs w:val="24"/>
        </w:rPr>
        <w:t xml:space="preserve"> </w:t>
      </w:r>
      <w:r w:rsidR="00840009" w:rsidRPr="001C34D9">
        <w:rPr>
          <w:szCs w:val="24"/>
        </w:rPr>
        <w:t>commuting. Integrated spatial</w:t>
      </w:r>
      <w:r w:rsidR="008147ED" w:rsidRPr="001C34D9">
        <w:rPr>
          <w:szCs w:val="24"/>
        </w:rPr>
        <w:t xml:space="preserve"> </w:t>
      </w:r>
      <w:r w:rsidR="00840009" w:rsidRPr="001C34D9">
        <w:rPr>
          <w:szCs w:val="24"/>
        </w:rPr>
        <w:t>planning for both housing and business activities is key to achieving well-functioning urban environments.</w:t>
      </w:r>
      <w:r w:rsidR="00030B19" w:rsidRPr="001C34D9">
        <w:rPr>
          <w:szCs w:val="24"/>
        </w:rPr>
        <w:t>”</w:t>
      </w:r>
      <w:r w:rsidR="00840009" w:rsidRPr="001C34D9">
        <w:rPr>
          <w:szCs w:val="24"/>
        </w:rPr>
        <w:t xml:space="preserve"> </w:t>
      </w:r>
      <w:r w:rsidR="008147ED" w:rsidRPr="001C34D9">
        <w:rPr>
          <w:szCs w:val="24"/>
        </w:rPr>
        <w:t>– Napier City Council</w:t>
      </w:r>
    </w:p>
    <w:p w14:paraId="52F27E76" w14:textId="2BB3D5A2" w:rsidR="00D61335" w:rsidRPr="001C34D9" w:rsidRDefault="00030B19" w:rsidP="001C34D9">
      <w:pPr>
        <w:spacing w:before="160"/>
        <w:ind w:left="720"/>
        <w:rPr>
          <w:szCs w:val="24"/>
        </w:rPr>
      </w:pPr>
      <w:r w:rsidRPr="001C34D9">
        <w:rPr>
          <w:szCs w:val="24"/>
        </w:rPr>
        <w:t>“</w:t>
      </w:r>
      <w:r w:rsidR="000F3E95" w:rsidRPr="001C34D9">
        <w:rPr>
          <w:szCs w:val="24"/>
        </w:rPr>
        <w:t>Councils</w:t>
      </w:r>
      <w:r w:rsidR="00E1296D" w:rsidRPr="001C34D9">
        <w:rPr>
          <w:szCs w:val="24"/>
        </w:rPr>
        <w:t>, where appropriate,</w:t>
      </w:r>
      <w:r w:rsidR="000F3E95" w:rsidRPr="001C34D9">
        <w:rPr>
          <w:szCs w:val="24"/>
        </w:rPr>
        <w:t xml:space="preserve"> should be required to provide enough development capacity for business land to meet 30 years of demand</w:t>
      </w:r>
      <w:r w:rsidR="00E1296D" w:rsidRPr="001C34D9">
        <w:rPr>
          <w:szCs w:val="24"/>
        </w:rPr>
        <w:t>, but</w:t>
      </w:r>
      <w:r w:rsidR="000F3E95" w:rsidRPr="001C34D9">
        <w:rPr>
          <w:szCs w:val="24"/>
        </w:rPr>
        <w:t xml:space="preserve"> this must be supported by a clear, staged release mechanism similar to that used for housing. Ensuring a long-term supply of zoned and infrastructure-ready business land provides certainty for investors and supports economic growth, while helping to avoid ad hoc development. I</w:t>
      </w:r>
      <w:r w:rsidR="002E5CFE" w:rsidRPr="001C34D9">
        <w:rPr>
          <w:szCs w:val="24"/>
        </w:rPr>
        <w:t>t’</w:t>
      </w:r>
      <w:r w:rsidR="000F3E95" w:rsidRPr="001C34D9">
        <w:rPr>
          <w:szCs w:val="24"/>
        </w:rPr>
        <w:t>s also critical that business land is distributed in a way that maintains a strong employment-housing balance</w:t>
      </w:r>
      <w:r w:rsidRPr="001C34D9">
        <w:rPr>
          <w:szCs w:val="24"/>
        </w:rPr>
        <w:t>”.</w:t>
      </w:r>
      <w:r w:rsidR="00A246F3" w:rsidRPr="001C34D9">
        <w:rPr>
          <w:szCs w:val="24"/>
        </w:rPr>
        <w:t xml:space="preserve"> </w:t>
      </w:r>
      <w:r w:rsidR="00D61335" w:rsidRPr="001C34D9">
        <w:rPr>
          <w:szCs w:val="24"/>
        </w:rPr>
        <w:t>– Waikato District Council</w:t>
      </w:r>
    </w:p>
    <w:p w14:paraId="05742EB7" w14:textId="27D7CC4D" w:rsidR="005D2709" w:rsidRDefault="00EC6A06" w:rsidP="00D61335">
      <w:r>
        <w:t>M</w:t>
      </w:r>
      <w:r w:rsidR="007F4862">
        <w:t>any s</w:t>
      </w:r>
      <w:r w:rsidR="00E41238">
        <w:t xml:space="preserve">ubmitters noted the </w:t>
      </w:r>
      <w:r w:rsidR="0024640F">
        <w:t>complexity</w:t>
      </w:r>
      <w:r w:rsidR="00E41238">
        <w:t xml:space="preserve"> of </w:t>
      </w:r>
      <w:r w:rsidR="00646952">
        <w:t xml:space="preserve">determining </w:t>
      </w:r>
      <w:r w:rsidR="00E41238">
        <w:t>business land capacity</w:t>
      </w:r>
      <w:r w:rsidR="00646952">
        <w:t xml:space="preserve"> </w:t>
      </w:r>
      <w:r w:rsidR="007F4862">
        <w:t>requirements</w:t>
      </w:r>
      <w:r w:rsidR="00A93CD7">
        <w:t xml:space="preserve">, particularly with changing </w:t>
      </w:r>
      <w:r w:rsidR="00475F43">
        <w:t xml:space="preserve">working </w:t>
      </w:r>
      <w:r w:rsidR="1DF168FB">
        <w:t xml:space="preserve">styles </w:t>
      </w:r>
      <w:r w:rsidR="00475F43">
        <w:t>and industry</w:t>
      </w:r>
      <w:r w:rsidR="00960C4F">
        <w:t xml:space="preserve">. On this basis, some submitters </w:t>
      </w:r>
      <w:r w:rsidR="00960C4F" w:rsidRPr="003A1051">
        <w:rPr>
          <w:b/>
          <w:bCs/>
        </w:rPr>
        <w:t>opposed</w:t>
      </w:r>
      <w:r w:rsidR="00960C4F">
        <w:t xml:space="preserve"> the proposal, </w:t>
      </w:r>
      <w:r w:rsidR="006433C5">
        <w:t>advocating instead for discretion of how much</w:t>
      </w:r>
      <w:r w:rsidR="00536F2E">
        <w:t xml:space="preserve"> </w:t>
      </w:r>
      <w:r w:rsidR="00CB07CD">
        <w:t>business</w:t>
      </w:r>
      <w:r w:rsidR="00536F2E">
        <w:t xml:space="preserve"> land</w:t>
      </w:r>
      <w:r w:rsidR="006433C5">
        <w:t xml:space="preserve"> is </w:t>
      </w:r>
      <w:r w:rsidR="006433C5">
        <w:lastRenderedPageBreak/>
        <w:t>enabled up front.</w:t>
      </w:r>
      <w:r w:rsidR="003A1051">
        <w:t xml:space="preserve"> They felt </w:t>
      </w:r>
      <w:r w:rsidR="00F101E3">
        <w:t xml:space="preserve">given the </w:t>
      </w:r>
      <w:r w:rsidR="00785F83">
        <w:t xml:space="preserve">uncertainty of forecasts </w:t>
      </w:r>
      <w:r w:rsidR="003A1051">
        <w:t xml:space="preserve">there were costly </w:t>
      </w:r>
      <w:r w:rsidR="00F73530">
        <w:t xml:space="preserve">risks of under or over provision if </w:t>
      </w:r>
      <w:r w:rsidR="003A1051">
        <w:t xml:space="preserve">30 years of </w:t>
      </w:r>
      <w:r w:rsidR="00F73530">
        <w:t>capacity has to be live-zoned.</w:t>
      </w:r>
    </w:p>
    <w:p w14:paraId="2729E2B4" w14:textId="43CC9E57" w:rsidR="00F058DC" w:rsidRPr="001C34D9" w:rsidRDefault="008F3863" w:rsidP="001C34D9">
      <w:pPr>
        <w:spacing w:before="160" w:after="160"/>
        <w:ind w:left="720"/>
        <w:rPr>
          <w:szCs w:val="24"/>
        </w:rPr>
      </w:pPr>
      <w:r w:rsidRPr="001C34D9">
        <w:rPr>
          <w:szCs w:val="24"/>
        </w:rPr>
        <w:t>“</w:t>
      </w:r>
      <w:r w:rsidR="00023B43" w:rsidRPr="001C34D9">
        <w:rPr>
          <w:szCs w:val="24"/>
        </w:rPr>
        <w:t>T</w:t>
      </w:r>
      <w:r w:rsidR="0009324D" w:rsidRPr="001C34D9">
        <w:rPr>
          <w:szCs w:val="24"/>
        </w:rPr>
        <w:t>he nature of business is evolving</w:t>
      </w:r>
      <w:r w:rsidR="5561DA9E" w:rsidRPr="001C34D9">
        <w:rPr>
          <w:szCs w:val="24"/>
        </w:rPr>
        <w:t>, particularly in retail and office-based sectors where remote work and flexible arrangements reduce the need for traditional zoned locations.</w:t>
      </w:r>
      <w:r w:rsidR="0AF2F9F8" w:rsidRPr="001C34D9">
        <w:rPr>
          <w:szCs w:val="24"/>
        </w:rPr>
        <w:t xml:space="preserve"> </w:t>
      </w:r>
      <w:r w:rsidR="7C4BC96C" w:rsidRPr="001C34D9">
        <w:rPr>
          <w:szCs w:val="24"/>
        </w:rPr>
        <w:t>T</w:t>
      </w:r>
      <w:r w:rsidR="0AF2F9F8" w:rsidRPr="001C34D9">
        <w:rPr>
          <w:szCs w:val="24"/>
        </w:rPr>
        <w:t>hese</w:t>
      </w:r>
      <w:r w:rsidR="0009324D" w:rsidRPr="001C34D9">
        <w:rPr>
          <w:szCs w:val="24"/>
        </w:rPr>
        <w:t xml:space="preserve"> factors can make long-term forecasting more complex and uncertain. </w:t>
      </w:r>
      <w:r w:rsidR="00A54DAE" w:rsidRPr="001C34D9">
        <w:rPr>
          <w:szCs w:val="24"/>
        </w:rPr>
        <w:t>[</w:t>
      </w:r>
      <w:r w:rsidR="0009324D" w:rsidRPr="001C34D9">
        <w:rPr>
          <w:szCs w:val="24"/>
        </w:rPr>
        <w:t>…</w:t>
      </w:r>
      <w:r w:rsidR="00A54DAE" w:rsidRPr="001C34D9">
        <w:rPr>
          <w:szCs w:val="24"/>
        </w:rPr>
        <w:t>]</w:t>
      </w:r>
      <w:r w:rsidR="0009324D" w:rsidRPr="001C34D9">
        <w:rPr>
          <w:szCs w:val="24"/>
        </w:rPr>
        <w:t xml:space="preserve">  The regional spatial plan should outline that the release of future business land zoning should be responsive and flexible to changes including sequencing land release when there is evidence that more business land is needed and consideration of alternative zoning should less business land be required in that location.</w:t>
      </w:r>
      <w:r w:rsidR="00B37D54" w:rsidRPr="001C34D9">
        <w:rPr>
          <w:szCs w:val="24"/>
        </w:rPr>
        <w:t>”</w:t>
      </w:r>
      <w:r w:rsidR="00023B43" w:rsidRPr="001C34D9">
        <w:rPr>
          <w:szCs w:val="24"/>
        </w:rPr>
        <w:t xml:space="preserve"> – Bay of Plenty Regional Council</w:t>
      </w:r>
    </w:p>
    <w:p w14:paraId="5A5CFCAB" w14:textId="76103CD9" w:rsidR="00305999" w:rsidRPr="001C34D9" w:rsidRDefault="008801D5" w:rsidP="001C34D9">
      <w:pPr>
        <w:spacing w:before="160" w:after="160"/>
        <w:ind w:left="720"/>
        <w:rPr>
          <w:szCs w:val="24"/>
        </w:rPr>
      </w:pPr>
      <w:r w:rsidRPr="001C34D9">
        <w:rPr>
          <w:szCs w:val="24"/>
        </w:rPr>
        <w:t>“</w:t>
      </w:r>
      <w:r w:rsidR="00580132" w:rsidRPr="001C34D9">
        <w:rPr>
          <w:szCs w:val="24"/>
        </w:rPr>
        <w:t>[…] t</w:t>
      </w:r>
      <w:r w:rsidR="00305999" w:rsidRPr="001C34D9">
        <w:rPr>
          <w:szCs w:val="24"/>
        </w:rPr>
        <w:t>here is little reason to consider that contemporary 30-year projections will be even approximately accurate, resulting in a high risk of significant under- or over-provision.</w:t>
      </w:r>
      <w:r w:rsidR="004C074A" w:rsidRPr="001C34D9">
        <w:rPr>
          <w:szCs w:val="24"/>
        </w:rPr>
        <w:t xml:space="preserve"> </w:t>
      </w:r>
      <w:r w:rsidR="00791538" w:rsidRPr="001C34D9">
        <w:rPr>
          <w:szCs w:val="24"/>
        </w:rPr>
        <w:t>[</w:t>
      </w:r>
      <w:r w:rsidR="004C074A" w:rsidRPr="001C34D9">
        <w:rPr>
          <w:szCs w:val="24"/>
        </w:rPr>
        <w:t>…</w:t>
      </w:r>
      <w:r w:rsidR="00676497" w:rsidRPr="001C34D9">
        <w:rPr>
          <w:szCs w:val="24"/>
        </w:rPr>
        <w:t>]</w:t>
      </w:r>
      <w:r w:rsidR="004C074A" w:rsidRPr="001C34D9">
        <w:rPr>
          <w:szCs w:val="24"/>
        </w:rPr>
        <w:t xml:space="preserve"> </w:t>
      </w:r>
      <w:r w:rsidR="00305999" w:rsidRPr="001C34D9">
        <w:rPr>
          <w:szCs w:val="24"/>
        </w:rPr>
        <w:t>Demand for business land is harder to predict than for housing</w:t>
      </w:r>
      <w:r w:rsidR="00FE4C4B" w:rsidRPr="001C34D9">
        <w:rPr>
          <w:szCs w:val="24"/>
        </w:rPr>
        <w:t xml:space="preserve"> –</w:t>
      </w:r>
      <w:r w:rsidR="00AF3ECD" w:rsidRPr="001C34D9">
        <w:rPr>
          <w:szCs w:val="24"/>
        </w:rPr>
        <w:t xml:space="preserve"> </w:t>
      </w:r>
      <w:r w:rsidR="00305999" w:rsidRPr="001C34D9">
        <w:rPr>
          <w:szCs w:val="24"/>
        </w:rPr>
        <w:t>it fluctuates more with economic cycles and businesses often have specific locational preferences</w:t>
      </w:r>
      <w:r w:rsidR="00E74FBC" w:rsidRPr="001C34D9">
        <w:rPr>
          <w:szCs w:val="24"/>
        </w:rPr>
        <w:t>.</w:t>
      </w:r>
      <w:r w:rsidR="00305999" w:rsidRPr="001C34D9">
        <w:rPr>
          <w:szCs w:val="24"/>
        </w:rPr>
        <w:t xml:space="preserve"> </w:t>
      </w:r>
      <w:r w:rsidR="00D16B1C" w:rsidRPr="001C34D9">
        <w:rPr>
          <w:szCs w:val="24"/>
        </w:rPr>
        <w:t>D</w:t>
      </w:r>
      <w:r w:rsidR="00E74FBC" w:rsidRPr="001C34D9">
        <w:rPr>
          <w:szCs w:val="24"/>
        </w:rPr>
        <w:t xml:space="preserve">emand </w:t>
      </w:r>
      <w:r w:rsidR="00446FAE" w:rsidRPr="001C34D9">
        <w:rPr>
          <w:szCs w:val="24"/>
        </w:rPr>
        <w:t>for business land</w:t>
      </w:r>
      <w:r w:rsidR="005A396F" w:rsidRPr="001C34D9">
        <w:rPr>
          <w:szCs w:val="24"/>
        </w:rPr>
        <w:t xml:space="preserve"> is also </w:t>
      </w:r>
      <w:r w:rsidR="00305999" w:rsidRPr="001C34D9">
        <w:rPr>
          <w:szCs w:val="24"/>
        </w:rPr>
        <w:t>more likely to be influenced by technological advances and new ways of working. The council recommends that councils have discretion in how much business land is enabled up front because of the nuances of business demand projection, but agrees there needs to be wide discussion on business land monitoring, uptake/vacancy rates and land banking of commercial land.</w:t>
      </w:r>
      <w:r w:rsidR="00384205" w:rsidRPr="001C34D9">
        <w:rPr>
          <w:szCs w:val="24"/>
        </w:rPr>
        <w:t>”</w:t>
      </w:r>
      <w:r w:rsidR="00305999" w:rsidRPr="001C34D9">
        <w:rPr>
          <w:szCs w:val="24"/>
        </w:rPr>
        <w:t xml:space="preserve"> – Waikato Regional Council</w:t>
      </w:r>
    </w:p>
    <w:p w14:paraId="0380A6C5" w14:textId="77777777" w:rsidR="00F94D4E" w:rsidRDefault="00F94D4E">
      <w:pPr>
        <w:spacing w:after="160" w:line="278" w:lineRule="auto"/>
        <w:rPr>
          <w:b/>
          <w:color w:val="0E2841" w:themeColor="text2"/>
          <w:sz w:val="28"/>
          <w:szCs w:val="28"/>
        </w:rPr>
      </w:pPr>
      <w:r>
        <w:br w:type="page"/>
      </w:r>
    </w:p>
    <w:p w14:paraId="532BBBB1" w14:textId="4AD5F987" w:rsidR="00EE0936" w:rsidRDefault="00EE0936" w:rsidP="00EE0936">
      <w:pPr>
        <w:pStyle w:val="HUDHeading2"/>
      </w:pPr>
      <w:r>
        <w:lastRenderedPageBreak/>
        <w:t xml:space="preserve">Topic </w:t>
      </w:r>
      <w:r w:rsidR="005B477F">
        <w:t>4</w:t>
      </w:r>
      <w:r>
        <w:t xml:space="preserve">: Responsive </w:t>
      </w:r>
      <w:r w:rsidR="7F2CFAE8">
        <w:t>P</w:t>
      </w:r>
      <w:r w:rsidR="79A00E69">
        <w:t>lanning</w:t>
      </w:r>
    </w:p>
    <w:p w14:paraId="4FCC69BD" w14:textId="380520B9" w:rsidR="00EE0936" w:rsidRPr="00C937CE" w:rsidRDefault="00EE0936" w:rsidP="00A20100">
      <w:pPr>
        <w:pStyle w:val="HUDHeading4"/>
      </w:pPr>
      <w:r w:rsidRPr="001F4604">
        <w:t>What was proposed</w:t>
      </w:r>
    </w:p>
    <w:p w14:paraId="21CE75D9" w14:textId="78C49789" w:rsidR="001F4604" w:rsidRPr="001F4604" w:rsidRDefault="001A084D" w:rsidP="00EE0936">
      <w:r>
        <w:t xml:space="preserve">The discussion document </w:t>
      </w:r>
      <w:r w:rsidR="000C4591">
        <w:t xml:space="preserve">sought feedback on </w:t>
      </w:r>
      <w:r w:rsidR="00FF5E2E">
        <w:t xml:space="preserve">whether the new system should include strengthened </w:t>
      </w:r>
      <w:r w:rsidR="00586D0E">
        <w:t>requirements for councils to be responsive to unanticipated or out-of-sequence development proposals</w:t>
      </w:r>
      <w:r w:rsidR="00BA3C35">
        <w:t xml:space="preserve">. It also sought feedback on how responsiveness should interact with the principle that ‘growth pays for growth’. </w:t>
      </w:r>
    </w:p>
    <w:p w14:paraId="70015BD6" w14:textId="7E12EEAE" w:rsidR="00EE0936" w:rsidRPr="00F05288" w:rsidRDefault="00EE0936" w:rsidP="00A20100">
      <w:pPr>
        <w:pStyle w:val="HUDHeading4"/>
        <w:rPr>
          <w:b w:val="0"/>
        </w:rPr>
      </w:pPr>
      <w:r>
        <w:t>The question</w:t>
      </w:r>
      <w:r w:rsidR="008F1825" w:rsidRPr="0007600D">
        <w:t>s</w:t>
      </w:r>
    </w:p>
    <w:p w14:paraId="7F2D1B52" w14:textId="78515B3C" w:rsidR="00EE0936" w:rsidRPr="00BB4F4F" w:rsidRDefault="00EE0936" w:rsidP="00EE0936">
      <w:r w:rsidRPr="00BB4F4F">
        <w:t>Q</w:t>
      </w:r>
      <w:r>
        <w:t>16</w:t>
      </w:r>
      <w:r w:rsidRPr="00BB4F4F">
        <w:t xml:space="preserve">: </w:t>
      </w:r>
      <w:r>
        <w:t>Are mechanisms needed in the new resource management system to ensure councils are responsive to unanticipated to out-of-sequence developments? If so, how should these be designed?</w:t>
      </w:r>
    </w:p>
    <w:p w14:paraId="007E1F4A" w14:textId="0C4256AA" w:rsidR="00EE0936" w:rsidRPr="000B3A8B" w:rsidRDefault="00FC023D" w:rsidP="00EE0936">
      <w:r>
        <w:t>Q17: How should any responsiveness requirements in the new system incorporate the direction for ‘growth to pay for growth’?</w:t>
      </w:r>
    </w:p>
    <w:p w14:paraId="01830F29" w14:textId="42C92004" w:rsidR="00EE0936" w:rsidRPr="00707327" w:rsidRDefault="00EE0936" w:rsidP="00A20100">
      <w:pPr>
        <w:pStyle w:val="HUDHeading4"/>
        <w:rPr>
          <w:b w:val="0"/>
          <w:bCs/>
        </w:rPr>
      </w:pPr>
      <w:r w:rsidRPr="00707327">
        <w:t>Summary of responses</w:t>
      </w:r>
    </w:p>
    <w:p w14:paraId="28BDD23E" w14:textId="22EC39C0" w:rsidR="00A07EBC" w:rsidRDefault="00A07EBC" w:rsidP="00EE0936">
      <w:r>
        <w:t>Most submitters</w:t>
      </w:r>
      <w:r w:rsidR="00D24F85">
        <w:t xml:space="preserve"> </w:t>
      </w:r>
      <w:r w:rsidR="00291911">
        <w:t>agreed</w:t>
      </w:r>
      <w:r w:rsidR="00D24F85">
        <w:t xml:space="preserve"> </w:t>
      </w:r>
      <w:r w:rsidR="00A40CCF">
        <w:t xml:space="preserve">in principle </w:t>
      </w:r>
      <w:r w:rsidR="00D24F85">
        <w:t xml:space="preserve">that </w:t>
      </w:r>
      <w:r w:rsidR="00961E00">
        <w:t>councils</w:t>
      </w:r>
      <w:r w:rsidR="00291911">
        <w:t xml:space="preserve"> should be required</w:t>
      </w:r>
      <w:r w:rsidR="00961E00">
        <w:t xml:space="preserve"> to be responsive to </w:t>
      </w:r>
      <w:r w:rsidR="00D24C0E">
        <w:t>un</w:t>
      </w:r>
      <w:r w:rsidR="00881731">
        <w:t xml:space="preserve">anticipated or out-of-sequence development proposals, however there was </w:t>
      </w:r>
      <w:r w:rsidR="00881731" w:rsidRPr="00B5645D">
        <w:rPr>
          <w:b/>
        </w:rPr>
        <w:t xml:space="preserve">mixed </w:t>
      </w:r>
      <w:r w:rsidR="00B5645D" w:rsidRPr="00B5645D">
        <w:rPr>
          <w:b/>
          <w:bCs/>
        </w:rPr>
        <w:t>opinion</w:t>
      </w:r>
      <w:r w:rsidR="00B5645D">
        <w:t xml:space="preserve"> on whether </w:t>
      </w:r>
      <w:r w:rsidR="00A6087A">
        <w:t>and how</w:t>
      </w:r>
      <w:r w:rsidR="00B5645D">
        <w:t xml:space="preserve"> requirements should be strengthened.</w:t>
      </w:r>
    </w:p>
    <w:p w14:paraId="455A4FE8" w14:textId="08CD1A5C" w:rsidR="009F59AE" w:rsidRDefault="004E6A11" w:rsidP="00EE0936">
      <w:r>
        <w:t>Submitters</w:t>
      </w:r>
      <w:r w:rsidR="00F67B8B">
        <w:t xml:space="preserve"> who </w:t>
      </w:r>
      <w:r w:rsidR="00F67B8B" w:rsidRPr="00FB454D">
        <w:rPr>
          <w:b/>
        </w:rPr>
        <w:t>supported</w:t>
      </w:r>
      <w:r w:rsidR="00F67B8B">
        <w:t xml:space="preserve"> </w:t>
      </w:r>
      <w:r w:rsidR="00BA0BE4">
        <w:t>strengthened responsiveness requirements</w:t>
      </w:r>
      <w:r w:rsidR="000B0DC8">
        <w:t xml:space="preserve"> noted </w:t>
      </w:r>
      <w:r w:rsidR="00E437E5">
        <w:t xml:space="preserve">that </w:t>
      </w:r>
      <w:r w:rsidR="003C2C7C">
        <w:t>responsiveness is</w:t>
      </w:r>
      <w:r w:rsidR="00860D61">
        <w:t xml:space="preserve"> </w:t>
      </w:r>
      <w:r w:rsidR="002C65E3">
        <w:t>an important part of the planning system and</w:t>
      </w:r>
      <w:r w:rsidR="00860D61">
        <w:t xml:space="preserve"> necessary to </w:t>
      </w:r>
      <w:r w:rsidR="002D5E81">
        <w:t xml:space="preserve">help maintain flexibility, even within </w:t>
      </w:r>
      <w:r w:rsidR="00436FAD">
        <w:t xml:space="preserve">the context of </w:t>
      </w:r>
      <w:r w:rsidR="00EB3047">
        <w:t xml:space="preserve">increased spatial planning and </w:t>
      </w:r>
      <w:r w:rsidR="00F23D2C">
        <w:t>h</w:t>
      </w:r>
      <w:r w:rsidR="00436FAD">
        <w:t xml:space="preserve">ousing </w:t>
      </w:r>
      <w:r w:rsidR="00F23D2C">
        <w:t>g</w:t>
      </w:r>
      <w:r w:rsidR="00436FAD">
        <w:t xml:space="preserve">rowth </w:t>
      </w:r>
      <w:r w:rsidR="00F23D2C">
        <w:t>t</w:t>
      </w:r>
      <w:r w:rsidR="00436FAD">
        <w:t xml:space="preserve">argets. </w:t>
      </w:r>
      <w:r w:rsidR="009F59AE">
        <w:t>Submitters were particular</w:t>
      </w:r>
      <w:r w:rsidR="00316BB5">
        <w:t>ly</w:t>
      </w:r>
      <w:r w:rsidR="009F59AE">
        <w:t xml:space="preserve"> supportive of including clearer criteria and objective thresholds for assessing development proposals such as better defining what constitutes ‘significant’</w:t>
      </w:r>
      <w:r w:rsidR="00E95E8C">
        <w:t>.</w:t>
      </w:r>
    </w:p>
    <w:p w14:paraId="21E9864E" w14:textId="24FD4CE2" w:rsidR="00E06D39" w:rsidRDefault="00BC41F7" w:rsidP="00EE0936">
      <w:r>
        <w:t xml:space="preserve">Some submitters who supported </w:t>
      </w:r>
      <w:r w:rsidR="006F4911">
        <w:t>responsive planning</w:t>
      </w:r>
      <w:r w:rsidR="00F9100A">
        <w:t xml:space="preserve"> </w:t>
      </w:r>
      <w:r w:rsidR="00905AC4">
        <w:t xml:space="preserve">in principle </w:t>
      </w:r>
      <w:r w:rsidR="006F4911">
        <w:t>considered it should be subject to</w:t>
      </w:r>
      <w:r w:rsidR="00905AC4">
        <w:t xml:space="preserve"> controls </w:t>
      </w:r>
      <w:r w:rsidR="006F4911">
        <w:t>such as</w:t>
      </w:r>
      <w:r w:rsidR="00E06D39">
        <w:t>:</w:t>
      </w:r>
    </w:p>
    <w:p w14:paraId="138588D7" w14:textId="6DDFCDC9" w:rsidR="0082167E" w:rsidRDefault="008041D1" w:rsidP="009579B9">
      <w:pPr>
        <w:pStyle w:val="ListParagraph"/>
        <w:numPr>
          <w:ilvl w:val="0"/>
          <w:numId w:val="9"/>
        </w:numPr>
      </w:pPr>
      <w:r>
        <w:t>e</w:t>
      </w:r>
      <w:r w:rsidR="0082167E">
        <w:t>nsuring proposals are well-aligned</w:t>
      </w:r>
      <w:r w:rsidR="00191EB2">
        <w:t xml:space="preserve"> with </w:t>
      </w:r>
      <w:r w:rsidR="0082167E">
        <w:t>spatial plans</w:t>
      </w:r>
      <w:r w:rsidR="00477125">
        <w:t>, including through the use of safeguards</w:t>
      </w:r>
    </w:p>
    <w:p w14:paraId="4376DCE6" w14:textId="0D59F38C" w:rsidR="00D01689" w:rsidRDefault="008041D1" w:rsidP="009579B9">
      <w:pPr>
        <w:pStyle w:val="ListParagraph"/>
        <w:numPr>
          <w:ilvl w:val="0"/>
          <w:numId w:val="9"/>
        </w:numPr>
      </w:pPr>
      <w:r>
        <w:t xml:space="preserve">integration </w:t>
      </w:r>
      <w:r w:rsidR="00882069">
        <w:t>with infrastructure planning and funding processes</w:t>
      </w:r>
    </w:p>
    <w:p w14:paraId="36D517F2" w14:textId="3BB57F58" w:rsidR="00F67B8B" w:rsidRDefault="008041D1" w:rsidP="009579B9">
      <w:pPr>
        <w:pStyle w:val="ListParagraph"/>
        <w:numPr>
          <w:ilvl w:val="0"/>
          <w:numId w:val="9"/>
        </w:numPr>
      </w:pPr>
      <w:r>
        <w:t xml:space="preserve">consideration </w:t>
      </w:r>
      <w:r w:rsidR="008C7D6D">
        <w:t xml:space="preserve">of environmental </w:t>
      </w:r>
      <w:r w:rsidR="002B42A8">
        <w:t>and hazard</w:t>
      </w:r>
      <w:r w:rsidR="008C7D6D">
        <w:t xml:space="preserve"> constraints and limits</w:t>
      </w:r>
      <w:r w:rsidR="00B36F07">
        <w:t>.</w:t>
      </w:r>
    </w:p>
    <w:p w14:paraId="3CEEEBCA" w14:textId="77777777" w:rsidR="001A0801" w:rsidRPr="00A268F5" w:rsidRDefault="001A0801" w:rsidP="00A268F5">
      <w:pPr>
        <w:spacing w:before="160" w:after="160"/>
        <w:ind w:left="720"/>
      </w:pPr>
      <w:r w:rsidRPr="00A268F5">
        <w:t>“We support the recognition in the Discussion Document that councils must be responsive to unanticipated or out-of-sequence development. We also support the underlying principle that infrastructure should be delivered in a way that enables, not delays, growth. Responsiveness is an essential feature of a competitive land market, and it must be structurally embedded rather than administratively appended.” – The New Zealand Initiative</w:t>
      </w:r>
    </w:p>
    <w:p w14:paraId="11FCB043" w14:textId="7CB60084" w:rsidR="001A0801" w:rsidRPr="00A268F5" w:rsidRDefault="00647E85" w:rsidP="00A268F5">
      <w:pPr>
        <w:spacing w:before="160" w:after="160"/>
        <w:ind w:left="720"/>
      </w:pPr>
      <w:r w:rsidRPr="00A268F5">
        <w:t xml:space="preserve">“An appropriate mechanism should be that the position held by </w:t>
      </w:r>
      <w:r w:rsidR="009C7019" w:rsidRPr="00A268F5">
        <w:t>the council should be pro</w:t>
      </w:r>
      <w:r w:rsidR="001A7A35" w:rsidRPr="00A268F5">
        <w:t>-</w:t>
      </w:r>
      <w:r w:rsidR="009C7019" w:rsidRPr="00A268F5">
        <w:t xml:space="preserve">development and open to looking at proposals by the developers. If the developers can find appropriate solutions to solve their infrastructure </w:t>
      </w:r>
      <w:proofErr w:type="gramStart"/>
      <w:r w:rsidR="009C7019" w:rsidRPr="00A268F5">
        <w:t>requirements</w:t>
      </w:r>
      <w:proofErr w:type="gramEnd"/>
      <w:r w:rsidR="009C7019" w:rsidRPr="00A268F5">
        <w:t xml:space="preserve"> then these so called out of sequence developments cannot be refused</w:t>
      </w:r>
      <w:r w:rsidR="001A7A35" w:rsidRPr="00A268F5">
        <w:t xml:space="preserve">.” – </w:t>
      </w:r>
      <w:r w:rsidR="00CE1696" w:rsidRPr="00A268F5">
        <w:t>Individual Submitter</w:t>
      </w:r>
    </w:p>
    <w:p w14:paraId="122CD0E5" w14:textId="6BE15FD2" w:rsidR="00D52E19" w:rsidRDefault="004E6A11" w:rsidP="00EE0936">
      <w:r>
        <w:lastRenderedPageBreak/>
        <w:t>Submitters</w:t>
      </w:r>
      <w:r w:rsidR="00312D19">
        <w:t xml:space="preserve"> who </w:t>
      </w:r>
      <w:r w:rsidR="005C78E2" w:rsidRPr="005C78E2">
        <w:rPr>
          <w:b/>
          <w:bCs/>
        </w:rPr>
        <w:t>opposed</w:t>
      </w:r>
      <w:r w:rsidR="00312D19">
        <w:t xml:space="preserve"> </w:t>
      </w:r>
      <w:r w:rsidR="00035CAF">
        <w:t xml:space="preserve">strengthened requirements noted </w:t>
      </w:r>
      <w:r w:rsidR="00886A68">
        <w:t xml:space="preserve">concerns </w:t>
      </w:r>
      <w:r w:rsidR="00A929C0">
        <w:t>about</w:t>
      </w:r>
      <w:r w:rsidR="00877942">
        <w:t xml:space="preserve"> </w:t>
      </w:r>
      <w:r w:rsidR="00D52E19">
        <w:t>the cost of development</w:t>
      </w:r>
      <w:r w:rsidR="00A929C0">
        <w:t xml:space="preserve">, the </w:t>
      </w:r>
      <w:r w:rsidR="00994E53">
        <w:t xml:space="preserve">effects on infrastructure </w:t>
      </w:r>
      <w:r w:rsidR="00A929C0">
        <w:t xml:space="preserve">and the potential that proposals could undermine </w:t>
      </w:r>
      <w:r w:rsidR="00B14291">
        <w:t>spatial planning</w:t>
      </w:r>
      <w:r w:rsidR="002D12F7">
        <w:t>. Several submitters</w:t>
      </w:r>
      <w:r w:rsidR="00372E38">
        <w:t xml:space="preserve"> queried the relevance of </w:t>
      </w:r>
      <w:r w:rsidR="00663EAF">
        <w:t>a responsiveness mechanism in the new system</w:t>
      </w:r>
      <w:r w:rsidR="00033D95">
        <w:t>.</w:t>
      </w:r>
    </w:p>
    <w:p w14:paraId="2513692D" w14:textId="1A02D918" w:rsidR="00E16202" w:rsidRPr="00A268F5" w:rsidRDefault="00E16202" w:rsidP="00A268F5">
      <w:pPr>
        <w:spacing w:before="160"/>
        <w:ind w:left="720"/>
        <w:rPr>
          <w:szCs w:val="24"/>
        </w:rPr>
      </w:pPr>
      <w:r w:rsidRPr="00A268F5">
        <w:rPr>
          <w:szCs w:val="24"/>
        </w:rPr>
        <w:t>“Horizons does not consider it necessary for councils to be required to respond to unanticipated or out-of-sequence developments under the new resource management system. The proposed system requires councils to enable enough land to meet 30 years of development demand, supported by a strategically focused Spatial Plan and highly prescribed or guided approach to demand and development capacity assessments. As a result, the land identified through the process will represent the most suitable and strategically aligned areas for future growth within each locality</w:t>
      </w:r>
      <w:r w:rsidR="00655839" w:rsidRPr="00A268F5">
        <w:rPr>
          <w:szCs w:val="24"/>
        </w:rPr>
        <w:t>.</w:t>
      </w:r>
      <w:r w:rsidR="000B3E27" w:rsidRPr="00A268F5">
        <w:rPr>
          <w:szCs w:val="24"/>
        </w:rPr>
        <w:t xml:space="preserve"> […]</w:t>
      </w:r>
      <w:r w:rsidR="00BF008D" w:rsidRPr="00A268F5">
        <w:rPr>
          <w:szCs w:val="24"/>
        </w:rPr>
        <w:t xml:space="preserve"> </w:t>
      </w:r>
      <w:r w:rsidR="00655839" w:rsidRPr="00A268F5">
        <w:rPr>
          <w:szCs w:val="24"/>
        </w:rPr>
        <w:t>P</w:t>
      </w:r>
      <w:r w:rsidR="00BF008D" w:rsidRPr="00A268F5">
        <w:rPr>
          <w:szCs w:val="24"/>
        </w:rPr>
        <w:t xml:space="preserve">roposals for development outside </w:t>
      </w:r>
      <w:r w:rsidR="006E61B3" w:rsidRPr="00A268F5">
        <w:rPr>
          <w:szCs w:val="24"/>
        </w:rPr>
        <w:t xml:space="preserve">the identified </w:t>
      </w:r>
      <w:r w:rsidR="00A664CF" w:rsidRPr="00A268F5">
        <w:rPr>
          <w:szCs w:val="24"/>
        </w:rPr>
        <w:t xml:space="preserve">future development areas may not align with infrastructure planning, environmental considerations, or broader strategic objectives </w:t>
      </w:r>
      <w:r w:rsidR="00881443" w:rsidRPr="00A268F5">
        <w:rPr>
          <w:szCs w:val="24"/>
        </w:rPr>
        <w:t>and therefore may be inappropriate. I</w:t>
      </w:r>
      <w:r w:rsidR="00A664CF" w:rsidRPr="00A268F5">
        <w:rPr>
          <w:szCs w:val="24"/>
        </w:rPr>
        <w:t>n this context, in</w:t>
      </w:r>
      <w:r w:rsidR="001502BA" w:rsidRPr="00A268F5">
        <w:rPr>
          <w:szCs w:val="24"/>
        </w:rPr>
        <w:t>troducing additional mechanisms to require responsiveness […] may undermine the integrity of the spatial planning process.</w:t>
      </w:r>
      <w:r w:rsidRPr="00A268F5">
        <w:rPr>
          <w:szCs w:val="24"/>
        </w:rPr>
        <w:t>” – Horizons Regional Council</w:t>
      </w:r>
    </w:p>
    <w:p w14:paraId="614435E3" w14:textId="6BFD21AC" w:rsidR="00B5645D" w:rsidRDefault="00E57EC7" w:rsidP="00EE0936">
      <w:r>
        <w:t>There was</w:t>
      </w:r>
      <w:r w:rsidDel="00FB6D60">
        <w:t xml:space="preserve"> </w:t>
      </w:r>
      <w:r w:rsidR="00FB6D60">
        <w:rPr>
          <w:b/>
          <w:bCs/>
        </w:rPr>
        <w:t>significant</w:t>
      </w:r>
      <w:r>
        <w:rPr>
          <w:b/>
          <w:bCs/>
        </w:rPr>
        <w:t xml:space="preserve"> support</w:t>
      </w:r>
      <w:r>
        <w:t xml:space="preserve"> amongst submitters for the principle that ‘growth should pay for growth’</w:t>
      </w:r>
      <w:r w:rsidR="00AA7FB0">
        <w:t xml:space="preserve">, however some </w:t>
      </w:r>
      <w:r w:rsidR="00FA03B8">
        <w:t xml:space="preserve">cautioned against an overreliance </w:t>
      </w:r>
      <w:r w:rsidR="00064DBF">
        <w:t>on user-pay</w:t>
      </w:r>
      <w:r w:rsidR="00503FED">
        <w:t xml:space="preserve"> mechanisms and/or </w:t>
      </w:r>
      <w:r w:rsidR="00DB7FD1">
        <w:t xml:space="preserve">noted that success would be highly dependent on </w:t>
      </w:r>
      <w:r w:rsidR="00207DBF">
        <w:t>how</w:t>
      </w:r>
      <w:r w:rsidR="00765CBE">
        <w:t xml:space="preserve"> the mechanism</w:t>
      </w:r>
      <w:r w:rsidR="00207DBF">
        <w:t xml:space="preserve"> </w:t>
      </w:r>
      <w:r w:rsidR="00D670E6">
        <w:t>is designed and implemented</w:t>
      </w:r>
      <w:r>
        <w:t>.</w:t>
      </w:r>
      <w:r w:rsidR="00FF4AF3">
        <w:t xml:space="preserve"> </w:t>
      </w:r>
      <w:r w:rsidR="006D4A0E">
        <w:t>Design suggestions included:</w:t>
      </w:r>
    </w:p>
    <w:p w14:paraId="59C08005" w14:textId="23DB70E9" w:rsidR="006D4A0E" w:rsidRDefault="006B4280" w:rsidP="009579B9">
      <w:pPr>
        <w:pStyle w:val="ListParagraph"/>
        <w:numPr>
          <w:ilvl w:val="0"/>
          <w:numId w:val="10"/>
        </w:numPr>
      </w:pPr>
      <w:r>
        <w:t>s</w:t>
      </w:r>
      <w:r w:rsidR="00595FA2">
        <w:t xml:space="preserve">upport should be provided </w:t>
      </w:r>
      <w:r w:rsidR="0080337F">
        <w:t>to councils by central government, including funding to pay for upgrades to existing infrastructure</w:t>
      </w:r>
    </w:p>
    <w:p w14:paraId="25566886" w14:textId="472B14CB" w:rsidR="00E11BF6" w:rsidRDefault="006B4280" w:rsidP="009579B9">
      <w:pPr>
        <w:pStyle w:val="ListParagraph"/>
        <w:numPr>
          <w:ilvl w:val="0"/>
          <w:numId w:val="10"/>
        </w:numPr>
      </w:pPr>
      <w:r>
        <w:t>extend</w:t>
      </w:r>
      <w:r w:rsidR="00E11BF6">
        <w:t xml:space="preserve"> </w:t>
      </w:r>
      <w:r w:rsidR="00E1612D">
        <w:t>the</w:t>
      </w:r>
      <w:r w:rsidR="00E11BF6">
        <w:t xml:space="preserve"> ‘growth pays for growth’ principle beyond traditional infrastructure provision to include long-term risk management and resilience </w:t>
      </w:r>
    </w:p>
    <w:p w14:paraId="7EF494F3" w14:textId="62146A06" w:rsidR="00E11BF6" w:rsidRDefault="006B4280" w:rsidP="009579B9">
      <w:pPr>
        <w:pStyle w:val="ListParagraph"/>
        <w:numPr>
          <w:ilvl w:val="0"/>
          <w:numId w:val="10"/>
        </w:numPr>
      </w:pPr>
      <w:r>
        <w:t>ensure</w:t>
      </w:r>
      <w:r w:rsidR="00E11BF6">
        <w:t xml:space="preserve"> responsiveness to growth includes a full lifecycle view of risk, including readiness and response capabilities </w:t>
      </w:r>
    </w:p>
    <w:p w14:paraId="1B8E1B4F" w14:textId="25D5C30D" w:rsidR="0080337F" w:rsidRDefault="006B4280" w:rsidP="009579B9">
      <w:pPr>
        <w:pStyle w:val="ListParagraph"/>
        <w:numPr>
          <w:ilvl w:val="0"/>
          <w:numId w:val="10"/>
        </w:numPr>
      </w:pPr>
      <w:r>
        <w:t>require</w:t>
      </w:r>
      <w:r w:rsidR="00E11BF6">
        <w:t xml:space="preserve"> private developers to demonstrate funding or delivery commitments for the necessary infrastructure before proposals are given priority</w:t>
      </w:r>
      <w:r w:rsidR="00C931AF">
        <w:t>.</w:t>
      </w:r>
    </w:p>
    <w:p w14:paraId="6CA4796B" w14:textId="18EBC315" w:rsidR="006B4280" w:rsidRDefault="00CD56B0" w:rsidP="00F7233F">
      <w:pPr>
        <w:spacing w:before="160" w:after="160"/>
        <w:ind w:left="720"/>
      </w:pPr>
      <w:r w:rsidRPr="00A268F5">
        <w:t>“SmartGrowth supports the principle of ‘growth pays for growth’ and considers it critical that the cost of infrastructure and development falls on those who drive the demand for it. This element should be included in any responsiveness requirements. This should include the possible financial impact of alternative proposals that may divert demand away from areas where infrastructure has already been provided and funded.</w:t>
      </w:r>
      <w:r w:rsidR="006006CA" w:rsidRPr="00A268F5">
        <w:t xml:space="preserve"> – SmartGrowth </w:t>
      </w:r>
    </w:p>
    <w:p w14:paraId="7908A7BE" w14:textId="77777777" w:rsidR="00F94D4E" w:rsidRDefault="00F94D4E">
      <w:pPr>
        <w:spacing w:after="160" w:line="278" w:lineRule="auto"/>
        <w:rPr>
          <w:b/>
          <w:color w:val="0E2841" w:themeColor="text2"/>
          <w:sz w:val="28"/>
          <w:szCs w:val="28"/>
        </w:rPr>
      </w:pPr>
      <w:r>
        <w:br w:type="page"/>
      </w:r>
    </w:p>
    <w:p w14:paraId="7F06DFBA" w14:textId="25F6751E" w:rsidR="008474A0" w:rsidRDefault="008474A0" w:rsidP="008474A0">
      <w:pPr>
        <w:pStyle w:val="HUDHeading2"/>
      </w:pPr>
      <w:r>
        <w:lastRenderedPageBreak/>
        <w:t xml:space="preserve">Topic </w:t>
      </w:r>
      <w:r w:rsidR="005B477F">
        <w:t>5</w:t>
      </w:r>
      <w:r>
        <w:t xml:space="preserve">: Rural-urban </w:t>
      </w:r>
      <w:r w:rsidR="57D762E0">
        <w:t>B</w:t>
      </w:r>
      <w:r w:rsidR="098FD695">
        <w:t>oundaries</w:t>
      </w:r>
    </w:p>
    <w:p w14:paraId="1C66A761" w14:textId="368C5042" w:rsidR="00F7233F" w:rsidRDefault="00F7233F" w:rsidP="00F7233F">
      <w:pPr>
        <w:pStyle w:val="HUDHeading4"/>
      </w:pPr>
      <w:r w:rsidRPr="001F4604">
        <w:t>What was proposed</w:t>
      </w:r>
    </w:p>
    <w:p w14:paraId="50AEAE37" w14:textId="77777777" w:rsidR="00751A7C" w:rsidRDefault="006861EE" w:rsidP="008474A0">
      <w:r>
        <w:t>The discussion document sought feedback on removing councils’ ability to</w:t>
      </w:r>
      <w:r w:rsidR="00751A7C">
        <w:t>:</w:t>
      </w:r>
    </w:p>
    <w:p w14:paraId="6A44B98E" w14:textId="70C5357B" w:rsidR="006D4F5F" w:rsidRDefault="006B4280" w:rsidP="009579B9">
      <w:pPr>
        <w:pStyle w:val="ListParagraph"/>
        <w:numPr>
          <w:ilvl w:val="0"/>
          <w:numId w:val="16"/>
        </w:numPr>
      </w:pPr>
      <w:r>
        <w:t>i</w:t>
      </w:r>
      <w:r w:rsidR="00F948CC">
        <w:t xml:space="preserve">mpose rural-urban boundary lines </w:t>
      </w:r>
      <w:r w:rsidR="003B79F1">
        <w:t xml:space="preserve">for the purposes of urban containment </w:t>
      </w:r>
      <w:r w:rsidR="00F948CC">
        <w:t>in planning documents</w:t>
      </w:r>
      <w:r w:rsidR="00835495">
        <w:t xml:space="preserve"> </w:t>
      </w:r>
    </w:p>
    <w:p w14:paraId="45C1D523" w14:textId="656DEFFC" w:rsidR="008474A0" w:rsidRPr="00C937CE" w:rsidRDefault="006B4280" w:rsidP="009579B9">
      <w:pPr>
        <w:pStyle w:val="ListParagraph"/>
        <w:numPr>
          <w:ilvl w:val="0"/>
          <w:numId w:val="16"/>
        </w:numPr>
      </w:pPr>
      <w:r>
        <w:t>p</w:t>
      </w:r>
      <w:r w:rsidR="00DE1C23">
        <w:t xml:space="preserve">revent </w:t>
      </w:r>
      <w:r w:rsidR="006D4F5F">
        <w:t>‘</w:t>
      </w:r>
      <w:r w:rsidR="00126D5B">
        <w:t>leapfrogging</w:t>
      </w:r>
      <w:r w:rsidR="006D4F5F">
        <w:t>’</w:t>
      </w:r>
      <w:r w:rsidR="005E6922">
        <w:t xml:space="preserve"> </w:t>
      </w:r>
      <w:r w:rsidR="00647E8E">
        <w:t>(non-contiguous development)</w:t>
      </w:r>
      <w:r w:rsidR="00E31A40">
        <w:t>.</w:t>
      </w:r>
    </w:p>
    <w:p w14:paraId="381A6F37" w14:textId="03096461" w:rsidR="008474A0" w:rsidRPr="00F05288" w:rsidRDefault="008474A0" w:rsidP="00F7233F">
      <w:pPr>
        <w:pStyle w:val="HUDHeading4"/>
        <w:rPr>
          <w:b w:val="0"/>
        </w:rPr>
      </w:pPr>
      <w:r>
        <w:t>The question</w:t>
      </w:r>
      <w:r w:rsidR="00CC47AD" w:rsidRPr="00F57A0D">
        <w:t>s</w:t>
      </w:r>
    </w:p>
    <w:p w14:paraId="6929601A" w14:textId="4B658246" w:rsidR="008474A0" w:rsidRDefault="008474A0" w:rsidP="008474A0">
      <w:r w:rsidRPr="00BB4F4F">
        <w:t>Q</w:t>
      </w:r>
      <w:r>
        <w:t>18</w:t>
      </w:r>
      <w:r w:rsidRPr="00BB4F4F">
        <w:t xml:space="preserve">: </w:t>
      </w:r>
      <w:r w:rsidR="004C1E06" w:rsidRPr="004C1E06">
        <w:t>Do you agree with the proposal that the new resource management system is clear that councils are not able to include a policy, objective or rule that sets an urban limit or a rural-urban boundary line in their planning documents for the purposes of urban containment? If not, how should the system best give effect to Cabinet direction to not have rural-urban boundary lines in plans?</w:t>
      </w:r>
    </w:p>
    <w:p w14:paraId="6CEF75FB" w14:textId="610FCE49" w:rsidR="004C1E06" w:rsidRDefault="004C1E06" w:rsidP="008474A0">
      <w:r>
        <w:t xml:space="preserve">Q19: </w:t>
      </w:r>
      <w:r w:rsidR="00EF7F20" w:rsidRPr="00EF7F20">
        <w:t>Do you agree that the future resource management system should prohibit any provisions in spatial or regulatory plans that would prevent leapfrogging? If not, why not?</w:t>
      </w:r>
    </w:p>
    <w:p w14:paraId="7358BE74" w14:textId="72478880" w:rsidR="008474A0" w:rsidRPr="000B3A8B" w:rsidRDefault="00EF7F20" w:rsidP="008474A0">
      <w:r>
        <w:t xml:space="preserve">Q20: </w:t>
      </w:r>
      <w:r w:rsidRPr="00EF7F20">
        <w:t>What role could spatial planning play in better enabling urban expansion?</w:t>
      </w:r>
    </w:p>
    <w:p w14:paraId="2E8F4F65" w14:textId="77777777" w:rsidR="008474A0" w:rsidRPr="00707327" w:rsidRDefault="008474A0" w:rsidP="00F7233F">
      <w:pPr>
        <w:pStyle w:val="HUDHeading4"/>
        <w:rPr>
          <w:b w:val="0"/>
          <w:bCs/>
        </w:rPr>
      </w:pPr>
      <w:r w:rsidRPr="00707327">
        <w:t>Summary of responses</w:t>
      </w:r>
    </w:p>
    <w:p w14:paraId="3C78047C" w14:textId="608A4D3F" w:rsidR="00741A8E" w:rsidRPr="00DF369F" w:rsidRDefault="0083205D" w:rsidP="006E77FC">
      <w:r>
        <w:t>S</w:t>
      </w:r>
      <w:r w:rsidR="00262C94">
        <w:t xml:space="preserve">ubmitters </w:t>
      </w:r>
      <w:r w:rsidR="00042576">
        <w:t>largely</w:t>
      </w:r>
      <w:r w:rsidR="00262C94">
        <w:t xml:space="preserve"> </w:t>
      </w:r>
      <w:r w:rsidR="00C950F2">
        <w:rPr>
          <w:b/>
          <w:bCs/>
        </w:rPr>
        <w:t>opposed</w:t>
      </w:r>
      <w:r w:rsidR="00C950F2">
        <w:t xml:space="preserve"> </w:t>
      </w:r>
      <w:r w:rsidR="000211F4">
        <w:t>the</w:t>
      </w:r>
      <w:r>
        <w:t xml:space="preserve"> removal of </w:t>
      </w:r>
      <w:r w:rsidR="00197246">
        <w:t xml:space="preserve">councils’ ability to set </w:t>
      </w:r>
      <w:r w:rsidR="00C950F2">
        <w:t>rural</w:t>
      </w:r>
      <w:r>
        <w:t>-</w:t>
      </w:r>
      <w:r w:rsidR="00C950F2">
        <w:t xml:space="preserve">urban </w:t>
      </w:r>
      <w:r w:rsidR="004C65F1">
        <w:t>boundary lines</w:t>
      </w:r>
      <w:r w:rsidR="00197246">
        <w:t xml:space="preserve"> for the purpose of urban containment</w:t>
      </w:r>
      <w:r w:rsidR="00C950F2">
        <w:t xml:space="preserve">. </w:t>
      </w:r>
      <w:r w:rsidR="0004110E">
        <w:t xml:space="preserve">This </w:t>
      </w:r>
      <w:r w:rsidR="00164733">
        <w:t xml:space="preserve">predominantly included councils but </w:t>
      </w:r>
      <w:r w:rsidR="0043628F">
        <w:t>was also prevalent throughout many other submitter types.</w:t>
      </w:r>
      <w:r w:rsidR="00164733">
        <w:t xml:space="preserve"> </w:t>
      </w:r>
      <w:r w:rsidR="006B16DF">
        <w:t>These submitters noted that rural</w:t>
      </w:r>
      <w:r w:rsidR="00165281">
        <w:t>-</w:t>
      </w:r>
      <w:r w:rsidR="006B16DF">
        <w:t>urban boundaries are a useful tool to:</w:t>
      </w:r>
    </w:p>
    <w:p w14:paraId="6B577E4A" w14:textId="301B3B84" w:rsidR="00D1339E" w:rsidRDefault="004B5F12" w:rsidP="009579B9">
      <w:pPr>
        <w:pStyle w:val="ListParagraph"/>
        <w:numPr>
          <w:ilvl w:val="0"/>
          <w:numId w:val="11"/>
        </w:numPr>
      </w:pPr>
      <w:r>
        <w:t>m</w:t>
      </w:r>
      <w:r w:rsidR="00D1339E">
        <w:t>anage environmental effects</w:t>
      </w:r>
    </w:p>
    <w:p w14:paraId="693EEBAD" w14:textId="08C8FBD5" w:rsidR="00D1339E" w:rsidRDefault="004B5F12" w:rsidP="009579B9">
      <w:pPr>
        <w:pStyle w:val="ListParagraph"/>
        <w:numPr>
          <w:ilvl w:val="0"/>
          <w:numId w:val="11"/>
        </w:numPr>
      </w:pPr>
      <w:r>
        <w:t xml:space="preserve">protect </w:t>
      </w:r>
      <w:r w:rsidR="00D1339E">
        <w:t>highly productive</w:t>
      </w:r>
      <w:r w:rsidR="00D32D10">
        <w:t>, resource-sensitive and culturally-sensitive</w:t>
      </w:r>
      <w:r w:rsidR="00D1339E">
        <w:t xml:space="preserve"> land</w:t>
      </w:r>
    </w:p>
    <w:p w14:paraId="5AF75C22" w14:textId="6210BD71" w:rsidR="00D1339E" w:rsidRDefault="004B5F12" w:rsidP="009579B9">
      <w:pPr>
        <w:pStyle w:val="ListParagraph"/>
        <w:numPr>
          <w:ilvl w:val="0"/>
          <w:numId w:val="11"/>
        </w:numPr>
      </w:pPr>
      <w:r>
        <w:t xml:space="preserve">manage </w:t>
      </w:r>
      <w:r w:rsidR="00D1339E">
        <w:t>reverse sensitivity (</w:t>
      </w:r>
      <w:r>
        <w:t>for example,</w:t>
      </w:r>
      <w:r w:rsidR="00D1339E">
        <w:t xml:space="preserve"> infrastructure like landfills or highways)</w:t>
      </w:r>
    </w:p>
    <w:p w14:paraId="5A656636" w14:textId="64EB2EE1" w:rsidR="00D1339E" w:rsidRDefault="004B5F12" w:rsidP="009579B9">
      <w:pPr>
        <w:pStyle w:val="ListParagraph"/>
        <w:numPr>
          <w:ilvl w:val="0"/>
          <w:numId w:val="11"/>
        </w:numPr>
      </w:pPr>
      <w:r>
        <w:t xml:space="preserve">avoid </w:t>
      </w:r>
      <w:r w:rsidR="00D1339E">
        <w:t>natural hazard</w:t>
      </w:r>
      <w:r w:rsidR="00BB7E72">
        <w:t>s</w:t>
      </w:r>
    </w:p>
    <w:p w14:paraId="7BCEF680" w14:textId="0C198A13" w:rsidR="00D1339E" w:rsidRPr="00C950F2" w:rsidRDefault="004B5F12" w:rsidP="009579B9">
      <w:pPr>
        <w:pStyle w:val="ListParagraph"/>
        <w:numPr>
          <w:ilvl w:val="0"/>
          <w:numId w:val="11"/>
        </w:numPr>
      </w:pPr>
      <w:r>
        <w:t xml:space="preserve">support </w:t>
      </w:r>
      <w:r w:rsidR="00D1339E">
        <w:t>infrastructure planning and investment certainty</w:t>
      </w:r>
    </w:p>
    <w:p w14:paraId="712FFF4A" w14:textId="5CACF739" w:rsidR="006F0EF4" w:rsidRDefault="004B5F12" w:rsidP="009579B9">
      <w:pPr>
        <w:pStyle w:val="ListParagraph"/>
        <w:numPr>
          <w:ilvl w:val="0"/>
          <w:numId w:val="11"/>
        </w:numPr>
      </w:pPr>
      <w:r>
        <w:t xml:space="preserve">support </w:t>
      </w:r>
      <w:r w:rsidR="006F0EF4">
        <w:t>the effectiveness of spatial planning</w:t>
      </w:r>
      <w:r w:rsidR="004D7B72">
        <w:t>.</w:t>
      </w:r>
    </w:p>
    <w:p w14:paraId="7F4BE5D2" w14:textId="00580E3B" w:rsidR="005F566B" w:rsidRPr="00C950F2" w:rsidRDefault="00AB1A71" w:rsidP="005F566B">
      <w:r>
        <w:t>Many</w:t>
      </w:r>
      <w:r w:rsidR="006E7C99">
        <w:t xml:space="preserve"> submitters noted that </w:t>
      </w:r>
      <w:r w:rsidR="003C0D07">
        <w:t xml:space="preserve">the </w:t>
      </w:r>
      <w:r w:rsidR="00FB23A6">
        <w:t>new system</w:t>
      </w:r>
      <w:r w:rsidR="00B95BD0">
        <w:t xml:space="preserve"> should </w:t>
      </w:r>
      <w:r w:rsidR="00FB23A6">
        <w:t xml:space="preserve">at least enable </w:t>
      </w:r>
      <w:r w:rsidR="0057021E">
        <w:t>‘</w:t>
      </w:r>
      <w:r w:rsidR="00FB23A6">
        <w:t>soft</w:t>
      </w:r>
      <w:r w:rsidR="0057021E">
        <w:t>’</w:t>
      </w:r>
      <w:r w:rsidR="00FB23A6">
        <w:t xml:space="preserve"> boundaries</w:t>
      </w:r>
      <w:r w:rsidR="008A3B7C">
        <w:t xml:space="preserve"> to manage legitimate constraints such </w:t>
      </w:r>
      <w:r w:rsidR="00B61BA5">
        <w:t xml:space="preserve">as </w:t>
      </w:r>
      <w:r w:rsidR="00C125D9">
        <w:t xml:space="preserve">those </w:t>
      </w:r>
      <w:r w:rsidR="003F3919">
        <w:t xml:space="preserve">relating to the matters </w:t>
      </w:r>
      <w:r w:rsidR="00C125D9">
        <w:t>listed above</w:t>
      </w:r>
      <w:r w:rsidR="006F0EF4">
        <w:t>.</w:t>
      </w:r>
    </w:p>
    <w:p w14:paraId="334DB49F" w14:textId="76D03405" w:rsidR="00B56454" w:rsidRPr="002429B8" w:rsidRDefault="007F2989" w:rsidP="002429B8">
      <w:pPr>
        <w:spacing w:before="160"/>
        <w:ind w:left="720"/>
      </w:pPr>
      <w:r w:rsidRPr="002429B8">
        <w:t>“</w:t>
      </w:r>
      <w:r w:rsidR="008C5D67" w:rsidRPr="002429B8">
        <w:t>[…] these tools play an important role in managing urban growth. While flexibility for expansion is important, removing rural-urban boundaries risks encouraging uncoordinated sprawl</w:t>
      </w:r>
      <w:r w:rsidR="006018EA" w:rsidRPr="002429B8">
        <w:t>, increased infrastructure costs, and the loss of productive rural land. It may also undermin</w:t>
      </w:r>
      <w:r w:rsidR="00E22F50" w:rsidRPr="002429B8">
        <w:t xml:space="preserve">e the effectiveness of spatial planning, and its ability to align housing, transport, and infrastructure investment.” – Canterbury Regional Council </w:t>
      </w:r>
    </w:p>
    <w:p w14:paraId="0F121728" w14:textId="150EA5EA" w:rsidR="003D6582" w:rsidRPr="002429B8" w:rsidRDefault="000B699D" w:rsidP="002429B8">
      <w:pPr>
        <w:spacing w:before="160"/>
        <w:ind w:left="720"/>
      </w:pPr>
      <w:r w:rsidRPr="002429B8">
        <w:t>“We believe that New Zealand cities need to smartly plan for and manage their growth with a balance of intensification and expansion. If excluding ‘hard’ boundaries is adopted the definition must be clear. For example, hazard areas and culturally, environmentally and economically significant areas must be clearly excluded from</w:t>
      </w:r>
      <w:r w:rsidR="00D02B12" w:rsidRPr="002429B8">
        <w:t xml:space="preserve"> </w:t>
      </w:r>
      <w:r w:rsidR="00D02B12" w:rsidRPr="002429B8">
        <w:lastRenderedPageBreak/>
        <w:t>development</w:t>
      </w:r>
      <w:r w:rsidR="00A11BEB" w:rsidRPr="002429B8">
        <w:t>. […] Enabling growth at all costs does not benefit the long-term wellbeing of our communities, land and water.” – Community Housing Aotearoa</w:t>
      </w:r>
    </w:p>
    <w:p w14:paraId="1A2A2D67" w14:textId="615847E4" w:rsidR="00E142AB" w:rsidRDefault="00E142AB" w:rsidP="005F566B">
      <w:r>
        <w:t xml:space="preserve">Submitters </w:t>
      </w:r>
      <w:r w:rsidRPr="007F2D88">
        <w:rPr>
          <w:b/>
        </w:rPr>
        <w:t>in favour</w:t>
      </w:r>
      <w:r>
        <w:t xml:space="preserve"> of </w:t>
      </w:r>
      <w:r w:rsidR="00A95F5F">
        <w:t xml:space="preserve">removing </w:t>
      </w:r>
      <w:r w:rsidR="004C65F1">
        <w:t xml:space="preserve">councils’ ability to set </w:t>
      </w:r>
      <w:r w:rsidR="00A95F5F">
        <w:t xml:space="preserve">rural-urban </w:t>
      </w:r>
      <w:r w:rsidR="004C65F1">
        <w:t xml:space="preserve">boundary lines </w:t>
      </w:r>
      <w:r w:rsidR="00A95F5F">
        <w:t xml:space="preserve">noted </w:t>
      </w:r>
      <w:r w:rsidR="006F294C">
        <w:t>the positive effect this could have on housing development and competitive urban land markets</w:t>
      </w:r>
      <w:r w:rsidR="00E86BB6">
        <w:t xml:space="preserve">, while noting that </w:t>
      </w:r>
      <w:r w:rsidR="000F5260">
        <w:t xml:space="preserve">removal of rural-urban </w:t>
      </w:r>
      <w:r w:rsidR="00416699">
        <w:t xml:space="preserve">boundary lines </w:t>
      </w:r>
      <w:r w:rsidR="000F5260">
        <w:t>on its own would no</w:t>
      </w:r>
      <w:r w:rsidR="00A62229">
        <w:t>t enable development</w:t>
      </w:r>
      <w:r w:rsidR="006F294C">
        <w:t>.</w:t>
      </w:r>
    </w:p>
    <w:p w14:paraId="5ACBD576" w14:textId="7237F614" w:rsidR="00B56454" w:rsidRPr="002429B8" w:rsidRDefault="00B56454" w:rsidP="00F31C57">
      <w:pPr>
        <w:spacing w:before="160" w:after="160"/>
        <w:ind w:left="720"/>
      </w:pPr>
      <w:r w:rsidRPr="002429B8">
        <w:t>“We strong</w:t>
      </w:r>
      <w:r w:rsidR="00292647" w:rsidRPr="002429B8">
        <w:t>ly</w:t>
      </w:r>
      <w:r w:rsidRPr="002429B8">
        <w:t xml:space="preserve"> support the proposal</w:t>
      </w:r>
      <w:r w:rsidR="00166F1E" w:rsidRPr="002429B8">
        <w:t xml:space="preserve"> to explicitly prohibit any policy, objective, or rule in planning documents that sets a rigid urban limit or rural urban boundary for containment purposes. Formal boundaries currently artificially con</w:t>
      </w:r>
      <w:r w:rsidR="00F82DC2" w:rsidRPr="002429B8">
        <w:t>strain viable land supply, reduce competition among development sites, and contribute to inflated land prices.</w:t>
      </w:r>
      <w:r w:rsidR="00F01770" w:rsidRPr="002429B8">
        <w:t xml:space="preserve">” – </w:t>
      </w:r>
      <w:r w:rsidR="00FC2663" w:rsidRPr="002429B8">
        <w:t>Bulletin Trust</w:t>
      </w:r>
      <w:r w:rsidR="00CD43F5" w:rsidRPr="002429B8">
        <w:t xml:space="preserve"> (Thames Pacific Group)</w:t>
      </w:r>
    </w:p>
    <w:p w14:paraId="1F895654" w14:textId="315C81A8" w:rsidR="00DF39F0" w:rsidRPr="002429B8" w:rsidRDefault="00A62229" w:rsidP="00F31C57">
      <w:pPr>
        <w:spacing w:before="160" w:after="160"/>
        <w:ind w:left="720"/>
      </w:pPr>
      <w:r w:rsidRPr="002429B8">
        <w:t>“</w:t>
      </w:r>
      <w:r w:rsidR="00D25943" w:rsidRPr="002429B8">
        <w:t>[…] s</w:t>
      </w:r>
      <w:r w:rsidR="00A339A8" w:rsidRPr="002429B8">
        <w:t>imply removing the rural-urban boundaries will not, on its own, enable more development. The key lies in the policies that govern how and where urban expansion can occur.</w:t>
      </w:r>
      <w:r w:rsidR="00993E2A" w:rsidRPr="002429B8">
        <w:t>” – Property Council New Zealand</w:t>
      </w:r>
    </w:p>
    <w:p w14:paraId="3E1E845C" w14:textId="4F7774DA" w:rsidR="009D6508" w:rsidRDefault="004109A3" w:rsidP="00DF39F0">
      <w:r>
        <w:t>Many s</w:t>
      </w:r>
      <w:r w:rsidR="00B5105C">
        <w:t xml:space="preserve">ubmitters </w:t>
      </w:r>
      <w:r w:rsidR="00B5105C">
        <w:rPr>
          <w:b/>
          <w:bCs/>
        </w:rPr>
        <w:t>strongly opposed</w:t>
      </w:r>
      <w:r w:rsidR="00B5105C">
        <w:t xml:space="preserve"> </w:t>
      </w:r>
      <w:r w:rsidR="00C31974">
        <w:t xml:space="preserve">removing councils’ ability to manage or prevent leapfrogging. </w:t>
      </w:r>
      <w:r w:rsidR="00213AE3">
        <w:t xml:space="preserve">Key concerns included infrastructure inefficiency, environmental and planning risks, </w:t>
      </w:r>
      <w:r w:rsidR="009F3F3B">
        <w:t>and unclear cost burden</w:t>
      </w:r>
      <w:r w:rsidR="00AF1064">
        <w:t>s</w:t>
      </w:r>
      <w:r w:rsidR="009F3F3B">
        <w:t xml:space="preserve">. </w:t>
      </w:r>
      <w:r w:rsidR="0015323F">
        <w:t>Some</w:t>
      </w:r>
      <w:r w:rsidR="00CA5E07">
        <w:t xml:space="preserve"> of the</w:t>
      </w:r>
      <w:r w:rsidR="0015323F">
        <w:t xml:space="preserve"> s</w:t>
      </w:r>
      <w:r w:rsidR="008E15A2">
        <w:t xml:space="preserve">ubmitters who </w:t>
      </w:r>
      <w:r w:rsidR="008E15A2">
        <w:rPr>
          <w:b/>
          <w:bCs/>
        </w:rPr>
        <w:t>supported</w:t>
      </w:r>
      <w:r w:rsidR="008E15A2">
        <w:t xml:space="preserve"> </w:t>
      </w:r>
      <w:r w:rsidR="00F340D1">
        <w:t xml:space="preserve">removing councils’ ability </w:t>
      </w:r>
      <w:r w:rsidR="00E41230">
        <w:t xml:space="preserve">to prevent leapfrogging </w:t>
      </w:r>
      <w:r w:rsidR="001771DB">
        <w:t xml:space="preserve">suggested </w:t>
      </w:r>
      <w:r w:rsidR="0015323F">
        <w:t>any</w:t>
      </w:r>
      <w:r w:rsidR="001771DB">
        <w:t xml:space="preserve"> </w:t>
      </w:r>
      <w:r w:rsidR="00F340D1">
        <w:t xml:space="preserve">prohibition </w:t>
      </w:r>
      <w:r w:rsidR="0015323F">
        <w:t xml:space="preserve">must be supported </w:t>
      </w:r>
      <w:r w:rsidR="001771DB">
        <w:t>with clear criteria</w:t>
      </w:r>
      <w:r w:rsidR="0015323F">
        <w:t xml:space="preserve"> for implementation</w:t>
      </w:r>
      <w:r w:rsidR="003305CD">
        <w:t>. For example, ensuring</w:t>
      </w:r>
      <w:r w:rsidR="00931291">
        <w:t xml:space="preserve"> that there </w:t>
      </w:r>
      <w:r w:rsidR="003305CD">
        <w:t>is</w:t>
      </w:r>
      <w:r w:rsidR="00931291">
        <w:t xml:space="preserve"> a clear distinction between </w:t>
      </w:r>
      <w:r w:rsidR="006C5D75">
        <w:t xml:space="preserve">imposing </w:t>
      </w:r>
      <w:r w:rsidR="00931291">
        <w:t>an ‘urban limit’</w:t>
      </w:r>
      <w:r w:rsidR="006C5D75">
        <w:t>,</w:t>
      </w:r>
      <w:r w:rsidR="00931291">
        <w:t xml:space="preserve"> and zoning designed to reflect </w:t>
      </w:r>
      <w:r w:rsidR="00256D56">
        <w:t xml:space="preserve">genuine </w:t>
      </w:r>
      <w:r w:rsidR="00931291">
        <w:t>constraints on development (</w:t>
      </w:r>
      <w:r w:rsidR="00833C5E">
        <w:t>for example,</w:t>
      </w:r>
      <w:r w:rsidR="00931291">
        <w:t xml:space="preserve"> natural hazard risk).</w:t>
      </w:r>
    </w:p>
    <w:p w14:paraId="332E8231" w14:textId="06DE7275" w:rsidR="009D6508" w:rsidRPr="00F31C57" w:rsidRDefault="009D6508" w:rsidP="00F31C57">
      <w:pPr>
        <w:spacing w:before="160" w:after="160"/>
        <w:ind w:left="720"/>
      </w:pPr>
      <w:r w:rsidRPr="00F31C57">
        <w:t xml:space="preserve">“We do not agree with an outright prohibition on provisions that limit leapfrogging, as unmanaged leapfrogging can result in fragmented development patterns, infrastructure inefficiencies, and the loss of productive rural land and landscape values. From a sound landscape planning perspective, </w:t>
      </w:r>
      <w:r w:rsidR="002C67E4" w:rsidRPr="00F31C57">
        <w:t xml:space="preserve">growth should be </w:t>
      </w:r>
      <w:r w:rsidR="00627AF8" w:rsidRPr="00F31C57">
        <w:t>sequenced and integrated so that new development areas build logically from existing settlements and infrastructure</w:t>
      </w:r>
      <w:r w:rsidR="00FE460B" w:rsidRPr="00F31C57">
        <w:t>. […] Rather than prohibiting controls altogether, the system should require any restrictions on leapfrogging to be evidence-based, transparent, and linked to spatial, envir</w:t>
      </w:r>
      <w:r w:rsidR="00751778" w:rsidRPr="00F31C57">
        <w:t>onmental and landscape assessments.</w:t>
      </w:r>
      <w:r w:rsidR="004C02FE">
        <w:t>”</w:t>
      </w:r>
      <w:r w:rsidR="00751778" w:rsidRPr="00F31C57">
        <w:t xml:space="preserve"> </w:t>
      </w:r>
      <w:r w:rsidR="00AF123F" w:rsidRPr="00F31C57">
        <w:t xml:space="preserve">– </w:t>
      </w:r>
      <w:r w:rsidR="00425B30" w:rsidRPr="00F31C57">
        <w:t>Tuia Pito Ora</w:t>
      </w:r>
      <w:r w:rsidR="00AF123F" w:rsidRPr="00F31C57">
        <w:t xml:space="preserve"> New Zealand </w:t>
      </w:r>
      <w:r w:rsidR="004E4FEC" w:rsidRPr="00F31C57">
        <w:t>Ins</w:t>
      </w:r>
      <w:r w:rsidR="002B107F" w:rsidRPr="00F31C57">
        <w:t xml:space="preserve">titute of Landscape Architects </w:t>
      </w:r>
    </w:p>
    <w:p w14:paraId="2B14DDCB" w14:textId="7C4629F3" w:rsidR="00110EB2" w:rsidRPr="00F31C57" w:rsidRDefault="005F7229" w:rsidP="00F31C57">
      <w:pPr>
        <w:spacing w:before="160" w:after="160"/>
        <w:ind w:left="720"/>
      </w:pPr>
      <w:r w:rsidRPr="00F31C57">
        <w:t>“</w:t>
      </w:r>
      <w:r w:rsidR="00457A15" w:rsidRPr="00F31C57">
        <w:t xml:space="preserve">While not completely opposed to leapfrogging in all cases, it is important to acknowledge the significant risks it can pose particularly in terms of increased car dependency, fragmented urban form, and infrastructure inefficiency. </w:t>
      </w:r>
      <w:r w:rsidR="002677FF" w:rsidRPr="00F31C57">
        <w:t xml:space="preserve">These impacts can undermine </w:t>
      </w:r>
      <w:r w:rsidR="002E4AC6" w:rsidRPr="00F31C57">
        <w:t>long-term planning goals and place financial strain on both Council and communities. Therefore, a</w:t>
      </w:r>
      <w:r w:rsidR="00FF2AEC" w:rsidRPr="00F31C57">
        <w:t xml:space="preserve">ny proposal for leapfrogging development should be required to demonstrate that the associated costs and effects particularly on infrastructure and the environment are either neutral or appropriately mitigated. </w:t>
      </w:r>
      <w:r w:rsidR="0000058F" w:rsidRPr="00F31C57">
        <w:t>This would ensure that development remains strategic, sustainable, and in line with broader urban planning objectives.” – Waikato District Council</w:t>
      </w:r>
    </w:p>
    <w:p w14:paraId="6A8A34D9" w14:textId="77798F4F" w:rsidR="00DF39F0" w:rsidRPr="0019595B" w:rsidRDefault="00576998" w:rsidP="00F738C5">
      <w:pPr>
        <w:rPr>
          <w:sz w:val="22"/>
          <w:szCs w:val="20"/>
        </w:rPr>
      </w:pPr>
      <w:r>
        <w:lastRenderedPageBreak/>
        <w:t>Spatial planning was widely supported as a key tool for enabling well-managed urban growth, protecting the environment and aligning development with infrastructure and community needs. Some s</w:t>
      </w:r>
      <w:r w:rsidR="004B5F19">
        <w:t>ubmitters noted that</w:t>
      </w:r>
      <w:r w:rsidR="00FC18E3">
        <w:t>, if done well and in a comprehensive and integrated manner,</w:t>
      </w:r>
      <w:r w:rsidR="004B5F19">
        <w:t xml:space="preserve"> s</w:t>
      </w:r>
      <w:r w:rsidR="00DF39F0">
        <w:t xml:space="preserve">patial plans could help negate the need for </w:t>
      </w:r>
      <w:r w:rsidR="0001601E">
        <w:t xml:space="preserve">‘hard’ </w:t>
      </w:r>
      <w:r w:rsidR="00DF39F0">
        <w:t>rural-urban boundaries</w:t>
      </w:r>
      <w:r w:rsidR="004B5F19">
        <w:t xml:space="preserve"> and </w:t>
      </w:r>
      <w:r w:rsidR="00696799">
        <w:t>manage leapfrogging</w:t>
      </w:r>
      <w:r w:rsidR="00522EB7">
        <w:t>.</w:t>
      </w:r>
    </w:p>
    <w:p w14:paraId="789CA078" w14:textId="77777777" w:rsidR="00EB0E39" w:rsidRDefault="00EB0E39">
      <w:pPr>
        <w:spacing w:after="160" w:line="278" w:lineRule="auto"/>
        <w:rPr>
          <w:b/>
          <w:color w:val="0E2841" w:themeColor="text2"/>
          <w:sz w:val="28"/>
          <w:szCs w:val="28"/>
        </w:rPr>
      </w:pPr>
      <w:r>
        <w:br w:type="page"/>
      </w:r>
    </w:p>
    <w:p w14:paraId="0F72FEDE" w14:textId="77D95136" w:rsidR="009711A9" w:rsidRDefault="00994F97" w:rsidP="006F24C4">
      <w:pPr>
        <w:pStyle w:val="HUDHeading2"/>
      </w:pPr>
      <w:r>
        <w:lastRenderedPageBreak/>
        <w:t>Topic</w:t>
      </w:r>
      <w:r w:rsidR="009711A9">
        <w:t xml:space="preserve"> </w:t>
      </w:r>
      <w:r w:rsidR="005B477F">
        <w:t>6</w:t>
      </w:r>
      <w:r w:rsidR="009711A9">
        <w:t>: Intensification</w:t>
      </w:r>
    </w:p>
    <w:p w14:paraId="3110770D" w14:textId="466209F7" w:rsidR="00784843" w:rsidRDefault="00784843" w:rsidP="00D475A7">
      <w:pPr>
        <w:pStyle w:val="HUDHeading3"/>
      </w:pPr>
      <w:r>
        <w:t>Key public transport corridors</w:t>
      </w:r>
    </w:p>
    <w:p w14:paraId="26E3B130" w14:textId="6BA14A87" w:rsidR="0082242B" w:rsidRDefault="0082242B" w:rsidP="0082242B">
      <w:pPr>
        <w:pStyle w:val="HUDHeading4"/>
      </w:pPr>
      <w:r w:rsidRPr="001F4604">
        <w:t>What was proposed</w:t>
      </w:r>
    </w:p>
    <w:p w14:paraId="0160CC26" w14:textId="7356F507" w:rsidR="004347B1" w:rsidRDefault="00E95500" w:rsidP="00E95500">
      <w:r w:rsidRPr="00E95500">
        <w:t xml:space="preserve">The </w:t>
      </w:r>
      <w:r w:rsidR="00DC69E1">
        <w:t xml:space="preserve">National Policy Statement on Urban Development </w:t>
      </w:r>
      <w:r w:rsidRPr="00E95500">
        <w:t>currently requires Tier 1 councils to allow at least six-storey</w:t>
      </w:r>
      <w:r w:rsidR="00E96CB8">
        <w:t xml:space="preserve"> development</w:t>
      </w:r>
      <w:r w:rsidR="00271B65">
        <w:t>s</w:t>
      </w:r>
      <w:r w:rsidRPr="00E95500">
        <w:t xml:space="preserve"> within walkable catchments of existing or planned rapid transit stops. </w:t>
      </w:r>
      <w:r w:rsidR="00754BFA">
        <w:t>There are other well-serviced public transport routes that</w:t>
      </w:r>
      <w:r w:rsidR="007C3939">
        <w:t xml:space="preserve"> may be suitable for intensification</w:t>
      </w:r>
      <w:r w:rsidR="00754BFA">
        <w:t>, but do not meet the current definition of a rapid transit service.</w:t>
      </w:r>
    </w:p>
    <w:p w14:paraId="2A88A48F" w14:textId="26D4B2D7" w:rsidR="00E95500" w:rsidRPr="00E95500" w:rsidRDefault="00C07093" w:rsidP="00E95500">
      <w:r>
        <w:t>The discussion</w:t>
      </w:r>
      <w:r w:rsidR="006832F3">
        <w:t xml:space="preserve"> document</w:t>
      </w:r>
      <w:r>
        <w:t xml:space="preserve"> </w:t>
      </w:r>
      <w:r w:rsidR="004568A9">
        <w:t>proposed</w:t>
      </w:r>
      <w:r w:rsidR="004568A9" w:rsidRPr="00E95500">
        <w:t xml:space="preserve"> </w:t>
      </w:r>
      <w:r w:rsidR="00E95500" w:rsidRPr="00E95500">
        <w:t>two new categories of key public transport corridors:</w:t>
      </w:r>
    </w:p>
    <w:p w14:paraId="571DD618" w14:textId="5ACA901C" w:rsidR="00E95500" w:rsidRPr="00E95500" w:rsidRDefault="00E95500" w:rsidP="009579B9">
      <w:pPr>
        <w:numPr>
          <w:ilvl w:val="0"/>
          <w:numId w:val="8"/>
        </w:numPr>
      </w:pPr>
      <w:r w:rsidRPr="00E95500">
        <w:t>Category 1 corridors</w:t>
      </w:r>
      <w:r w:rsidR="001762C4">
        <w:t>:</w:t>
      </w:r>
      <w:r w:rsidR="006832F3">
        <w:t xml:space="preserve"> Defined broadly in line</w:t>
      </w:r>
      <w:r w:rsidR="00350022">
        <w:t xml:space="preserve"> </w:t>
      </w:r>
      <w:r w:rsidR="00350022" w:rsidRPr="00350022">
        <w:t>with the New Zealand Transport Agency’s One Network Framework</w:t>
      </w:r>
      <w:r w:rsidR="004A4643">
        <w:rPr>
          <w:rStyle w:val="FootnoteReference"/>
        </w:rPr>
        <w:footnoteReference w:id="1"/>
      </w:r>
      <w:r w:rsidR="00350022" w:rsidRPr="00350022">
        <w:t xml:space="preserve"> classification of ‘spine’ corridors</w:t>
      </w:r>
      <w:r w:rsidR="00F45413">
        <w:t>,</w:t>
      </w:r>
      <w:r w:rsidR="0051220C">
        <w:t xml:space="preserve"> </w:t>
      </w:r>
      <w:r w:rsidR="00F45413">
        <w:t>t</w:t>
      </w:r>
      <w:r w:rsidR="00600386">
        <w:t xml:space="preserve">hese would be </w:t>
      </w:r>
      <w:r w:rsidR="003935F8">
        <w:t>strategically significant corridors</w:t>
      </w:r>
      <w:r w:rsidR="000922A4">
        <w:t xml:space="preserve"> </w:t>
      </w:r>
      <w:r w:rsidR="00600386" w:rsidRPr="00600386">
        <w:t>where many frequent services operate and many public transport services merge together to create very high frequencies</w:t>
      </w:r>
      <w:r w:rsidR="00600386">
        <w:t xml:space="preserve"> of passenger movement</w:t>
      </w:r>
      <w:r w:rsidR="00141AFC">
        <w:t>.</w:t>
      </w:r>
      <w:r w:rsidR="00350022" w:rsidRPr="00350022">
        <w:t xml:space="preserve"> </w:t>
      </w:r>
      <w:r w:rsidRPr="00E95500">
        <w:t xml:space="preserve">Councils would need to </w:t>
      </w:r>
      <w:r w:rsidR="00C854DA">
        <w:t>enable</w:t>
      </w:r>
      <w:r w:rsidRPr="00E95500">
        <w:t xml:space="preserve"> at least six storeys within walking catchments of these corridors.</w:t>
      </w:r>
    </w:p>
    <w:p w14:paraId="2EAB2FE3" w14:textId="7C7D9ABB" w:rsidR="00E95500" w:rsidRPr="00E95500" w:rsidRDefault="00E95500" w:rsidP="009579B9">
      <w:pPr>
        <w:numPr>
          <w:ilvl w:val="0"/>
          <w:numId w:val="8"/>
        </w:numPr>
      </w:pPr>
      <w:r w:rsidRPr="00E95500">
        <w:t>Category 2 corridors</w:t>
      </w:r>
      <w:r w:rsidR="001762C4">
        <w:t>:</w:t>
      </w:r>
      <w:r w:rsidRPr="00E95500">
        <w:t xml:space="preserve"> </w:t>
      </w:r>
      <w:r w:rsidR="00C854DA">
        <w:t>De</w:t>
      </w:r>
      <w:r w:rsidR="00C854DA" w:rsidRPr="00C854DA">
        <w:t>fined broadly in line with the One Network Framework classification of ‘primary’ corridors</w:t>
      </w:r>
      <w:r w:rsidR="00F45413">
        <w:t xml:space="preserve">, these would be </w:t>
      </w:r>
      <w:r w:rsidR="00C91C0C" w:rsidRPr="00C91C0C">
        <w:t>strategic corridors where frequent public transport services operate, providing regular services across most of the day, seven days a week</w:t>
      </w:r>
      <w:r w:rsidR="00C854DA" w:rsidRPr="00C854DA">
        <w:t xml:space="preserve">. </w:t>
      </w:r>
      <w:r w:rsidR="00C854DA" w:rsidRPr="00E95500">
        <w:t xml:space="preserve">Councils would need to </w:t>
      </w:r>
      <w:r w:rsidR="00C854DA">
        <w:t>enable</w:t>
      </w:r>
      <w:r w:rsidR="00C854DA" w:rsidRPr="00E95500">
        <w:t xml:space="preserve"> at least </w:t>
      </w:r>
      <w:r w:rsidR="00C854DA">
        <w:t>three</w:t>
      </w:r>
      <w:r w:rsidR="00C854DA" w:rsidRPr="00E95500">
        <w:t xml:space="preserve"> storeys within walking catchments of these corridors.</w:t>
      </w:r>
    </w:p>
    <w:p w14:paraId="7858D0C8" w14:textId="1E88506D" w:rsidR="00E95500" w:rsidRPr="00E95500" w:rsidRDefault="00AE71F6" w:rsidP="00E95500">
      <w:r>
        <w:t>It was proposed that c</w:t>
      </w:r>
      <w:r w:rsidR="00E95500" w:rsidRPr="00E95500">
        <w:t xml:space="preserve">ouncils </w:t>
      </w:r>
      <w:r w:rsidR="00EB46A2" w:rsidRPr="00E95500">
        <w:t>w</w:t>
      </w:r>
      <w:r w:rsidR="00EB46A2">
        <w:t>ould</w:t>
      </w:r>
      <w:r w:rsidR="00EB46A2" w:rsidRPr="00E95500">
        <w:t xml:space="preserve"> </w:t>
      </w:r>
      <w:r w:rsidR="00E95500" w:rsidRPr="00E95500">
        <w:t xml:space="preserve">determine which local routes </w:t>
      </w:r>
      <w:r w:rsidR="006A3C18">
        <w:t>meet the definition of</w:t>
      </w:r>
      <w:r w:rsidR="00E95500" w:rsidRPr="00E95500">
        <w:t xml:space="preserve"> each category</w:t>
      </w:r>
      <w:r w:rsidR="006832F3">
        <w:t>.</w:t>
      </w:r>
    </w:p>
    <w:p w14:paraId="2ED62843" w14:textId="6775DF75" w:rsidR="006E77FC" w:rsidRDefault="00BB4349" w:rsidP="0082242B">
      <w:pPr>
        <w:pStyle w:val="HUDHeading4"/>
        <w:rPr>
          <w:b w:val="0"/>
          <w:bCs/>
        </w:rPr>
      </w:pPr>
      <w:r w:rsidRPr="0082242B">
        <w:t>The question</w:t>
      </w:r>
      <w:r w:rsidR="00E43F94" w:rsidRPr="00752569">
        <w:t>s</w:t>
      </w:r>
    </w:p>
    <w:p w14:paraId="3E773072" w14:textId="2E7DADB9" w:rsidR="00AC72EF" w:rsidRPr="00784843" w:rsidRDefault="00784843" w:rsidP="006E77FC">
      <w:r>
        <w:t>Q21:</w:t>
      </w:r>
      <w:r w:rsidRPr="00784843">
        <w:rPr>
          <w:bCs/>
        </w:rPr>
        <w:t xml:space="preserve"> </w:t>
      </w:r>
      <w:r w:rsidRPr="00167643">
        <w:rPr>
          <w:bCs/>
        </w:rPr>
        <w:t>Do you agree with the proposed definitions for the two categories of ‘key public transport corridors’? If not, why not?</w:t>
      </w:r>
    </w:p>
    <w:p w14:paraId="3C13F729" w14:textId="4660E435" w:rsidR="006E77FC" w:rsidRDefault="00784843" w:rsidP="006E77FC">
      <w:pPr>
        <w:rPr>
          <w:bCs/>
        </w:rPr>
      </w:pPr>
      <w:r w:rsidRPr="00784843">
        <w:t>Q22:</w:t>
      </w:r>
      <w:r w:rsidRPr="00784843">
        <w:rPr>
          <w:bCs/>
        </w:rPr>
        <w:t xml:space="preserve"> </w:t>
      </w:r>
      <w:r w:rsidRPr="00CE3258">
        <w:rPr>
          <w:bCs/>
        </w:rPr>
        <w:t>Do you agree with the intensification provisions applying to each category? If not, what should the requirements be?</w:t>
      </w:r>
    </w:p>
    <w:p w14:paraId="6BFDF6E8" w14:textId="06466575" w:rsidR="00381D8F" w:rsidRDefault="00784843" w:rsidP="006E77FC">
      <w:pPr>
        <w:rPr>
          <w:b/>
          <w:bCs/>
        </w:rPr>
      </w:pPr>
      <w:r>
        <w:rPr>
          <w:bCs/>
        </w:rPr>
        <w:t>Q23:</w:t>
      </w:r>
      <w:r w:rsidRPr="00784843">
        <w:rPr>
          <w:bCs/>
        </w:rPr>
        <w:t xml:space="preserve"> </w:t>
      </w:r>
      <w:r w:rsidRPr="00A00829">
        <w:rPr>
          <w:bCs/>
        </w:rPr>
        <w:t>Do you agree with councils being responsible for determining which corridors meet the definition of each of these categories?</w:t>
      </w:r>
    </w:p>
    <w:p w14:paraId="476CA893" w14:textId="70363E39" w:rsidR="00784843" w:rsidRDefault="00784843" w:rsidP="0082242B">
      <w:pPr>
        <w:pStyle w:val="HUDHeading4"/>
      </w:pPr>
      <w:r>
        <w:t>Summary of responses</w:t>
      </w:r>
    </w:p>
    <w:p w14:paraId="4B0EE9AE" w14:textId="72B89554" w:rsidR="0055194D" w:rsidRDefault="00222AC2" w:rsidP="00A8717D">
      <w:r>
        <w:t xml:space="preserve">Many </w:t>
      </w:r>
      <w:r w:rsidR="002D47D8">
        <w:t xml:space="preserve">submitters </w:t>
      </w:r>
      <w:r w:rsidR="00C8265A" w:rsidRPr="00C8265A">
        <w:rPr>
          <w:b/>
          <w:bCs/>
        </w:rPr>
        <w:t>supported</w:t>
      </w:r>
      <w:r w:rsidR="002D47D8">
        <w:t xml:space="preserve"> </w:t>
      </w:r>
      <w:r w:rsidR="00D51E8E">
        <w:t xml:space="preserve">the concept of focussing </w:t>
      </w:r>
      <w:r w:rsidR="0075311F">
        <w:t>intensification</w:t>
      </w:r>
      <w:r w:rsidR="001F5DA3">
        <w:t xml:space="preserve"> </w:t>
      </w:r>
      <w:r w:rsidR="0075311F">
        <w:t>along</w:t>
      </w:r>
      <w:r w:rsidR="001F5DA3">
        <w:t xml:space="preserve"> public transport corridors, </w:t>
      </w:r>
      <w:r w:rsidR="00D86B93">
        <w:t>with many agreeing</w:t>
      </w:r>
      <w:r w:rsidR="001F5DA3">
        <w:t xml:space="preserve"> there </w:t>
      </w:r>
      <w:r w:rsidR="00D86B93">
        <w:t>are</w:t>
      </w:r>
      <w:r w:rsidR="001F5DA3">
        <w:t xml:space="preserve"> corridors suitable for greater density that </w:t>
      </w:r>
      <w:r w:rsidR="00D86B93">
        <w:t>are</w:t>
      </w:r>
      <w:r w:rsidR="001F5DA3">
        <w:t xml:space="preserve"> not currently captured by the definition of </w:t>
      </w:r>
      <w:r w:rsidR="007C0E51">
        <w:t xml:space="preserve">rapid transit. Submitters largely </w:t>
      </w:r>
      <w:r w:rsidR="007C0E51" w:rsidRPr="003333ED">
        <w:rPr>
          <w:b/>
          <w:bCs/>
        </w:rPr>
        <w:t>supported</w:t>
      </w:r>
      <w:r w:rsidR="007C0E51">
        <w:t xml:space="preserve"> </w:t>
      </w:r>
      <w:r w:rsidR="00022EBC">
        <w:t>including</w:t>
      </w:r>
      <w:r w:rsidR="002D47D8">
        <w:t xml:space="preserve"> two categories of ‘key public transport corridors’</w:t>
      </w:r>
      <w:r w:rsidR="00286E09">
        <w:t xml:space="preserve">. </w:t>
      </w:r>
      <w:r w:rsidR="008614A3">
        <w:t>In particular, they supported</w:t>
      </w:r>
      <w:r w:rsidR="0040624D">
        <w:t xml:space="preserve"> </w:t>
      </w:r>
      <w:r w:rsidR="008614A3">
        <w:t xml:space="preserve">the </w:t>
      </w:r>
      <w:r w:rsidR="00FE0DCD">
        <w:t>proposal</w:t>
      </w:r>
      <w:r w:rsidR="00F34889">
        <w:t>’</w:t>
      </w:r>
      <w:r w:rsidR="00FE0DCD">
        <w:t xml:space="preserve">s </w:t>
      </w:r>
      <w:r w:rsidR="008614A3">
        <w:t xml:space="preserve">shift towards </w:t>
      </w:r>
      <w:r w:rsidR="002D47D8">
        <w:t xml:space="preserve">clear definitions </w:t>
      </w:r>
      <w:r w:rsidR="005967C7">
        <w:t xml:space="preserve">to </w:t>
      </w:r>
      <w:r w:rsidR="002D47D8">
        <w:t>reduce ambiguity</w:t>
      </w:r>
      <w:r w:rsidR="00F30C11">
        <w:t xml:space="preserve"> </w:t>
      </w:r>
      <w:r w:rsidR="002D47D8">
        <w:t>and better reflect public transport networks outside of Auckland and Wellington</w:t>
      </w:r>
      <w:r w:rsidR="00F30C11">
        <w:t xml:space="preserve">, as well as </w:t>
      </w:r>
      <w:r w:rsidR="0015285A">
        <w:t>retaining</w:t>
      </w:r>
      <w:r w:rsidR="00B75CF7">
        <w:t xml:space="preserve"> the</w:t>
      </w:r>
      <w:r w:rsidR="00FA71BC">
        <w:t xml:space="preserve"> </w:t>
      </w:r>
      <w:r w:rsidR="00F30C11">
        <w:t>incorporati</w:t>
      </w:r>
      <w:r w:rsidR="003B67A3">
        <w:t>on of</w:t>
      </w:r>
      <w:r w:rsidR="00F30C11">
        <w:t xml:space="preserve"> </w:t>
      </w:r>
      <w:r w:rsidR="00F30C11">
        <w:lastRenderedPageBreak/>
        <w:t xml:space="preserve">planned routes to </w:t>
      </w:r>
      <w:r w:rsidR="00DC67F4">
        <w:t>support future high-density corridors</w:t>
      </w:r>
      <w:r w:rsidR="002D47D8">
        <w:t>.</w:t>
      </w:r>
      <w:r w:rsidR="003B41D6">
        <w:t xml:space="preserve"> </w:t>
      </w:r>
      <w:r w:rsidR="003B67A3">
        <w:t>A</w:t>
      </w:r>
      <w:r w:rsidR="0049478E">
        <w:t xml:space="preserve">spects </w:t>
      </w:r>
      <w:r w:rsidR="00566BC0">
        <w:t xml:space="preserve">identified </w:t>
      </w:r>
      <w:r w:rsidR="00F6144D">
        <w:t>as</w:t>
      </w:r>
      <w:r w:rsidR="0049478E">
        <w:t xml:space="preserve"> </w:t>
      </w:r>
      <w:r w:rsidR="00F6144D">
        <w:t>needing</w:t>
      </w:r>
      <w:r w:rsidR="00FD237B">
        <w:t xml:space="preserve"> refinement or clarity includ</w:t>
      </w:r>
      <w:r w:rsidR="003B67A3">
        <w:t>ed</w:t>
      </w:r>
      <w:r w:rsidR="0049478E">
        <w:t xml:space="preserve"> what constitutes a </w:t>
      </w:r>
      <w:r w:rsidR="00FD237B">
        <w:t>‘planned corridor’,</w:t>
      </w:r>
      <w:r w:rsidR="0049478E">
        <w:t xml:space="preserve"> and the</w:t>
      </w:r>
      <w:r w:rsidR="00FD237B">
        <w:t xml:space="preserve"> hours </w:t>
      </w:r>
      <w:r w:rsidR="0049478E">
        <w:t>of</w:t>
      </w:r>
      <w:r w:rsidR="00FD237B">
        <w:t xml:space="preserve"> services </w:t>
      </w:r>
      <w:r w:rsidR="0049478E">
        <w:t xml:space="preserve">needed </w:t>
      </w:r>
      <w:r w:rsidR="00FD237B">
        <w:t>to meet these definitions (</w:t>
      </w:r>
      <w:r w:rsidR="00247289">
        <w:t>for example,</w:t>
      </w:r>
      <w:r w:rsidR="00FD237B">
        <w:t xml:space="preserve"> </w:t>
      </w:r>
      <w:r w:rsidR="0049478E">
        <w:t xml:space="preserve">do buses need to </w:t>
      </w:r>
      <w:r w:rsidR="00872A2F">
        <w:t xml:space="preserve">run at these rates </w:t>
      </w:r>
      <w:r w:rsidR="00FD237B">
        <w:t>24/7</w:t>
      </w:r>
      <w:r w:rsidR="00872A2F">
        <w:t>, or during</w:t>
      </w:r>
      <w:r w:rsidR="00FD237B">
        <w:t xml:space="preserve"> commuter </w:t>
      </w:r>
      <w:r w:rsidR="00872A2F">
        <w:t>or</w:t>
      </w:r>
      <w:r w:rsidR="00FD237B">
        <w:t xml:space="preserve"> daylight hours)</w:t>
      </w:r>
      <w:r w:rsidR="0049478E">
        <w:t>.</w:t>
      </w:r>
      <w:r w:rsidR="001536E6">
        <w:t xml:space="preserve"> </w:t>
      </w:r>
    </w:p>
    <w:p w14:paraId="0EBCBF46" w14:textId="2B53AC27" w:rsidR="006F18BE" w:rsidRDefault="0055194D" w:rsidP="00A8717D">
      <w:r>
        <w:t xml:space="preserve">Several submitters </w:t>
      </w:r>
      <w:r w:rsidR="00C26D41">
        <w:t>noted</w:t>
      </w:r>
      <w:r w:rsidR="004E70CF">
        <w:t xml:space="preserve"> </w:t>
      </w:r>
      <w:r w:rsidR="00FA4289">
        <w:t xml:space="preserve">that the </w:t>
      </w:r>
      <w:r w:rsidR="0034015B">
        <w:t xml:space="preserve">definitions </w:t>
      </w:r>
      <w:r w:rsidR="00600386">
        <w:t xml:space="preserve">set out in the One Network Framework </w:t>
      </w:r>
      <w:r w:rsidR="00443F2D">
        <w:t>do</w:t>
      </w:r>
      <w:r w:rsidR="00B522D7">
        <w:t xml:space="preserve"> not</w:t>
      </w:r>
      <w:r w:rsidR="0034015B">
        <w:t xml:space="preserve"> account for </w:t>
      </w:r>
      <w:r w:rsidR="00443F2D">
        <w:t>varying</w:t>
      </w:r>
      <w:r w:rsidR="0034015B">
        <w:t xml:space="preserve"> levels of public transport services across the country, setting the intensification bar either too high or </w:t>
      </w:r>
      <w:r w:rsidR="00443F2D">
        <w:t>too</w:t>
      </w:r>
      <w:r w:rsidR="0034015B">
        <w:t xml:space="preserve"> low </w:t>
      </w:r>
      <w:r w:rsidR="00443F2D">
        <w:t>for certain urban areas.</w:t>
      </w:r>
    </w:p>
    <w:p w14:paraId="12FEFEE2" w14:textId="54E856ED" w:rsidR="006F18BE" w:rsidRPr="00F31C57" w:rsidRDefault="00025F1F" w:rsidP="00F31C57">
      <w:pPr>
        <w:spacing w:before="160" w:after="160"/>
        <w:ind w:left="720"/>
      </w:pPr>
      <w:r w:rsidRPr="00F31C57">
        <w:t>“</w:t>
      </w:r>
      <w:r w:rsidR="006F18BE" w:rsidRPr="00F31C57">
        <w:t xml:space="preserve">The </w:t>
      </w:r>
      <w:r w:rsidR="00382C23" w:rsidRPr="00F31C57">
        <w:t>[One Network Framework</w:t>
      </w:r>
      <w:r w:rsidR="00DD05E7" w:rsidRPr="00F31C57">
        <w:t>]</w:t>
      </w:r>
      <w:r w:rsidR="006F18BE" w:rsidRPr="00F31C57">
        <w:t xml:space="preserve"> document</w:t>
      </w:r>
      <w:r w:rsidR="00502DEB" w:rsidRPr="00F31C57">
        <w:t xml:space="preserve"> [for </w:t>
      </w:r>
      <w:r w:rsidR="00955490" w:rsidRPr="00F31C57">
        <w:t>C</w:t>
      </w:r>
      <w:r w:rsidR="00502DEB" w:rsidRPr="00F31C57">
        <w:t xml:space="preserve">ategory </w:t>
      </w:r>
      <w:r w:rsidR="00955490" w:rsidRPr="00F31C57">
        <w:t>1</w:t>
      </w:r>
      <w:r w:rsidR="00502DEB" w:rsidRPr="00F31C57">
        <w:t>]</w:t>
      </w:r>
      <w:r w:rsidR="006F18BE" w:rsidRPr="00F31C57">
        <w:t xml:space="preserve"> includes </w:t>
      </w:r>
      <w:r w:rsidR="00BF42BF" w:rsidRPr="00F31C57">
        <w:t>“</w:t>
      </w:r>
      <w:r w:rsidR="006F18BE" w:rsidRPr="00F31C57">
        <w:t>indicative</w:t>
      </w:r>
      <w:r w:rsidR="00BF42BF" w:rsidRPr="00F31C57">
        <w:t>”</w:t>
      </w:r>
      <w:r w:rsidR="006F18BE" w:rsidRPr="00F31C57">
        <w:t xml:space="preserve"> public transport vehicle volumes of greater than 20 services per hour </w:t>
      </w:r>
      <w:r w:rsidR="00D90607" w:rsidRPr="00F31C57">
        <w:t>–</w:t>
      </w:r>
      <w:r w:rsidR="006F18BE" w:rsidRPr="00F31C57">
        <w:t xml:space="preserve"> averaging one every 3 minutes</w:t>
      </w:r>
      <w:r w:rsidR="00C04814" w:rsidRPr="00F31C57">
        <w:t xml:space="preserve"> (bi-directional)</w:t>
      </w:r>
      <w:r w:rsidR="006F18BE" w:rsidRPr="00F31C57">
        <w:t xml:space="preserve">. Few bus routes nationally would fit into </w:t>
      </w:r>
      <w:r w:rsidR="00502DEB" w:rsidRPr="00F31C57">
        <w:t>this category,</w:t>
      </w:r>
      <w:r w:rsidR="006F18BE" w:rsidRPr="00F31C57">
        <w:t xml:space="preserve"> and most of these routes are located in city centres and other high density urban areas already.</w:t>
      </w:r>
      <w:r w:rsidRPr="00F31C57">
        <w:t>”</w:t>
      </w:r>
      <w:r w:rsidR="006F18BE" w:rsidRPr="00F31C57">
        <w:t xml:space="preserve"> – Wellington City Council</w:t>
      </w:r>
    </w:p>
    <w:p w14:paraId="1FADBDAB" w14:textId="5C9A9F94" w:rsidR="009C2762" w:rsidRPr="00F31C57" w:rsidRDefault="00025F1F" w:rsidP="00F31C57">
      <w:pPr>
        <w:spacing w:before="160" w:after="160"/>
        <w:ind w:left="720"/>
      </w:pPr>
      <w:r w:rsidRPr="00F31C57">
        <w:t>“</w:t>
      </w:r>
      <w:r w:rsidR="00B76559" w:rsidRPr="00F31C57">
        <w:t>[…] t</w:t>
      </w:r>
      <w:r w:rsidR="009C2762" w:rsidRPr="00F31C57">
        <w:t>he City Plan now enables 6-8 storey capacity along the Cameron Road multi-modal corridor to support intensification opportunities over the long term. This would be the close</w:t>
      </w:r>
      <w:r w:rsidR="00955490" w:rsidRPr="00F31C57">
        <w:t>s</w:t>
      </w:r>
      <w:r w:rsidR="009C2762" w:rsidRPr="00F31C57">
        <w:t xml:space="preserve">t corridor to Category 1 but </w:t>
      </w:r>
      <w:r w:rsidR="000549E9" w:rsidRPr="00F31C57">
        <w:t>[the bus frequencies are]</w:t>
      </w:r>
      <w:r w:rsidR="009C2762" w:rsidRPr="00F31C57">
        <w:t xml:space="preserve"> currently less than the proposed requirements</w:t>
      </w:r>
      <w:r w:rsidR="000922A4" w:rsidRPr="00F31C57">
        <w:t xml:space="preserve"> </w:t>
      </w:r>
      <w:r w:rsidR="00B778C5" w:rsidRPr="00F31C57">
        <w:t>of 20 or more services an hour</w:t>
      </w:r>
      <w:r w:rsidR="00920B87" w:rsidRPr="00F31C57">
        <w:t xml:space="preserve">, </w:t>
      </w:r>
      <w:r w:rsidR="009C2762" w:rsidRPr="00F31C57">
        <w:t>but certainly more than the</w:t>
      </w:r>
      <w:r w:rsidR="00B778C5" w:rsidRPr="00F31C57">
        <w:t xml:space="preserve"> four or more services per hour</w:t>
      </w:r>
      <w:r w:rsidR="005C6EF2" w:rsidRPr="00F31C57">
        <w:t xml:space="preserve"> as suggested</w:t>
      </w:r>
      <w:r w:rsidR="00B778C5" w:rsidRPr="00F31C57">
        <w:t xml:space="preserve"> in the</w:t>
      </w:r>
      <w:r w:rsidR="009C2762" w:rsidRPr="00F31C57">
        <w:t xml:space="preserve"> </w:t>
      </w:r>
      <w:r w:rsidR="00735537" w:rsidRPr="00F31C57">
        <w:t>[O</w:t>
      </w:r>
      <w:r w:rsidR="009B7A56" w:rsidRPr="00F31C57">
        <w:t>ne Network Framework</w:t>
      </w:r>
      <w:r w:rsidR="00735537" w:rsidRPr="00F31C57">
        <w:t xml:space="preserve"> Category 2 definition]</w:t>
      </w:r>
      <w:r w:rsidR="009C2762" w:rsidRPr="00F31C57">
        <w:t>.</w:t>
      </w:r>
      <w:r w:rsidRPr="00F31C57">
        <w:t xml:space="preserve">” </w:t>
      </w:r>
      <w:r w:rsidR="009C2762" w:rsidRPr="00F31C57">
        <w:t>– Tauranga City Council</w:t>
      </w:r>
    </w:p>
    <w:p w14:paraId="441C0216" w14:textId="19C40B11" w:rsidR="00135B9F" w:rsidRPr="00F31C57" w:rsidRDefault="00025F1F" w:rsidP="00F31C57">
      <w:pPr>
        <w:spacing w:before="160" w:after="160"/>
        <w:ind w:left="720"/>
      </w:pPr>
      <w:r w:rsidRPr="00F31C57">
        <w:t>“</w:t>
      </w:r>
      <w:r w:rsidR="00527453" w:rsidRPr="00F31C57">
        <w:t xml:space="preserve">The </w:t>
      </w:r>
      <w:r w:rsidRPr="00F31C57">
        <w:t>[</w:t>
      </w:r>
      <w:r w:rsidR="00527453" w:rsidRPr="00F31C57">
        <w:t>N</w:t>
      </w:r>
      <w:r w:rsidRPr="00F31C57">
        <w:t>ew Z</w:t>
      </w:r>
      <w:r w:rsidR="002A58AF" w:rsidRPr="00F31C57">
        <w:t xml:space="preserve">ealand Transport </w:t>
      </w:r>
      <w:r w:rsidR="00527453" w:rsidRPr="00F31C57">
        <w:t>A</w:t>
      </w:r>
      <w:r w:rsidR="002A58AF" w:rsidRPr="00F31C57">
        <w:t>uthority]</w:t>
      </w:r>
      <w:r w:rsidR="00527453" w:rsidRPr="00F31C57">
        <w:t xml:space="preserve"> thresholds for a </w:t>
      </w:r>
      <w:r w:rsidR="006E3FF9" w:rsidRPr="00F31C57">
        <w:t>‘p</w:t>
      </w:r>
      <w:r w:rsidR="00527453" w:rsidRPr="00F31C57">
        <w:t>rimary corridor’</w:t>
      </w:r>
      <w:r w:rsidR="006E3FF9" w:rsidRPr="00F31C57">
        <w:t xml:space="preserve"> [Category 2</w:t>
      </w:r>
      <w:r w:rsidR="00281858" w:rsidRPr="00F31C57">
        <w:t>]</w:t>
      </w:r>
      <w:r w:rsidR="00527453" w:rsidRPr="00F31C57">
        <w:t xml:space="preserve"> are so low that it would result in nearly every Auckland bus route necessitating an intensification response. That outcome differs significantly from the corridors purpose. The approach does not recognise uneven levels of public transport service across New Zealand.</w:t>
      </w:r>
      <w:r w:rsidRPr="00F31C57">
        <w:t>”</w:t>
      </w:r>
      <w:r w:rsidR="00527453" w:rsidRPr="00F31C57">
        <w:t xml:space="preserve"> </w:t>
      </w:r>
      <w:r w:rsidR="00135B9F" w:rsidRPr="00F31C57">
        <w:t>– Auckland Council</w:t>
      </w:r>
    </w:p>
    <w:p w14:paraId="65634C30" w14:textId="4CD5CBF0" w:rsidR="005319BE" w:rsidRDefault="00747307" w:rsidP="002D47D8">
      <w:r>
        <w:t>S</w:t>
      </w:r>
      <w:r w:rsidR="00596134">
        <w:t xml:space="preserve">ubmitters who </w:t>
      </w:r>
      <w:r w:rsidR="00596134" w:rsidRPr="00596134">
        <w:rPr>
          <w:b/>
          <w:bCs/>
        </w:rPr>
        <w:t>opposed</w:t>
      </w:r>
      <w:r w:rsidR="00596134">
        <w:t xml:space="preserve"> the proposed definitions</w:t>
      </w:r>
      <w:r w:rsidR="007C758C">
        <w:t xml:space="preserve"> </w:t>
      </w:r>
      <w:r w:rsidR="007D340B">
        <w:t>felt</w:t>
      </w:r>
      <w:r w:rsidR="007C758C">
        <w:t xml:space="preserve"> that public transport should</w:t>
      </w:r>
      <w:r w:rsidR="00171CFA">
        <w:t xml:space="preserve"> not </w:t>
      </w:r>
      <w:r w:rsidR="007C758C">
        <w:t xml:space="preserve">be the only basis for intensification, and that definitions should </w:t>
      </w:r>
      <w:r w:rsidR="00B63F79">
        <w:t xml:space="preserve">consider </w:t>
      </w:r>
      <w:r w:rsidR="00160909">
        <w:t xml:space="preserve">matters such as </w:t>
      </w:r>
      <w:r w:rsidR="00B63F79">
        <w:t>commercial activity, community services</w:t>
      </w:r>
      <w:r w:rsidR="00844B63">
        <w:t>,</w:t>
      </w:r>
      <w:r w:rsidR="00F82469">
        <w:t xml:space="preserve"> people movement,</w:t>
      </w:r>
      <w:r w:rsidR="00844B63">
        <w:t xml:space="preserve"> motor vehicle use</w:t>
      </w:r>
      <w:r w:rsidR="00AF5A56">
        <w:t xml:space="preserve"> and infrastructure capacity.</w:t>
      </w:r>
      <w:r>
        <w:t xml:space="preserve"> </w:t>
      </w:r>
    </w:p>
    <w:p w14:paraId="462393A3" w14:textId="17772568" w:rsidR="007C08FF" w:rsidRDefault="007C08FF" w:rsidP="002D47D8">
      <w:r>
        <w:t xml:space="preserve">Submitters </w:t>
      </w:r>
      <w:r w:rsidR="00882530">
        <w:t>provided</w:t>
      </w:r>
      <w:r>
        <w:t xml:space="preserve"> mixed </w:t>
      </w:r>
      <w:r w:rsidR="00882530">
        <w:t>opinions on</w:t>
      </w:r>
      <w:r w:rsidR="00195F14">
        <w:t xml:space="preserve"> the flexibility of</w:t>
      </w:r>
      <w:r>
        <w:t xml:space="preserve"> definitions,</w:t>
      </w:r>
      <w:r w:rsidR="00971970">
        <w:t xml:space="preserve"> </w:t>
      </w:r>
      <w:r w:rsidR="00195F14">
        <w:t>identifying both a need for</w:t>
      </w:r>
      <w:r>
        <w:t xml:space="preserve"> further refinement to avoid interpretation debates or </w:t>
      </w:r>
      <w:r w:rsidR="00576401">
        <w:t xml:space="preserve">councils </w:t>
      </w:r>
      <w:r w:rsidR="00805113">
        <w:t>upzoning fewer corridors than intended</w:t>
      </w:r>
      <w:r>
        <w:t>, and</w:t>
      </w:r>
      <w:r w:rsidR="00195F14">
        <w:t xml:space="preserve"> an ability for</w:t>
      </w:r>
      <w:r>
        <w:t xml:space="preserve"> local discretion and </w:t>
      </w:r>
      <w:r w:rsidR="00087556">
        <w:t>knowledge</w:t>
      </w:r>
      <w:r>
        <w:t xml:space="preserve"> </w:t>
      </w:r>
      <w:r w:rsidR="00087556">
        <w:t>to inform</w:t>
      </w:r>
      <w:r>
        <w:t xml:space="preserve"> application.</w:t>
      </w:r>
    </w:p>
    <w:p w14:paraId="2AFA40FA" w14:textId="77777777" w:rsidR="00381D8F" w:rsidRDefault="002D01BF" w:rsidP="006E77FC">
      <w:r>
        <w:t>Most</w:t>
      </w:r>
      <w:r w:rsidR="00C8265A">
        <w:t xml:space="preserve"> submitters </w:t>
      </w:r>
      <w:r w:rsidR="00C8265A" w:rsidRPr="00C8265A">
        <w:rPr>
          <w:b/>
          <w:bCs/>
        </w:rPr>
        <w:t>supported</w:t>
      </w:r>
      <w:r w:rsidR="00C8265A">
        <w:t xml:space="preserve"> the proposed intensification </w:t>
      </w:r>
      <w:r w:rsidR="00632FA8">
        <w:t>requirements that would be tied to the corridors</w:t>
      </w:r>
      <w:r w:rsidR="00825205">
        <w:t>.</w:t>
      </w:r>
      <w:r w:rsidR="002630DA">
        <w:t xml:space="preserve"> </w:t>
      </w:r>
      <w:r w:rsidR="00825205">
        <w:t>H</w:t>
      </w:r>
      <w:r w:rsidR="002630DA">
        <w:t>owever,</w:t>
      </w:r>
      <w:r w:rsidR="00C8265A">
        <w:t xml:space="preserve"> </w:t>
      </w:r>
      <w:r w:rsidR="002B5FFC">
        <w:t>some argued that</w:t>
      </w:r>
      <w:r w:rsidR="00C8265A">
        <w:t xml:space="preserve"> </w:t>
      </w:r>
      <w:r w:rsidR="00FB3505">
        <w:t>councils</w:t>
      </w:r>
      <w:r w:rsidR="00A276F4">
        <w:t xml:space="preserve"> should have the ability to enable greater heights</w:t>
      </w:r>
      <w:r w:rsidR="00DA21D6">
        <w:t xml:space="preserve"> if desired</w:t>
      </w:r>
      <w:r w:rsidR="00A276F4">
        <w:t xml:space="preserve"> and to enable lower heights and provide offsetting if justifiable.</w:t>
      </w:r>
      <w:r w:rsidR="00F3102B">
        <w:t xml:space="preserve"> </w:t>
      </w:r>
    </w:p>
    <w:p w14:paraId="5864D201" w14:textId="4B62DE62" w:rsidR="0008225C" w:rsidRPr="007C08FF" w:rsidRDefault="00F3102B" w:rsidP="006E77FC">
      <w:r>
        <w:t>Several submitters also supported a tiered approach with the greatest intensification occurring immediately adjacent to the corridor.</w:t>
      </w:r>
      <w:r w:rsidR="001A4C69">
        <w:t xml:space="preserve"> </w:t>
      </w:r>
      <w:r w:rsidR="00E90BB1">
        <w:t>Some submitters raised concerns that</w:t>
      </w:r>
      <w:r w:rsidR="001A4C69">
        <w:t xml:space="preserve"> there </w:t>
      </w:r>
      <w:r w:rsidR="00E90BB1">
        <w:t>is</w:t>
      </w:r>
      <w:r w:rsidR="001A4C69">
        <w:t xml:space="preserve"> potential for intensification</w:t>
      </w:r>
      <w:r>
        <w:t xml:space="preserve"> </w:t>
      </w:r>
      <w:r w:rsidR="00AD0164">
        <w:t xml:space="preserve">in </w:t>
      </w:r>
      <w:r w:rsidR="00B95172">
        <w:t>areas that are poorly serviced if the provisions apply to an entire route</w:t>
      </w:r>
      <w:r w:rsidR="00C538ED">
        <w:t>,</w:t>
      </w:r>
      <w:r w:rsidR="00B95172">
        <w:t xml:space="preserve"> </w:t>
      </w:r>
      <w:r w:rsidR="00DA21D6">
        <w:t>a</w:t>
      </w:r>
      <w:r w:rsidR="00E90BB1">
        <w:t>dv</w:t>
      </w:r>
      <w:r w:rsidR="00503F1D">
        <w:t xml:space="preserve">ocating for </w:t>
      </w:r>
      <w:r w:rsidR="00DA21D6">
        <w:t xml:space="preserve">intensification </w:t>
      </w:r>
      <w:r w:rsidR="00503F1D">
        <w:t>to</w:t>
      </w:r>
      <w:r w:rsidR="00DA21D6">
        <w:t xml:space="preserve"> be prioritised </w:t>
      </w:r>
      <w:r w:rsidR="00503F1D">
        <w:t>around</w:t>
      </w:r>
      <w:r w:rsidR="00DA21D6">
        <w:t xml:space="preserve"> stops closest to </w:t>
      </w:r>
      <w:r w:rsidR="00503F1D">
        <w:t>and</w:t>
      </w:r>
      <w:r w:rsidR="00326BAC">
        <w:t xml:space="preserve"> within </w:t>
      </w:r>
      <w:r w:rsidR="00DA21D6">
        <w:t>urban centres.</w:t>
      </w:r>
    </w:p>
    <w:p w14:paraId="11E5B6C5" w14:textId="49BA1F0B" w:rsidR="009A408C" w:rsidRDefault="001F58BA" w:rsidP="006E77FC">
      <w:r>
        <w:t>30 out of 39</w:t>
      </w:r>
      <w:r w:rsidR="00A801BF">
        <w:t xml:space="preserve"> s</w:t>
      </w:r>
      <w:r w:rsidR="000823B4" w:rsidRPr="000823B4">
        <w:t>ubmitters</w:t>
      </w:r>
      <w:r>
        <w:t xml:space="preserve"> who responded to this question</w:t>
      </w:r>
      <w:r w:rsidR="000823B4">
        <w:t xml:space="preserve"> were in </w:t>
      </w:r>
      <w:r w:rsidR="000823B4" w:rsidRPr="00BF6E4B">
        <w:rPr>
          <w:b/>
          <w:bCs/>
        </w:rPr>
        <w:t>favour</w:t>
      </w:r>
      <w:r w:rsidR="000823B4">
        <w:t xml:space="preserve"> of councils determining </w:t>
      </w:r>
      <w:r w:rsidR="00AA26FC">
        <w:t>which corridors meet the definition</w:t>
      </w:r>
      <w:r w:rsidR="00BF6E4B">
        <w:t xml:space="preserve"> of each category</w:t>
      </w:r>
      <w:r>
        <w:t xml:space="preserve">. </w:t>
      </w:r>
      <w:r w:rsidR="00126255">
        <w:t>These submitters</w:t>
      </w:r>
      <w:r w:rsidR="00825205">
        <w:t xml:space="preserve"> </w:t>
      </w:r>
      <w:r w:rsidR="00642552">
        <w:t>stat</w:t>
      </w:r>
      <w:r w:rsidR="00825205">
        <w:t>ed</w:t>
      </w:r>
      <w:r w:rsidR="00F71CEE">
        <w:t xml:space="preserve"> </w:t>
      </w:r>
      <w:r w:rsidR="00F71CEE">
        <w:lastRenderedPageBreak/>
        <w:t>that</w:t>
      </w:r>
      <w:r w:rsidR="00393721">
        <w:t xml:space="preserve"> councils were best placed to consider local </w:t>
      </w:r>
      <w:r w:rsidR="003F3922">
        <w:t>context</w:t>
      </w:r>
      <w:r w:rsidR="00C50E4A">
        <w:t xml:space="preserve">, </w:t>
      </w:r>
      <w:r w:rsidR="003F3922">
        <w:t>such as infrastructure constraints</w:t>
      </w:r>
      <w:r w:rsidR="00AF74D4">
        <w:t xml:space="preserve">, </w:t>
      </w:r>
      <w:r w:rsidR="009F0042">
        <w:t>land use and</w:t>
      </w:r>
      <w:r w:rsidR="00721167">
        <w:t xml:space="preserve"> transport patterns</w:t>
      </w:r>
      <w:r w:rsidR="00C50E4A">
        <w:t>,</w:t>
      </w:r>
      <w:r w:rsidR="00393721">
        <w:t xml:space="preserve"> </w:t>
      </w:r>
      <w:r w:rsidR="009A408C">
        <w:t>to</w:t>
      </w:r>
      <w:r w:rsidR="00393721">
        <w:t xml:space="preserve"> identify </w:t>
      </w:r>
      <w:r w:rsidR="00EF2BC4">
        <w:t>suitable</w:t>
      </w:r>
      <w:r w:rsidR="00393721">
        <w:t xml:space="preserve"> </w:t>
      </w:r>
      <w:r w:rsidR="00234E59">
        <w:t>corridors</w:t>
      </w:r>
      <w:r w:rsidR="00393721">
        <w:t xml:space="preserve"> for </w:t>
      </w:r>
      <w:r w:rsidR="00213EEE">
        <w:t>intensification</w:t>
      </w:r>
      <w:r w:rsidR="00BF6E4B">
        <w:t xml:space="preserve">. </w:t>
      </w:r>
      <w:r w:rsidR="000F1DC9">
        <w:t xml:space="preserve">Some submitters felt regional councils would be best placed to determine the corridors. </w:t>
      </w:r>
    </w:p>
    <w:p w14:paraId="395DE4B9" w14:textId="3EF56689" w:rsidR="00EC79E3" w:rsidRPr="00287BA0" w:rsidRDefault="00EF2BC4" w:rsidP="006E77FC">
      <w:r>
        <w:t>T</w:t>
      </w:r>
      <w:r w:rsidR="00287BA0">
        <w:t xml:space="preserve">hose </w:t>
      </w:r>
      <w:r w:rsidR="00287BA0" w:rsidRPr="00287BA0">
        <w:rPr>
          <w:b/>
          <w:bCs/>
        </w:rPr>
        <w:t>against</w:t>
      </w:r>
      <w:r w:rsidR="00287BA0">
        <w:rPr>
          <w:b/>
          <w:bCs/>
        </w:rPr>
        <w:t xml:space="preserve"> </w:t>
      </w:r>
      <w:r w:rsidR="00287BA0">
        <w:t xml:space="preserve">councils </w:t>
      </w:r>
      <w:r w:rsidR="00DC1B4C">
        <w:t>determining corridors</w:t>
      </w:r>
      <w:r>
        <w:t xml:space="preserve"> </w:t>
      </w:r>
      <w:r w:rsidR="009A408C">
        <w:t xml:space="preserve">considered </w:t>
      </w:r>
      <w:r w:rsidR="00427136">
        <w:t>discretion</w:t>
      </w:r>
      <w:r w:rsidR="009E740B">
        <w:t xml:space="preserve"> </w:t>
      </w:r>
      <w:r w:rsidR="00A2129E">
        <w:t>may lead</w:t>
      </w:r>
      <w:r w:rsidR="009E740B">
        <w:t xml:space="preserve"> to </w:t>
      </w:r>
      <w:r w:rsidR="00D77277">
        <w:t xml:space="preserve">debate, </w:t>
      </w:r>
      <w:r w:rsidR="0040333A">
        <w:t>delay and uncertainty for developers and communities</w:t>
      </w:r>
      <w:r w:rsidR="00AF5A3A">
        <w:t>,</w:t>
      </w:r>
      <w:r w:rsidR="008B129B">
        <w:t xml:space="preserve"> a</w:t>
      </w:r>
      <w:r w:rsidR="006606F8">
        <w:t>nd</w:t>
      </w:r>
      <w:r w:rsidR="00AF5A3A">
        <w:t xml:space="preserve"> inconsistencies </w:t>
      </w:r>
      <w:r w:rsidR="008B129B">
        <w:t xml:space="preserve">in how definitions </w:t>
      </w:r>
      <w:r w:rsidR="006606F8">
        <w:t>are</w:t>
      </w:r>
      <w:r w:rsidR="008B129B">
        <w:t xml:space="preserve"> applied across</w:t>
      </w:r>
      <w:r w:rsidR="00AF5A3A">
        <w:t xml:space="preserve"> </w:t>
      </w:r>
      <w:r w:rsidR="008B129B">
        <w:t>authorities.</w:t>
      </w:r>
      <w:r w:rsidR="00B20240">
        <w:t xml:space="preserve"> </w:t>
      </w:r>
      <w:r w:rsidR="001B2FC2">
        <w:t>Submitters suggested th</w:t>
      </w:r>
      <w:r w:rsidR="00544D60">
        <w:t>ese issues</w:t>
      </w:r>
      <w:r w:rsidR="001B2FC2">
        <w:t xml:space="preserve"> could be mitigated by</w:t>
      </w:r>
      <w:r w:rsidR="001C4A95">
        <w:t xml:space="preserve"> </w:t>
      </w:r>
      <w:r w:rsidR="00E54A0B">
        <w:t>c</w:t>
      </w:r>
      <w:r w:rsidR="0004605D">
        <w:t>lear definitions of service frequency and hours of oper</w:t>
      </w:r>
      <w:r w:rsidR="00B92643">
        <w:t xml:space="preserve">ation, </w:t>
      </w:r>
      <w:r w:rsidR="00825108">
        <w:t xml:space="preserve">central government </w:t>
      </w:r>
      <w:r w:rsidR="00981F48">
        <w:t>reporting standards (</w:t>
      </w:r>
      <w:r w:rsidR="00247289">
        <w:t>for example,</w:t>
      </w:r>
      <w:r w:rsidR="00981F48">
        <w:t xml:space="preserve"> </w:t>
      </w:r>
      <w:r w:rsidR="00AC4D3D">
        <w:t>requirement</w:t>
      </w:r>
      <w:r w:rsidR="00E54A0B">
        <w:t>s</w:t>
      </w:r>
      <w:r w:rsidR="00AC4D3D">
        <w:t xml:space="preserve"> for councils publish</w:t>
      </w:r>
      <w:r w:rsidR="00D10E9D">
        <w:t xml:space="preserve"> </w:t>
      </w:r>
      <w:r w:rsidR="00060A81">
        <w:t xml:space="preserve">their </w:t>
      </w:r>
      <w:r w:rsidR="00E54A0B">
        <w:t>methodolog</w:t>
      </w:r>
      <w:r w:rsidR="000A7171">
        <w:t>y</w:t>
      </w:r>
      <w:r w:rsidR="00981F48">
        <w:t>)</w:t>
      </w:r>
      <w:r w:rsidR="00E54A0B">
        <w:t>, and</w:t>
      </w:r>
      <w:r w:rsidR="00C57B6A">
        <w:t>/or</w:t>
      </w:r>
      <w:r w:rsidR="00AC4D3D">
        <w:t xml:space="preserve"> a sign-off mechanism at regional or national levels to ensure consistency across neighbouring urban areas and minimise under-classification that could undermine national objectives.</w:t>
      </w:r>
      <w:r w:rsidR="00DA4419">
        <w:t xml:space="preserve"> </w:t>
      </w:r>
    </w:p>
    <w:p w14:paraId="525AF06A" w14:textId="14F9774C" w:rsidR="000739B4" w:rsidRDefault="000739B4" w:rsidP="00D475A7">
      <w:pPr>
        <w:pStyle w:val="HUDHeading3"/>
      </w:pPr>
      <w:r>
        <w:t>Intensification catchments sizes</w:t>
      </w:r>
    </w:p>
    <w:p w14:paraId="4BB5FF3E" w14:textId="2DCDCF9C" w:rsidR="0082242B" w:rsidRDefault="0082242B" w:rsidP="0082242B">
      <w:pPr>
        <w:pStyle w:val="HUDHeading4"/>
      </w:pPr>
      <w:r w:rsidRPr="001F4604">
        <w:t>What was proposed</w:t>
      </w:r>
    </w:p>
    <w:p w14:paraId="483FCF15" w14:textId="3FE68338" w:rsidR="00895D5F" w:rsidRDefault="00895D5F" w:rsidP="006E77FC">
      <w:r>
        <w:t xml:space="preserve">The discussion document </w:t>
      </w:r>
      <w:r w:rsidR="00FC2C37">
        <w:t xml:space="preserve">proposed </w:t>
      </w:r>
      <w:r>
        <w:t xml:space="preserve">two options for minimum </w:t>
      </w:r>
      <w:r w:rsidR="005D74BF">
        <w:t xml:space="preserve">intensification </w:t>
      </w:r>
      <w:r>
        <w:t>catchment sizes t</w:t>
      </w:r>
      <w:r w:rsidR="00077265">
        <w:t>o reduce</w:t>
      </w:r>
      <w:r w:rsidR="00E50139" w:rsidRPr="00E50139">
        <w:t xml:space="preserve"> </w:t>
      </w:r>
      <w:r w:rsidR="005D74BF">
        <w:t>debate</w:t>
      </w:r>
      <w:r w:rsidR="00E50139" w:rsidRPr="00E50139">
        <w:t xml:space="preserve"> about what constitutes a walkable catchment</w:t>
      </w:r>
      <w:r>
        <w:t>. D</w:t>
      </w:r>
      <w:r w:rsidRPr="00895D5F">
        <w:t>istances would be ‘as walked</w:t>
      </w:r>
      <w:r>
        <w:t>.</w:t>
      </w:r>
      <w:r w:rsidRPr="00895D5F">
        <w:t xml:space="preserve">’ </w:t>
      </w:r>
    </w:p>
    <w:p w14:paraId="358BA967" w14:textId="78E4B0F1" w:rsidR="00895D5F" w:rsidRDefault="00E50139" w:rsidP="009579B9">
      <w:pPr>
        <w:pStyle w:val="ListParagraph"/>
        <w:numPr>
          <w:ilvl w:val="0"/>
          <w:numId w:val="18"/>
        </w:numPr>
      </w:pPr>
      <w:r w:rsidRPr="00E50139">
        <w:t xml:space="preserve">Option 1: </w:t>
      </w:r>
    </w:p>
    <w:p w14:paraId="171A0DBA" w14:textId="77777777" w:rsidR="00895D5F" w:rsidRDefault="00E50139" w:rsidP="009579B9">
      <w:pPr>
        <w:pStyle w:val="ListParagraph"/>
        <w:numPr>
          <w:ilvl w:val="0"/>
          <w:numId w:val="25"/>
        </w:numPr>
      </w:pPr>
      <w:r w:rsidRPr="00E50139">
        <w:t xml:space="preserve">1,200 metres from the edge of city centre zones (or equivalent) </w:t>
      </w:r>
    </w:p>
    <w:p w14:paraId="2615D67C" w14:textId="77777777" w:rsidR="00895D5F" w:rsidRDefault="00E50139" w:rsidP="009579B9">
      <w:pPr>
        <w:pStyle w:val="ListParagraph"/>
        <w:numPr>
          <w:ilvl w:val="0"/>
          <w:numId w:val="25"/>
        </w:numPr>
      </w:pPr>
      <w:r w:rsidRPr="00E50139">
        <w:t xml:space="preserve">800 metres from the edge of metropolitan centre zones (or equivalent) and rapid transit stops </w:t>
      </w:r>
    </w:p>
    <w:p w14:paraId="691903B6" w14:textId="599CF78E" w:rsidR="00895D5F" w:rsidRDefault="00E50139" w:rsidP="009579B9">
      <w:pPr>
        <w:pStyle w:val="ListParagraph"/>
        <w:numPr>
          <w:ilvl w:val="0"/>
          <w:numId w:val="25"/>
        </w:numPr>
      </w:pPr>
      <w:r w:rsidRPr="00E50139">
        <w:t>400 metres from the edge of the road reserve of key transit corridors</w:t>
      </w:r>
      <w:r w:rsidR="00F52EBF">
        <w:t>.</w:t>
      </w:r>
    </w:p>
    <w:p w14:paraId="1AC2F73E" w14:textId="77777777" w:rsidR="00895D5F" w:rsidRDefault="00E50139" w:rsidP="009579B9">
      <w:pPr>
        <w:pStyle w:val="ListParagraph"/>
        <w:numPr>
          <w:ilvl w:val="0"/>
          <w:numId w:val="18"/>
        </w:numPr>
      </w:pPr>
      <w:r w:rsidRPr="00E50139">
        <w:t xml:space="preserve">Option 2: </w:t>
      </w:r>
    </w:p>
    <w:p w14:paraId="0B405347" w14:textId="77777777" w:rsidR="00895D5F" w:rsidRDefault="00E50139" w:rsidP="009579B9">
      <w:pPr>
        <w:pStyle w:val="ListParagraph"/>
        <w:numPr>
          <w:ilvl w:val="0"/>
          <w:numId w:val="26"/>
        </w:numPr>
      </w:pPr>
      <w:r w:rsidRPr="00E50139">
        <w:t xml:space="preserve">1,500 metres from the edge of city centre zones (or equivalent) </w:t>
      </w:r>
    </w:p>
    <w:p w14:paraId="691BB722" w14:textId="77777777" w:rsidR="00895D5F" w:rsidRDefault="00E50139" w:rsidP="009579B9">
      <w:pPr>
        <w:pStyle w:val="ListParagraph"/>
        <w:numPr>
          <w:ilvl w:val="0"/>
          <w:numId w:val="26"/>
        </w:numPr>
      </w:pPr>
      <w:r w:rsidRPr="00E50139">
        <w:t xml:space="preserve">1,200 metres from the edge of metropolitan centre zones (or equivalent) and rapid transit stops </w:t>
      </w:r>
    </w:p>
    <w:p w14:paraId="42DC4212" w14:textId="79450D4A" w:rsidR="007006DC" w:rsidRPr="00077265" w:rsidRDefault="00E50139" w:rsidP="009579B9">
      <w:pPr>
        <w:pStyle w:val="ListParagraph"/>
        <w:numPr>
          <w:ilvl w:val="0"/>
          <w:numId w:val="26"/>
        </w:numPr>
      </w:pPr>
      <w:r w:rsidRPr="00E50139">
        <w:t>600 metres from the edge of the road reserve of key transit</w:t>
      </w:r>
      <w:r w:rsidR="00895D5F">
        <w:t xml:space="preserve"> corridors.</w:t>
      </w:r>
    </w:p>
    <w:p w14:paraId="38E2F7D9" w14:textId="74425DAC" w:rsidR="00836698" w:rsidRPr="00836698" w:rsidRDefault="00836698" w:rsidP="0082242B">
      <w:pPr>
        <w:pStyle w:val="HUDHeading4"/>
        <w:rPr>
          <w:b w:val="0"/>
        </w:rPr>
      </w:pPr>
      <w:r>
        <w:t>The question</w:t>
      </w:r>
    </w:p>
    <w:p w14:paraId="07ADF0D4" w14:textId="2F325490" w:rsidR="007006DC" w:rsidRPr="007006DC" w:rsidRDefault="007006DC" w:rsidP="006E77FC">
      <w:r>
        <w:t>Q24:</w:t>
      </w:r>
      <w:r w:rsidRPr="007006DC">
        <w:rPr>
          <w:b/>
          <w:bCs/>
        </w:rPr>
        <w:t xml:space="preserve"> </w:t>
      </w:r>
      <w:r w:rsidRPr="007006DC">
        <w:t>Do</w:t>
      </w:r>
      <w:r>
        <w:rPr>
          <w:b/>
          <w:bCs/>
        </w:rPr>
        <w:t xml:space="preserve"> </w:t>
      </w:r>
      <w:r w:rsidRPr="00F21A0C">
        <w:rPr>
          <w:bCs/>
        </w:rPr>
        <w:t>you support Option 1, Option 2 or something else? Why?</w:t>
      </w:r>
    </w:p>
    <w:p w14:paraId="76F6CD1E" w14:textId="77777777" w:rsidR="007006DC" w:rsidRDefault="007006DC" w:rsidP="0082242B">
      <w:pPr>
        <w:pStyle w:val="HUDHeading4"/>
      </w:pPr>
      <w:r>
        <w:t>Summary of responses</w:t>
      </w:r>
    </w:p>
    <w:p w14:paraId="7091F874" w14:textId="1655A2A1" w:rsidR="004A0B58" w:rsidRDefault="00923D68" w:rsidP="006E77FC">
      <w:r>
        <w:t>Of those who stated a preference, s</w:t>
      </w:r>
      <w:r w:rsidR="00EB193C">
        <w:t xml:space="preserve">ubmitters were primarily in support of </w:t>
      </w:r>
      <w:r w:rsidR="00F32789">
        <w:t>O</w:t>
      </w:r>
      <w:r w:rsidR="005D4871">
        <w:t xml:space="preserve">ption 1 or </w:t>
      </w:r>
      <w:r w:rsidR="00EB193C">
        <w:t>something else</w:t>
      </w:r>
      <w:r w:rsidR="005D4871">
        <w:t xml:space="preserve">, </w:t>
      </w:r>
      <w:r w:rsidR="002765D7">
        <w:t>stating that</w:t>
      </w:r>
      <w:r w:rsidR="00340975">
        <w:t xml:space="preserve"> </w:t>
      </w:r>
      <w:r w:rsidR="00F32789">
        <w:t>O</w:t>
      </w:r>
      <w:r w:rsidR="00340975">
        <w:t xml:space="preserve">ption 2 </w:t>
      </w:r>
      <w:r w:rsidR="002765D7">
        <w:t>is</w:t>
      </w:r>
      <w:r w:rsidR="00340975">
        <w:t xml:space="preserve"> further than </w:t>
      </w:r>
      <w:r w:rsidR="00555991">
        <w:t xml:space="preserve">relevant </w:t>
      </w:r>
      <w:r w:rsidR="007B3B90">
        <w:t>research demonstrates most people will walk.</w:t>
      </w:r>
      <w:r w:rsidR="00BC675B">
        <w:t xml:space="preserve"> Those in support of </w:t>
      </w:r>
      <w:r w:rsidR="00BC675B" w:rsidRPr="00B35735">
        <w:rPr>
          <w:b/>
          <w:bCs/>
        </w:rPr>
        <w:t>something else</w:t>
      </w:r>
      <w:r w:rsidR="00BC675B">
        <w:t xml:space="preserve"> </w:t>
      </w:r>
      <w:r w:rsidR="001D6DEE">
        <w:t xml:space="preserve">felt the proposed approach was </w:t>
      </w:r>
      <w:r w:rsidR="00BC1109">
        <w:t>overly prescriptiv</w:t>
      </w:r>
      <w:r w:rsidR="001D6DEE">
        <w:t>e</w:t>
      </w:r>
      <w:r w:rsidR="00BC1109">
        <w:t xml:space="preserve">, </w:t>
      </w:r>
      <w:r w:rsidR="00AE0766">
        <w:t>and that</w:t>
      </w:r>
      <w:r w:rsidR="00BC1109">
        <w:t xml:space="preserve"> walking catchments are context</w:t>
      </w:r>
      <w:r w:rsidR="009C518F">
        <w:t>-</w:t>
      </w:r>
      <w:r w:rsidR="00BC1109">
        <w:t xml:space="preserve">dependent and should be informed </w:t>
      </w:r>
      <w:r w:rsidR="005D4871">
        <w:t>by local knowledge</w:t>
      </w:r>
      <w:r w:rsidR="00BC1109">
        <w:t>.</w:t>
      </w:r>
      <w:r w:rsidR="005567BC">
        <w:t xml:space="preserve"> They </w:t>
      </w:r>
      <w:r w:rsidR="005D4871">
        <w:t>were largely in favour of councils defining walking catchments themselves using evidence-based methods.</w:t>
      </w:r>
    </w:p>
    <w:p w14:paraId="699CBF47" w14:textId="55401DF3" w:rsidR="002765D7" w:rsidRPr="0082242B" w:rsidRDefault="00D6142F" w:rsidP="0082242B">
      <w:pPr>
        <w:spacing w:before="160" w:after="160"/>
        <w:ind w:left="720"/>
        <w:rPr>
          <w:lang w:val="mi-NZ"/>
        </w:rPr>
      </w:pPr>
      <w:r w:rsidRPr="0082242B">
        <w:t>“</w:t>
      </w:r>
      <w:r w:rsidR="002765D7" w:rsidRPr="0082242B">
        <w:t xml:space="preserve">Walkability depends on more than just distance, it is shaped by street layout, hills, footpaths, climate/weather and obstacles. Network-based analysis should map how people actually move, resulting in catchments that vary based on local conditions. We recommend that the Government allow councils to define walkable catchments </w:t>
      </w:r>
      <w:r w:rsidR="002765D7" w:rsidRPr="0082242B">
        <w:lastRenderedPageBreak/>
        <w:t>using local evidence and conditions. This will lead to more realistic intensification, better planning, and stronger community support.</w:t>
      </w:r>
      <w:r w:rsidRPr="0082242B">
        <w:t>”</w:t>
      </w:r>
      <w:r w:rsidR="00365888" w:rsidRPr="0082242B">
        <w:t xml:space="preserve"> </w:t>
      </w:r>
      <w:r w:rsidR="008553E9">
        <w:t>–</w:t>
      </w:r>
      <w:r w:rsidR="00365888" w:rsidRPr="0082242B">
        <w:t xml:space="preserve"> </w:t>
      </w:r>
      <w:proofErr w:type="spellStart"/>
      <w:r w:rsidR="00365888" w:rsidRPr="0082242B">
        <w:t>Taituarā</w:t>
      </w:r>
      <w:proofErr w:type="spellEnd"/>
    </w:p>
    <w:p w14:paraId="7D816F6E" w14:textId="26CF717C" w:rsidR="002765D7" w:rsidRDefault="005D4871" w:rsidP="006E77FC">
      <w:r>
        <w:t xml:space="preserve">Those who supported </w:t>
      </w:r>
      <w:r w:rsidR="006E2ADC">
        <w:rPr>
          <w:b/>
          <w:bCs/>
        </w:rPr>
        <w:t>O</w:t>
      </w:r>
      <w:r w:rsidRPr="00B35735">
        <w:rPr>
          <w:b/>
          <w:bCs/>
        </w:rPr>
        <w:t>ption 1</w:t>
      </w:r>
      <w:r>
        <w:t xml:space="preserve"> </w:t>
      </w:r>
      <w:r w:rsidR="00555991">
        <w:t>supported</w:t>
      </w:r>
      <w:r w:rsidR="007814FC">
        <w:t xml:space="preserve"> </w:t>
      </w:r>
      <w:r w:rsidR="00B14245">
        <w:t>specified catchment</w:t>
      </w:r>
      <w:r w:rsidR="00555991">
        <w:t xml:space="preserve">s to </w:t>
      </w:r>
      <w:r w:rsidR="00B14245">
        <w:t>reduce</w:t>
      </w:r>
      <w:r w:rsidR="00F36C95">
        <w:t xml:space="preserve"> debate and</w:t>
      </w:r>
      <w:r w:rsidR="00555991">
        <w:t xml:space="preserve"> increase</w:t>
      </w:r>
      <w:r w:rsidR="00EE408D">
        <w:t xml:space="preserve"> </w:t>
      </w:r>
      <w:r w:rsidR="00FF091F">
        <w:t>consistency between N</w:t>
      </w:r>
      <w:r w:rsidR="009C518F">
        <w:t xml:space="preserve">ew </w:t>
      </w:r>
      <w:r w:rsidR="00FF091F">
        <w:t>Z</w:t>
      </w:r>
      <w:r w:rsidR="009C518F">
        <w:t xml:space="preserve">ealand </w:t>
      </w:r>
      <w:r w:rsidR="00FF091F">
        <w:t>T</w:t>
      </w:r>
      <w:r w:rsidR="009C518F">
        <w:t xml:space="preserve">ransport </w:t>
      </w:r>
      <w:r w:rsidR="00FF091F">
        <w:t>A</w:t>
      </w:r>
      <w:r w:rsidR="009C518F">
        <w:t>gency</w:t>
      </w:r>
      <w:r w:rsidR="00FF091F">
        <w:t xml:space="preserve"> guidance and the </w:t>
      </w:r>
      <w:r w:rsidR="00555991">
        <w:t>resource management system.</w:t>
      </w:r>
      <w:r w:rsidR="007523DA">
        <w:t xml:space="preserve"> </w:t>
      </w:r>
      <w:r w:rsidR="00032499">
        <w:t>Submitters</w:t>
      </w:r>
      <w:r w:rsidR="00E92BB0">
        <w:t xml:space="preserve"> requested further </w:t>
      </w:r>
      <w:r w:rsidR="00A8384A">
        <w:t>detail</w:t>
      </w:r>
      <w:r w:rsidR="00E92BB0">
        <w:t xml:space="preserve"> on what ‘as walked’ will mean</w:t>
      </w:r>
      <w:r w:rsidR="00A8384A">
        <w:t>, noting that it will need to consider existing pedes</w:t>
      </w:r>
      <w:r w:rsidR="00032499">
        <w:t>trian networks</w:t>
      </w:r>
      <w:r w:rsidR="007F321F">
        <w:t xml:space="preserve"> to ensure catchments are safe and accessible</w:t>
      </w:r>
      <w:r w:rsidR="00032499">
        <w:t>.</w:t>
      </w:r>
    </w:p>
    <w:p w14:paraId="2B1F40D5" w14:textId="6B4C20B5" w:rsidR="007459C3" w:rsidRPr="00883B9B" w:rsidRDefault="00D6142F" w:rsidP="00883B9B">
      <w:pPr>
        <w:spacing w:before="160" w:after="160"/>
        <w:ind w:left="720"/>
      </w:pPr>
      <w:r w:rsidRPr="00883B9B">
        <w:t>“</w:t>
      </w:r>
      <w:r w:rsidR="00E9691F" w:rsidRPr="00883B9B">
        <w:t>[</w:t>
      </w:r>
      <w:r w:rsidR="003B4ED4" w:rsidRPr="00883B9B">
        <w:t>D</w:t>
      </w:r>
      <w:r w:rsidR="00E9691F" w:rsidRPr="00883B9B">
        <w:t xml:space="preserve">unedin </w:t>
      </w:r>
      <w:r w:rsidR="003B4ED4" w:rsidRPr="00883B9B">
        <w:t>C</w:t>
      </w:r>
      <w:r w:rsidR="00E9691F" w:rsidRPr="00883B9B">
        <w:t xml:space="preserve">ity </w:t>
      </w:r>
      <w:r w:rsidR="003B4ED4" w:rsidRPr="00883B9B">
        <w:t>C</w:t>
      </w:r>
      <w:r w:rsidR="00E9691F" w:rsidRPr="00883B9B">
        <w:t>ouncil]</w:t>
      </w:r>
      <w:r w:rsidR="003B4ED4" w:rsidRPr="00883B9B">
        <w:t xml:space="preserve"> considers that option one is better aligned with </w:t>
      </w:r>
      <w:r w:rsidRPr="00883B9B">
        <w:t xml:space="preserve">[the </w:t>
      </w:r>
      <w:r w:rsidR="003B4ED4" w:rsidRPr="00883B9B">
        <w:t>N</w:t>
      </w:r>
      <w:r w:rsidRPr="00883B9B">
        <w:t xml:space="preserve">ew </w:t>
      </w:r>
      <w:r w:rsidR="003B4ED4" w:rsidRPr="00883B9B">
        <w:t>Z</w:t>
      </w:r>
      <w:r w:rsidRPr="00883B9B">
        <w:t xml:space="preserve">ealand </w:t>
      </w:r>
      <w:r w:rsidR="003B4ED4" w:rsidRPr="00883B9B">
        <w:t>T</w:t>
      </w:r>
      <w:r w:rsidRPr="00883B9B">
        <w:t xml:space="preserve">ransport </w:t>
      </w:r>
      <w:r w:rsidR="003B4ED4" w:rsidRPr="00883B9B">
        <w:t>A</w:t>
      </w:r>
      <w:r w:rsidRPr="00883B9B">
        <w:t>gency</w:t>
      </w:r>
      <w:r w:rsidR="003B4ED4" w:rsidRPr="00883B9B">
        <w:t>’s</w:t>
      </w:r>
      <w:r w:rsidRPr="00883B9B">
        <w:t>]</w:t>
      </w:r>
      <w:r w:rsidR="003B4ED4" w:rsidRPr="00883B9B">
        <w:t xml:space="preserve"> guidance on walking catchments. </w:t>
      </w:r>
      <w:r w:rsidR="00C72AAC" w:rsidRPr="00883B9B">
        <w:t xml:space="preserve">[…] </w:t>
      </w:r>
      <w:r w:rsidR="003B4ED4" w:rsidRPr="00883B9B">
        <w:t xml:space="preserve">Ensuring a consistent approach between </w:t>
      </w:r>
      <w:r w:rsidR="00E9691F" w:rsidRPr="00883B9B">
        <w:t>[</w:t>
      </w:r>
      <w:r w:rsidR="003B4ED4" w:rsidRPr="00883B9B">
        <w:t>N</w:t>
      </w:r>
      <w:r w:rsidR="00E9691F" w:rsidRPr="00883B9B">
        <w:t xml:space="preserve">ew </w:t>
      </w:r>
      <w:r w:rsidR="003B4ED4" w:rsidRPr="00883B9B">
        <w:t>Z</w:t>
      </w:r>
      <w:r w:rsidR="00E9691F" w:rsidRPr="00883B9B">
        <w:t xml:space="preserve">ealand </w:t>
      </w:r>
      <w:r w:rsidR="003B4ED4" w:rsidRPr="00883B9B">
        <w:t>T</w:t>
      </w:r>
      <w:r w:rsidR="00E9691F" w:rsidRPr="00883B9B">
        <w:t xml:space="preserve">ransport </w:t>
      </w:r>
      <w:r w:rsidR="003B4ED4" w:rsidRPr="00883B9B">
        <w:t>A</w:t>
      </w:r>
      <w:r w:rsidR="00E9691F" w:rsidRPr="00883B9B">
        <w:t>gency]</w:t>
      </w:r>
      <w:r w:rsidR="003B4ED4" w:rsidRPr="00883B9B">
        <w:t xml:space="preserve"> guidance and the </w:t>
      </w:r>
      <w:r w:rsidR="00E9691F" w:rsidRPr="00883B9B">
        <w:t>[</w:t>
      </w:r>
      <w:r w:rsidR="003B4ED4" w:rsidRPr="00883B9B">
        <w:t>R</w:t>
      </w:r>
      <w:r w:rsidR="00E9691F" w:rsidRPr="00883B9B">
        <w:t xml:space="preserve">esource </w:t>
      </w:r>
      <w:r w:rsidR="003B4ED4" w:rsidRPr="00883B9B">
        <w:t>M</w:t>
      </w:r>
      <w:r w:rsidR="00E9691F" w:rsidRPr="00883B9B">
        <w:t xml:space="preserve">anagement </w:t>
      </w:r>
      <w:r w:rsidR="003B4ED4" w:rsidRPr="00883B9B">
        <w:t>A</w:t>
      </w:r>
      <w:r w:rsidR="00E9691F" w:rsidRPr="00883B9B">
        <w:t>ct]</w:t>
      </w:r>
      <w:r w:rsidR="003B4ED4" w:rsidRPr="00883B9B">
        <w:t xml:space="preserve"> would simplify planning. </w:t>
      </w:r>
      <w:r w:rsidR="00E9691F" w:rsidRPr="00883B9B">
        <w:t>[</w:t>
      </w:r>
      <w:r w:rsidR="003B4ED4" w:rsidRPr="00883B9B">
        <w:t>D</w:t>
      </w:r>
      <w:r w:rsidR="00E9691F" w:rsidRPr="00883B9B">
        <w:t xml:space="preserve">unedin </w:t>
      </w:r>
      <w:r w:rsidR="003B4ED4" w:rsidRPr="00883B9B">
        <w:t>C</w:t>
      </w:r>
      <w:r w:rsidR="00E9691F" w:rsidRPr="00883B9B">
        <w:t xml:space="preserve">ity </w:t>
      </w:r>
      <w:r w:rsidR="003B4ED4" w:rsidRPr="00883B9B">
        <w:t>C</w:t>
      </w:r>
      <w:r w:rsidR="00E9691F" w:rsidRPr="00883B9B">
        <w:t>ouncil]</w:t>
      </w:r>
      <w:r w:rsidR="003B4ED4" w:rsidRPr="00883B9B">
        <w:t xml:space="preserve"> also recommends that walking catchments be assessed based on street environment and pedestrian infrastructure, including the availability of safe crossing points.</w:t>
      </w:r>
      <w:r w:rsidRPr="00883B9B">
        <w:t>”</w:t>
      </w:r>
      <w:r w:rsidR="003B4ED4" w:rsidRPr="00883B9B">
        <w:t xml:space="preserve"> </w:t>
      </w:r>
      <w:r w:rsidR="00365888" w:rsidRPr="00883B9B">
        <w:t xml:space="preserve">– </w:t>
      </w:r>
      <w:r w:rsidR="003B4ED4" w:rsidRPr="00883B9B">
        <w:t>Dunedin</w:t>
      </w:r>
      <w:r w:rsidR="00365888" w:rsidRPr="00883B9B">
        <w:t xml:space="preserve"> City Council</w:t>
      </w:r>
    </w:p>
    <w:p w14:paraId="55524F55" w14:textId="5EAFA8A0" w:rsidR="000739B4" w:rsidRDefault="000739B4" w:rsidP="00D475A7">
      <w:pPr>
        <w:pStyle w:val="HUDHeading3"/>
      </w:pPr>
      <w:r>
        <w:t>Minimum building heights to be enabled</w:t>
      </w:r>
    </w:p>
    <w:p w14:paraId="0EC4F96B" w14:textId="58F0009D" w:rsidR="00883B9B" w:rsidRDefault="00883B9B" w:rsidP="00883B9B">
      <w:pPr>
        <w:pStyle w:val="HUDHeading4"/>
      </w:pPr>
      <w:r w:rsidRPr="001F4604">
        <w:t>What was proposed</w:t>
      </w:r>
    </w:p>
    <w:p w14:paraId="11B759A7" w14:textId="3A8B47F6" w:rsidR="00473BA2" w:rsidRPr="00473BA2" w:rsidRDefault="00E163E9" w:rsidP="007006DC">
      <w:r w:rsidRPr="00E163E9">
        <w:t xml:space="preserve">The </w:t>
      </w:r>
      <w:r w:rsidR="009E74AD">
        <w:t xml:space="preserve">National Policy Statement on Urban Development </w:t>
      </w:r>
      <w:r w:rsidRPr="00E163E9">
        <w:t xml:space="preserve">requires Tier 1 councils to enable building heights of at least six storeys in certain </w:t>
      </w:r>
      <w:r w:rsidR="00AF4E58" w:rsidRPr="00E163E9">
        <w:t>areas</w:t>
      </w:r>
      <w:r w:rsidR="00AF4E58" w:rsidRPr="00AF4E58">
        <w:t>.</w:t>
      </w:r>
      <w:r w:rsidR="00550C90">
        <w:t xml:space="preserve"> </w:t>
      </w:r>
      <w:r w:rsidR="00B5435C">
        <w:t>T</w:t>
      </w:r>
      <w:r w:rsidR="00473BA2">
        <w:t>he discussion document sought feedback on whether</w:t>
      </w:r>
      <w:r w:rsidR="00473BA2" w:rsidRPr="00473BA2">
        <w:t xml:space="preserve"> the minimum height </w:t>
      </w:r>
      <w:r w:rsidR="00DB668A">
        <w:t>enabled</w:t>
      </w:r>
      <w:r w:rsidR="00473BA2" w:rsidRPr="00473BA2">
        <w:t xml:space="preserve"> should be increased to improve </w:t>
      </w:r>
      <w:r w:rsidR="00473BA2">
        <w:t>development</w:t>
      </w:r>
      <w:r w:rsidR="00473BA2" w:rsidRPr="00473BA2">
        <w:t xml:space="preserve"> feasibility</w:t>
      </w:r>
      <w:r w:rsidR="00473BA2">
        <w:t>.</w:t>
      </w:r>
    </w:p>
    <w:p w14:paraId="63823C7A" w14:textId="4228D306" w:rsidR="007006DC" w:rsidRDefault="007006DC" w:rsidP="00883B9B">
      <w:pPr>
        <w:pStyle w:val="HUDHeading4"/>
        <w:rPr>
          <w:b w:val="0"/>
        </w:rPr>
      </w:pPr>
      <w:r>
        <w:t>The question</w:t>
      </w:r>
      <w:r w:rsidR="000E5D14" w:rsidRPr="00563CD0">
        <w:t>s</w:t>
      </w:r>
    </w:p>
    <w:p w14:paraId="1656F5E1" w14:textId="075CB44A" w:rsidR="007006DC" w:rsidRDefault="007006DC" w:rsidP="007006DC">
      <w:pPr>
        <w:rPr>
          <w:bCs/>
        </w:rPr>
      </w:pPr>
      <w:r>
        <w:t>Q25:</w:t>
      </w:r>
      <w:r w:rsidRPr="007006DC">
        <w:rPr>
          <w:b/>
          <w:bCs/>
        </w:rPr>
        <w:t xml:space="preserve"> </w:t>
      </w:r>
      <w:r w:rsidRPr="00F069E5">
        <w:rPr>
          <w:bCs/>
        </w:rPr>
        <w:t>What are the key barriers to the delivery of four-to-six storey developments at present?</w:t>
      </w:r>
    </w:p>
    <w:p w14:paraId="541C09E6" w14:textId="2EC129F7" w:rsidR="007006DC" w:rsidRDefault="007006DC" w:rsidP="007006DC">
      <w:pPr>
        <w:rPr>
          <w:bCs/>
        </w:rPr>
      </w:pPr>
      <w:r>
        <w:rPr>
          <w:bCs/>
        </w:rPr>
        <w:t xml:space="preserve">Q26: </w:t>
      </w:r>
      <w:r w:rsidRPr="00E34005">
        <w:rPr>
          <w:bCs/>
        </w:rPr>
        <w:t>For areas where councils are currently required to enable at least six storeys, should this be increased to more than six storeys? If so, what should it be increased to? Would this have a material impact on what is built?</w:t>
      </w:r>
    </w:p>
    <w:p w14:paraId="2108D835" w14:textId="2C7B864A" w:rsidR="009005DF" w:rsidRDefault="007006DC" w:rsidP="006E77FC">
      <w:r>
        <w:rPr>
          <w:bCs/>
        </w:rPr>
        <w:t xml:space="preserve">Q27: </w:t>
      </w:r>
      <w:r w:rsidRPr="0072338C">
        <w:rPr>
          <w:bCs/>
        </w:rPr>
        <w:t>For areas where councils are currently required to enable at least six storeys, what would be the costs and risks (if any) of requiring councils to enable more than six storeys?</w:t>
      </w:r>
    </w:p>
    <w:p w14:paraId="4AD7934C" w14:textId="5071AE8C" w:rsidR="00D76FB1" w:rsidRPr="00494BD7" w:rsidRDefault="00D76FB1" w:rsidP="00883B9B">
      <w:pPr>
        <w:pStyle w:val="HUDHeading4"/>
        <w:rPr>
          <w:b w:val="0"/>
        </w:rPr>
      </w:pPr>
      <w:r>
        <w:t>Summary of responses</w:t>
      </w:r>
    </w:p>
    <w:p w14:paraId="4E22C6DF" w14:textId="1712E493" w:rsidR="00E01254" w:rsidRDefault="00B807F8" w:rsidP="006E77FC">
      <w:r>
        <w:t>Submitters listed a range of barriers</w:t>
      </w:r>
      <w:r w:rsidR="003B6E2F">
        <w:t xml:space="preserve"> to the delivery of four-to-six story developments</w:t>
      </w:r>
      <w:r>
        <w:t>, including</w:t>
      </w:r>
      <w:r w:rsidR="00E01254">
        <w:t>:</w:t>
      </w:r>
    </w:p>
    <w:p w14:paraId="05B91D4F" w14:textId="4CE83604" w:rsidR="00D52575" w:rsidRDefault="005F25E9" w:rsidP="009579B9">
      <w:pPr>
        <w:pStyle w:val="ListParagraph"/>
        <w:numPr>
          <w:ilvl w:val="0"/>
          <w:numId w:val="7"/>
        </w:numPr>
      </w:pPr>
      <w:r>
        <w:t>c</w:t>
      </w:r>
      <w:r w:rsidR="00C91923">
        <w:t>osts increas</w:t>
      </w:r>
      <w:r w:rsidR="001819FF">
        <w:t>ing</w:t>
      </w:r>
      <w:r w:rsidR="00C91923">
        <w:t xml:space="preserve"> </w:t>
      </w:r>
      <w:r w:rsidR="00C36736">
        <w:t xml:space="preserve">with </w:t>
      </w:r>
      <w:r w:rsidR="000D67C8">
        <w:t xml:space="preserve">requirements under the </w:t>
      </w:r>
      <w:r w:rsidR="00C6329F">
        <w:t xml:space="preserve">Building Act </w:t>
      </w:r>
      <w:r w:rsidR="000D67C8">
        <w:t>2004</w:t>
      </w:r>
      <w:r w:rsidR="00475F4C">
        <w:t xml:space="preserve">, </w:t>
      </w:r>
      <w:r w:rsidR="00D050E4">
        <w:t xml:space="preserve">(such as </w:t>
      </w:r>
      <w:r w:rsidR="00C6329F">
        <w:t xml:space="preserve">fire </w:t>
      </w:r>
      <w:r w:rsidR="00615FA4">
        <w:t xml:space="preserve">safety </w:t>
      </w:r>
      <w:r w:rsidR="00835821">
        <w:t>requirements</w:t>
      </w:r>
      <w:r w:rsidR="00D050E4">
        <w:t>)</w:t>
      </w:r>
      <w:r w:rsidR="00475F4C">
        <w:t>,</w:t>
      </w:r>
      <w:r w:rsidR="00835821">
        <w:t xml:space="preserve"> and more complex </w:t>
      </w:r>
      <w:r w:rsidR="00537E00">
        <w:t xml:space="preserve">infrastructure, </w:t>
      </w:r>
      <w:r w:rsidR="001A42B1">
        <w:t>construction</w:t>
      </w:r>
      <w:r w:rsidR="00537E00">
        <w:t xml:space="preserve">, </w:t>
      </w:r>
      <w:r w:rsidR="00041087">
        <w:t>engineering</w:t>
      </w:r>
      <w:r w:rsidR="00537E00">
        <w:t xml:space="preserve"> and</w:t>
      </w:r>
      <w:r w:rsidR="00041087">
        <w:t xml:space="preserve"> </w:t>
      </w:r>
      <w:r w:rsidR="00537E00">
        <w:t xml:space="preserve">consenting </w:t>
      </w:r>
      <w:r w:rsidR="00041087">
        <w:t>requirements</w:t>
      </w:r>
      <w:r w:rsidR="00537E00">
        <w:t xml:space="preserve"> (such as the requirement for discretionary resource consents</w:t>
      </w:r>
      <w:r w:rsidR="00000258">
        <w:t>)</w:t>
      </w:r>
    </w:p>
    <w:p w14:paraId="2354BE17" w14:textId="7D4102B2" w:rsidR="00D52575" w:rsidRDefault="005F25E9" w:rsidP="009579B9">
      <w:pPr>
        <w:pStyle w:val="ListParagraph"/>
        <w:numPr>
          <w:ilvl w:val="0"/>
          <w:numId w:val="7"/>
        </w:numPr>
      </w:pPr>
      <w:r>
        <w:t>a</w:t>
      </w:r>
      <w:r w:rsidR="00835821">
        <w:t xml:space="preserve"> lack of </w:t>
      </w:r>
      <w:r w:rsidR="00835821" w:rsidRPr="00F13659">
        <w:t xml:space="preserve">building standards (such as NZS 3604) for </w:t>
      </w:r>
      <w:r w:rsidR="00835821">
        <w:t>medium or high</w:t>
      </w:r>
      <w:r w:rsidR="00835821" w:rsidRPr="00F13659">
        <w:t>-rise buildings</w:t>
      </w:r>
      <w:r w:rsidR="00835821">
        <w:t xml:space="preserve"> mean</w:t>
      </w:r>
      <w:r w:rsidR="000C787F">
        <w:t>ing</w:t>
      </w:r>
      <w:r w:rsidR="00835821">
        <w:t xml:space="preserve"> </w:t>
      </w:r>
      <w:r w:rsidR="002E7D20">
        <w:t>larger scale buildings</w:t>
      </w:r>
      <w:r w:rsidR="00835821">
        <w:t xml:space="preserve"> often require bespoke design</w:t>
      </w:r>
      <w:r w:rsidR="000066EF">
        <w:t xml:space="preserve"> and</w:t>
      </w:r>
      <w:r w:rsidR="00835821">
        <w:t xml:space="preserve"> engineering</w:t>
      </w:r>
      <w:r w:rsidR="000066EF">
        <w:t xml:space="preserve"> solutions</w:t>
      </w:r>
    </w:p>
    <w:p w14:paraId="25BD6F7C" w14:textId="24F644E7" w:rsidR="00983B1D" w:rsidRDefault="005F25E9" w:rsidP="00983B1D">
      <w:pPr>
        <w:pStyle w:val="ListParagraph"/>
        <w:numPr>
          <w:ilvl w:val="0"/>
          <w:numId w:val="7"/>
        </w:numPr>
      </w:pPr>
      <w:r>
        <w:lastRenderedPageBreak/>
        <w:t xml:space="preserve">perception </w:t>
      </w:r>
      <w:r w:rsidR="00983B1D">
        <w:t xml:space="preserve">of limited market demand and greater risk for developers. Some submitters noted that there are no </w:t>
      </w:r>
      <w:r w:rsidR="00983B1D" w:rsidRPr="00BE1F10">
        <w:t xml:space="preserve">financial or regulatory incentives </w:t>
      </w:r>
      <w:r w:rsidR="00983B1D">
        <w:t xml:space="preserve">available </w:t>
      </w:r>
      <w:r w:rsidR="00983B1D" w:rsidRPr="00BE1F10">
        <w:t>to offset</w:t>
      </w:r>
      <w:r w:rsidR="00983B1D">
        <w:t xml:space="preserve"> the</w:t>
      </w:r>
      <w:r w:rsidR="00983B1D" w:rsidRPr="00BE1F10">
        <w:t xml:space="preserve"> </w:t>
      </w:r>
      <w:r w:rsidR="00983B1D">
        <w:t>potential</w:t>
      </w:r>
      <w:r w:rsidR="00983B1D" w:rsidRPr="00BE1F10">
        <w:t xml:space="preserve"> higher risks </w:t>
      </w:r>
      <w:r w:rsidR="00983B1D">
        <w:t>and</w:t>
      </w:r>
      <w:r w:rsidR="00983B1D" w:rsidRPr="00BE1F10">
        <w:t xml:space="preserve"> costs</w:t>
      </w:r>
      <w:r w:rsidR="00983B1D">
        <w:t xml:space="preserve"> for developers</w:t>
      </w:r>
    </w:p>
    <w:p w14:paraId="22999EC2" w14:textId="56A6194E" w:rsidR="00835821" w:rsidRDefault="005F25E9" w:rsidP="009579B9">
      <w:pPr>
        <w:pStyle w:val="ListParagraph"/>
        <w:numPr>
          <w:ilvl w:val="0"/>
          <w:numId w:val="7"/>
        </w:numPr>
      </w:pPr>
      <w:r>
        <w:t>limited</w:t>
      </w:r>
      <w:r w:rsidR="006D1977">
        <w:t xml:space="preserve"> </w:t>
      </w:r>
      <w:r w:rsidR="002E7D20">
        <w:t>firms with the</w:t>
      </w:r>
      <w:r w:rsidR="006D1977">
        <w:t xml:space="preserve"> </w:t>
      </w:r>
      <w:r w:rsidR="002E7D20">
        <w:t>skill,</w:t>
      </w:r>
      <w:r w:rsidR="006D1977">
        <w:t xml:space="preserve"> expertise and capacity to develop, design and construct medium-high density apartments</w:t>
      </w:r>
      <w:r w:rsidR="002E7D20">
        <w:t xml:space="preserve"> in New Zealand</w:t>
      </w:r>
    </w:p>
    <w:p w14:paraId="0908FE37" w14:textId="0DCD84CC" w:rsidR="00D538CA" w:rsidRDefault="005F25E9" w:rsidP="009579B9">
      <w:pPr>
        <w:pStyle w:val="ListParagraph"/>
        <w:numPr>
          <w:ilvl w:val="0"/>
          <w:numId w:val="7"/>
        </w:numPr>
      </w:pPr>
      <w:r>
        <w:t>fewer</w:t>
      </w:r>
      <w:r w:rsidR="00D538CA">
        <w:t xml:space="preserve"> suitable sites readily available</w:t>
      </w:r>
      <w:r w:rsidR="00A11AEA">
        <w:t xml:space="preserve"> (particularly in areas with strict </w:t>
      </w:r>
      <w:r w:rsidR="001043B3">
        <w:t xml:space="preserve">setbacks and/or </w:t>
      </w:r>
      <w:r w:rsidR="00A11AEA">
        <w:t>height to boundary standards)</w:t>
      </w:r>
      <w:r w:rsidR="00D538CA">
        <w:t xml:space="preserve">, </w:t>
      </w:r>
      <w:r w:rsidR="00D06223">
        <w:t>with</w:t>
      </w:r>
      <w:r w:rsidR="00D538CA">
        <w:t xml:space="preserve"> the prevalence of small or narrow site sizes mean</w:t>
      </w:r>
      <w:r w:rsidR="008057AD">
        <w:t>ing</w:t>
      </w:r>
      <w:r w:rsidR="00D538CA">
        <w:t xml:space="preserve"> lot amalgamation is typically needed. </w:t>
      </w:r>
      <w:r w:rsidR="006D1977">
        <w:t xml:space="preserve">The </w:t>
      </w:r>
      <w:r w:rsidR="008057AD">
        <w:t>upfront capital required for this excludes</w:t>
      </w:r>
      <w:r w:rsidR="005E2556">
        <w:t xml:space="preserve"> many </w:t>
      </w:r>
      <w:r w:rsidR="00251A49">
        <w:t xml:space="preserve">small-medium </w:t>
      </w:r>
      <w:r w:rsidR="005E2556">
        <w:t>developers</w:t>
      </w:r>
      <w:r w:rsidR="006D1977">
        <w:t xml:space="preserve"> from the market</w:t>
      </w:r>
    </w:p>
    <w:p w14:paraId="24A3528F" w14:textId="5E479123" w:rsidR="00A502C2" w:rsidRPr="00A502C2" w:rsidRDefault="005F25E9" w:rsidP="009579B9">
      <w:pPr>
        <w:pStyle w:val="ListParagraph"/>
        <w:numPr>
          <w:ilvl w:val="0"/>
          <w:numId w:val="7"/>
        </w:numPr>
      </w:pPr>
      <w:r>
        <w:t>some</w:t>
      </w:r>
      <w:r w:rsidR="00A502C2">
        <w:t xml:space="preserve"> submitters noted that there is </w:t>
      </w:r>
      <w:r w:rsidR="00A502C2" w:rsidRPr="00A502C2">
        <w:t>greater reliance on location and public investment for market attractiveness than other typologies,</w:t>
      </w:r>
      <w:r w:rsidR="00A502C2">
        <w:t xml:space="preserve"> as</w:t>
      </w:r>
      <w:r w:rsidR="00A502C2" w:rsidRPr="00A502C2">
        <w:t xml:space="preserve"> community facilities, public transport, cycling</w:t>
      </w:r>
      <w:r w:rsidR="00A502C2">
        <w:t xml:space="preserve"> and</w:t>
      </w:r>
      <w:r w:rsidR="00A502C2" w:rsidRPr="00A502C2">
        <w:t xml:space="preserve"> urban open spaces are all</w:t>
      </w:r>
      <w:r w:rsidR="00A502C2">
        <w:t xml:space="preserve"> </w:t>
      </w:r>
      <w:r w:rsidR="00A502C2" w:rsidRPr="00A502C2">
        <w:t>needed to make people want to live and invest in higher density housing</w:t>
      </w:r>
    </w:p>
    <w:p w14:paraId="6A018B3B" w14:textId="1B11A6D4" w:rsidR="007D0609" w:rsidRDefault="005F25E9" w:rsidP="009579B9">
      <w:pPr>
        <w:pStyle w:val="ListParagraph"/>
        <w:numPr>
          <w:ilvl w:val="0"/>
          <w:numId w:val="7"/>
        </w:numPr>
      </w:pPr>
      <w:r>
        <w:t xml:space="preserve">natural </w:t>
      </w:r>
      <w:r w:rsidR="007D0609">
        <w:t>hazard risks or geotechnical constraints</w:t>
      </w:r>
      <w:r w:rsidR="009A4257">
        <w:t>.</w:t>
      </w:r>
    </w:p>
    <w:p w14:paraId="3E23C59D" w14:textId="0CFA663B" w:rsidR="005429EE" w:rsidRDefault="006C1D42" w:rsidP="006E77FC">
      <w:r>
        <w:t xml:space="preserve">Submitters </w:t>
      </w:r>
      <w:r w:rsidR="00280659">
        <w:t>largely</w:t>
      </w:r>
      <w:r>
        <w:t xml:space="preserve"> </w:t>
      </w:r>
      <w:r w:rsidRPr="004E6D94">
        <w:rPr>
          <w:b/>
          <w:bCs/>
        </w:rPr>
        <w:t>supported</w:t>
      </w:r>
      <w:r>
        <w:t xml:space="preserve"> </w:t>
      </w:r>
      <w:r w:rsidR="006901C4">
        <w:t xml:space="preserve">enabling more than </w:t>
      </w:r>
      <w:r w:rsidR="00280659">
        <w:t>six</w:t>
      </w:r>
      <w:r w:rsidR="008F781F">
        <w:t xml:space="preserve"> </w:t>
      </w:r>
      <w:r w:rsidR="00280659">
        <w:t>store</w:t>
      </w:r>
      <w:r w:rsidR="006901C4">
        <w:t>y</w:t>
      </w:r>
      <w:r w:rsidR="00280659">
        <w:t>s</w:t>
      </w:r>
      <w:r w:rsidR="008F781F">
        <w:t xml:space="preserve"> </w:t>
      </w:r>
      <w:r w:rsidR="006901C4">
        <w:t>in</w:t>
      </w:r>
      <w:r w:rsidR="008F781F">
        <w:t xml:space="preserve"> areas currently </w:t>
      </w:r>
      <w:r w:rsidR="000D5C84">
        <w:t xml:space="preserve">subject to requirements to </w:t>
      </w:r>
      <w:r w:rsidR="008F781F">
        <w:t>enabl</w:t>
      </w:r>
      <w:r w:rsidR="000D5C84">
        <w:t>e</w:t>
      </w:r>
      <w:r w:rsidR="008F781F">
        <w:t xml:space="preserve"> at least six stor</w:t>
      </w:r>
      <w:r w:rsidR="006901C4">
        <w:t>eys</w:t>
      </w:r>
      <w:r w:rsidR="00280659">
        <w:t xml:space="preserve">, with heights </w:t>
      </w:r>
      <w:r w:rsidR="003249A5">
        <w:t>between</w:t>
      </w:r>
      <w:r w:rsidR="00814485">
        <w:t xml:space="preserve"> </w:t>
      </w:r>
      <w:r w:rsidR="0024703F">
        <w:t>eight</w:t>
      </w:r>
      <w:r w:rsidR="00814485">
        <w:t xml:space="preserve"> </w:t>
      </w:r>
      <w:r w:rsidR="003249A5">
        <w:t>to</w:t>
      </w:r>
      <w:r w:rsidR="00814485">
        <w:t xml:space="preserve"> </w:t>
      </w:r>
      <w:r w:rsidR="0024703F">
        <w:t>twelve</w:t>
      </w:r>
      <w:r w:rsidR="00280659">
        <w:t xml:space="preserve"> stor</w:t>
      </w:r>
      <w:r w:rsidR="006901C4">
        <w:t>eys</w:t>
      </w:r>
      <w:r w:rsidR="00422933">
        <w:t xml:space="preserve"> commonly</w:t>
      </w:r>
      <w:r w:rsidR="00544301">
        <w:t xml:space="preserve"> </w:t>
      </w:r>
      <w:r w:rsidR="00280659">
        <w:t>suggested as alternatives.</w:t>
      </w:r>
      <w:r w:rsidR="00397CD8">
        <w:t xml:space="preserve"> </w:t>
      </w:r>
      <w:r w:rsidR="00B875E3">
        <w:t>Submitters felt an increase</w:t>
      </w:r>
      <w:r w:rsidR="002B150D">
        <w:t xml:space="preserve"> would </w:t>
      </w:r>
      <w:r w:rsidR="00B875E3">
        <w:t>i</w:t>
      </w:r>
      <w:r w:rsidR="006901C4">
        <w:t>mprove</w:t>
      </w:r>
      <w:r w:rsidR="00B875E3">
        <w:t xml:space="preserve"> development viability, </w:t>
      </w:r>
      <w:r w:rsidR="002D2C3D">
        <w:t>reduce urban sprawl</w:t>
      </w:r>
      <w:r w:rsidR="00B875E3">
        <w:t xml:space="preserve"> and bring greater </w:t>
      </w:r>
      <w:r w:rsidR="002D2C3D">
        <w:t>agglomeration benefits</w:t>
      </w:r>
      <w:r w:rsidR="00B875E3">
        <w:t>.</w:t>
      </w:r>
      <w:r w:rsidR="00ED2BB5">
        <w:t xml:space="preserve"> Those </w:t>
      </w:r>
      <w:r w:rsidR="004E6D94" w:rsidRPr="004E6D94">
        <w:rPr>
          <w:b/>
          <w:bCs/>
        </w:rPr>
        <w:t>against</w:t>
      </w:r>
      <w:r w:rsidR="00ED2BB5">
        <w:t xml:space="preserve"> the increase </w:t>
      </w:r>
      <w:r w:rsidR="004D24AC">
        <w:t>felt</w:t>
      </w:r>
      <w:r w:rsidR="0099226F">
        <w:t xml:space="preserve"> </w:t>
      </w:r>
      <w:r w:rsidR="00664621">
        <w:t>counc</w:t>
      </w:r>
      <w:r w:rsidR="00A82B3F">
        <w:t>il</w:t>
      </w:r>
      <w:r w:rsidR="001700BB">
        <w:t>s</w:t>
      </w:r>
      <w:r w:rsidR="00A82B3F">
        <w:t xml:space="preserve"> </w:t>
      </w:r>
      <w:r w:rsidR="009B2EAE">
        <w:t>should have discretion</w:t>
      </w:r>
      <w:r w:rsidR="00A735EB">
        <w:t xml:space="preserve"> over </w:t>
      </w:r>
      <w:r w:rsidR="004D24AC">
        <w:t xml:space="preserve">the </w:t>
      </w:r>
      <w:r w:rsidR="001700BB">
        <w:t>areas suitable for intensification based on</w:t>
      </w:r>
      <w:r w:rsidR="0099226F">
        <w:t xml:space="preserve"> local market conditions</w:t>
      </w:r>
      <w:r w:rsidR="00664621">
        <w:t xml:space="preserve"> and infrastructure capacity</w:t>
      </w:r>
      <w:r w:rsidR="001700BB">
        <w:t xml:space="preserve">. </w:t>
      </w:r>
    </w:p>
    <w:p w14:paraId="7FF06E31" w14:textId="543800D9" w:rsidR="00B44643" w:rsidRPr="00883B9B" w:rsidRDefault="00B44643" w:rsidP="00883B9B">
      <w:pPr>
        <w:spacing w:before="160"/>
        <w:ind w:left="720"/>
        <w:rPr>
          <w:rFonts w:eastAsia="Times New Roman" w:cs="Arial"/>
          <w:color w:val="000000"/>
          <w:szCs w:val="24"/>
          <w:lang w:eastAsia="en-NZ"/>
        </w:rPr>
      </w:pPr>
      <w:r w:rsidRPr="00883B9B">
        <w:rPr>
          <w:rFonts w:eastAsia="Times New Roman" w:cs="Arial"/>
          <w:color w:val="000000"/>
          <w:szCs w:val="24"/>
          <w:lang w:eastAsia="en-NZ"/>
        </w:rPr>
        <w:t>“</w:t>
      </w:r>
      <w:r w:rsidR="007C6910" w:rsidRPr="00883B9B">
        <w:rPr>
          <w:rFonts w:eastAsia="Times New Roman" w:cs="Arial"/>
          <w:color w:val="000000"/>
          <w:szCs w:val="24"/>
          <w:lang w:eastAsia="en-NZ"/>
        </w:rPr>
        <w:t>If [the high-rise building] typology is to be offered at the average market price point, then the reality is that eight storeys are needed to achieve financial sustainability, and preferably ten.</w:t>
      </w:r>
      <w:r w:rsidRPr="00883B9B">
        <w:rPr>
          <w:rFonts w:eastAsia="Times New Roman" w:cs="Arial"/>
          <w:color w:val="000000"/>
          <w:szCs w:val="24"/>
          <w:lang w:eastAsia="en-NZ"/>
        </w:rPr>
        <w:t>”</w:t>
      </w:r>
      <w:r w:rsidR="007C6910" w:rsidRPr="00883B9B">
        <w:rPr>
          <w:rFonts w:eastAsia="Times New Roman" w:cs="Arial"/>
          <w:color w:val="000000"/>
          <w:szCs w:val="24"/>
          <w:lang w:eastAsia="en-NZ"/>
        </w:rPr>
        <w:t xml:space="preserve"> – Fletcher Living</w:t>
      </w:r>
    </w:p>
    <w:p w14:paraId="0E41405F" w14:textId="1C436C45" w:rsidR="00896F9E" w:rsidRPr="00883B9B" w:rsidRDefault="00896F9E" w:rsidP="00883B9B">
      <w:pPr>
        <w:spacing w:before="160"/>
        <w:ind w:left="720"/>
        <w:rPr>
          <w:rFonts w:eastAsia="Times New Roman" w:cs="Arial"/>
          <w:color w:val="000000"/>
          <w:szCs w:val="24"/>
          <w:lang w:eastAsia="en-NZ"/>
        </w:rPr>
      </w:pPr>
      <w:r w:rsidRPr="00883B9B">
        <w:rPr>
          <w:rFonts w:eastAsia="Times New Roman" w:cs="Arial"/>
          <w:color w:val="000000"/>
          <w:szCs w:val="24"/>
          <w:lang w:eastAsia="en-NZ"/>
        </w:rPr>
        <w:t xml:space="preserve">“Greater development capacity is always a positive but the development cost, timeframe for development and the market risk will eventually determine the product that gets built on a site. Cities grow and develop over time, and it is the encouragement of development which is needed as a city matures.” – The Neil Group </w:t>
      </w:r>
    </w:p>
    <w:p w14:paraId="5C73B2F9" w14:textId="0306E861" w:rsidR="00B44643" w:rsidRPr="00883B9B" w:rsidRDefault="00B44643" w:rsidP="00883B9B">
      <w:pPr>
        <w:spacing w:before="160"/>
        <w:ind w:left="720"/>
        <w:rPr>
          <w:rFonts w:eastAsia="Times New Roman" w:cs="Arial"/>
          <w:color w:val="000000"/>
          <w:szCs w:val="24"/>
          <w:lang w:eastAsia="en-NZ"/>
        </w:rPr>
      </w:pPr>
      <w:r w:rsidRPr="00883B9B">
        <w:rPr>
          <w:rFonts w:eastAsia="Times New Roman" w:cs="Arial"/>
          <w:color w:val="000000"/>
          <w:szCs w:val="24"/>
          <w:lang w:eastAsia="en-NZ"/>
        </w:rPr>
        <w:t>“</w:t>
      </w:r>
      <w:r w:rsidR="006B3EA0" w:rsidRPr="00883B9B">
        <w:rPr>
          <w:rFonts w:eastAsia="Times New Roman" w:cs="Arial"/>
          <w:color w:val="000000"/>
          <w:szCs w:val="24"/>
          <w:lang w:eastAsia="en-NZ"/>
        </w:rPr>
        <w:t>Council considers that the existing requirements for at least six storeys in specific areas should be retained but not extended in either height or location. There needs to be flexibility available to respond to local conditions.</w:t>
      </w:r>
      <w:r w:rsidRPr="00883B9B">
        <w:rPr>
          <w:rFonts w:eastAsia="Times New Roman" w:cs="Arial"/>
          <w:color w:val="000000"/>
          <w:szCs w:val="24"/>
          <w:lang w:eastAsia="en-NZ"/>
        </w:rPr>
        <w:t>”</w:t>
      </w:r>
      <w:r w:rsidR="006B3EA0" w:rsidRPr="00883B9B">
        <w:rPr>
          <w:rFonts w:eastAsia="Times New Roman" w:cs="Arial"/>
          <w:color w:val="000000"/>
          <w:szCs w:val="24"/>
          <w:lang w:eastAsia="en-NZ"/>
        </w:rPr>
        <w:t xml:space="preserve"> – Upper Hutt City Council</w:t>
      </w:r>
    </w:p>
    <w:p w14:paraId="63703FE8" w14:textId="1BC0D021" w:rsidR="003C6880" w:rsidRDefault="003C6880" w:rsidP="006E77FC">
      <w:r>
        <w:t xml:space="preserve">Submitters of both perspectives </w:t>
      </w:r>
      <w:r w:rsidR="00102A73">
        <w:t>felt</w:t>
      </w:r>
      <w:r w:rsidR="0099183C">
        <w:t xml:space="preserve"> that building height</w:t>
      </w:r>
      <w:r w:rsidR="00602ECF">
        <w:t xml:space="preserve"> restriction</w:t>
      </w:r>
      <w:r w:rsidR="0099183C">
        <w:t xml:space="preserve">s </w:t>
      </w:r>
      <w:r w:rsidR="00DB19C6">
        <w:t>were</w:t>
      </w:r>
      <w:r w:rsidR="0099183C">
        <w:t xml:space="preserve"> not the main barrier to greater density, </w:t>
      </w:r>
      <w:r w:rsidR="002665C4">
        <w:t xml:space="preserve">with </w:t>
      </w:r>
      <w:r w:rsidR="00E90ADB">
        <w:t>several</w:t>
      </w:r>
      <w:r w:rsidR="00043CCB">
        <w:t xml:space="preserve"> submitters </w:t>
      </w:r>
      <w:r w:rsidR="004C067E">
        <w:t>noting</w:t>
      </w:r>
      <w:r w:rsidR="00E90ADB">
        <w:t xml:space="preserve"> </w:t>
      </w:r>
      <w:r w:rsidR="00DB0F90">
        <w:t>councils (</w:t>
      </w:r>
      <w:r w:rsidR="00247289">
        <w:t>for example,</w:t>
      </w:r>
      <w:r w:rsidR="00DB0F90">
        <w:t xml:space="preserve"> Auckland, Hamilton, Christchurch and Tauranga) </w:t>
      </w:r>
      <w:r w:rsidR="00B754F1">
        <w:t xml:space="preserve">that </w:t>
      </w:r>
      <w:r w:rsidR="006F3DDD">
        <w:t>have</w:t>
      </w:r>
      <w:r w:rsidR="00DB0F90">
        <w:t xml:space="preserve"> </w:t>
      </w:r>
      <w:r w:rsidR="007E1C20">
        <w:t>enabled</w:t>
      </w:r>
      <w:r w:rsidR="00DB0F90">
        <w:t xml:space="preserve"> greater heights</w:t>
      </w:r>
      <w:r w:rsidR="00102A73">
        <w:t xml:space="preserve"> in certain </w:t>
      </w:r>
      <w:r w:rsidR="0081780D">
        <w:t>areas but</w:t>
      </w:r>
      <w:r w:rsidR="00043CCB">
        <w:t xml:space="preserve"> are </w:t>
      </w:r>
      <w:r w:rsidR="0081780D">
        <w:t xml:space="preserve">not yet seeing </w:t>
      </w:r>
      <w:r w:rsidR="004C067E">
        <w:t>many</w:t>
      </w:r>
      <w:r w:rsidR="0081780D">
        <w:t xml:space="preserve"> developments built to maximum height</w:t>
      </w:r>
      <w:r w:rsidR="00C51E55">
        <w:t>. Strong incentives and infrastructure investments were highlighted as key to fully u</w:t>
      </w:r>
      <w:r w:rsidR="00305211">
        <w:t>sing</w:t>
      </w:r>
      <w:r w:rsidR="00C51E55">
        <w:t xml:space="preserve"> zoned potential.</w:t>
      </w:r>
    </w:p>
    <w:p w14:paraId="74CE7DA6" w14:textId="5ABC533B" w:rsidR="003B1AC1" w:rsidRPr="00883B9B" w:rsidRDefault="00B44643" w:rsidP="00883B9B">
      <w:pPr>
        <w:spacing w:before="160" w:after="160"/>
        <w:ind w:left="720"/>
        <w:rPr>
          <w:rFonts w:eastAsia="Times New Roman" w:cs="Arial"/>
          <w:color w:val="000000"/>
          <w:szCs w:val="24"/>
          <w:lang w:eastAsia="en-NZ"/>
        </w:rPr>
      </w:pPr>
      <w:r w:rsidRPr="00883B9B">
        <w:rPr>
          <w:rFonts w:eastAsia="Times New Roman" w:cs="Arial"/>
          <w:color w:val="000000"/>
          <w:szCs w:val="24"/>
          <w:lang w:eastAsia="en-NZ"/>
        </w:rPr>
        <w:t>“</w:t>
      </w:r>
      <w:r w:rsidR="003B1AC1" w:rsidRPr="00883B9B">
        <w:rPr>
          <w:rFonts w:eastAsia="Times New Roman" w:cs="Arial"/>
          <w:color w:val="000000"/>
          <w:szCs w:val="24"/>
          <w:lang w:eastAsia="en-NZ"/>
        </w:rPr>
        <w:t xml:space="preserve">A significant but overlooked issue is that many developers are not maximising the potential of the existing zoned capacity, particularly regarding building heights and densities allowed under the Auckland Unitary Plan. Many developments are constructed below the maximum height limits and density provisions, which restrict the overall supply that the zoning could theoretically accommodate. Without stronger </w:t>
      </w:r>
      <w:r w:rsidR="003B1AC1" w:rsidRPr="00883B9B">
        <w:rPr>
          <w:rFonts w:eastAsia="Times New Roman" w:cs="Arial"/>
          <w:color w:val="000000"/>
          <w:szCs w:val="24"/>
          <w:lang w:eastAsia="en-NZ"/>
        </w:rPr>
        <w:lastRenderedPageBreak/>
        <w:t>requirements or incentives to fully utilise zoning potential, simply increasing land supply, particularly on the urban fringe, risks perpetuating inefficiencies and sprawl.</w:t>
      </w:r>
      <w:r w:rsidR="0016045F" w:rsidRPr="00883B9B">
        <w:rPr>
          <w:rFonts w:eastAsia="Times New Roman" w:cs="Arial"/>
          <w:color w:val="000000"/>
          <w:szCs w:val="24"/>
          <w:lang w:eastAsia="en-NZ"/>
        </w:rPr>
        <w:t>”</w:t>
      </w:r>
      <w:r w:rsidR="00563D8F" w:rsidRPr="00883B9B">
        <w:rPr>
          <w:rFonts w:eastAsia="Times New Roman" w:cs="Arial"/>
          <w:color w:val="000000"/>
          <w:szCs w:val="24"/>
          <w:lang w:eastAsia="en-NZ"/>
        </w:rPr>
        <w:t xml:space="preserve"> – Individual Submitter</w:t>
      </w:r>
    </w:p>
    <w:p w14:paraId="039194D1" w14:textId="7F7578ED" w:rsidR="00F873A5" w:rsidRDefault="00BF45C5" w:rsidP="006E77FC">
      <w:r>
        <w:t>I</w:t>
      </w:r>
      <w:r w:rsidR="001E3A7D">
        <w:t>nfrastructure</w:t>
      </w:r>
      <w:r>
        <w:t xml:space="preserve"> was</w:t>
      </w:r>
      <w:r w:rsidR="003070FE">
        <w:t xml:space="preserve"> identified as the main cost</w:t>
      </w:r>
      <w:r>
        <w:t>,</w:t>
      </w:r>
      <w:r w:rsidR="001E3A7D">
        <w:t xml:space="preserve"> </w:t>
      </w:r>
      <w:r w:rsidR="0091230E">
        <w:t>with submitters noting that</w:t>
      </w:r>
      <w:r w:rsidR="007D236B">
        <w:t xml:space="preserve"> water and wastewater</w:t>
      </w:r>
      <w:r w:rsidR="0091230E">
        <w:t xml:space="preserve"> infrastructure may require</w:t>
      </w:r>
      <w:r w:rsidR="00BD2AFF">
        <w:t xml:space="preserve"> significant</w:t>
      </w:r>
      <w:r w:rsidR="0091230E">
        <w:t xml:space="preserve"> upgrades</w:t>
      </w:r>
      <w:r w:rsidR="00CC2BFA">
        <w:t xml:space="preserve"> to enable high-density development</w:t>
      </w:r>
      <w:r w:rsidR="000D4669">
        <w:t>.</w:t>
      </w:r>
      <w:r>
        <w:t xml:space="preserve"> </w:t>
      </w:r>
    </w:p>
    <w:p w14:paraId="5DA8EC9C" w14:textId="267BD9C6" w:rsidR="006E79DC" w:rsidRPr="001A4290" w:rsidRDefault="000D4669" w:rsidP="006E77FC">
      <w:pPr>
        <w:rPr>
          <w:lang w:val="mi-NZ"/>
        </w:rPr>
      </w:pPr>
      <w:r>
        <w:t>Other costs noted were upgrades to</w:t>
      </w:r>
      <w:r w:rsidR="0091230E">
        <w:t xml:space="preserve"> </w:t>
      </w:r>
      <w:r w:rsidR="0045264F">
        <w:t>telecommunications</w:t>
      </w:r>
      <w:r w:rsidR="00CC2BFA">
        <w:t xml:space="preserve"> </w:t>
      </w:r>
      <w:r w:rsidR="00C72049">
        <w:t xml:space="preserve">and </w:t>
      </w:r>
      <w:r w:rsidR="0045264F">
        <w:t>transport</w:t>
      </w:r>
      <w:r w:rsidR="00C72049">
        <w:t xml:space="preserve"> networks, and </w:t>
      </w:r>
      <w:r w:rsidR="003070FE">
        <w:t xml:space="preserve">ensuring streets were wide enough to enable </w:t>
      </w:r>
      <w:r>
        <w:t xml:space="preserve">access for rubbish collection </w:t>
      </w:r>
      <w:r w:rsidR="003070FE">
        <w:t>and</w:t>
      </w:r>
      <w:r>
        <w:t xml:space="preserve"> fire and emergency</w:t>
      </w:r>
      <w:r w:rsidR="003070FE">
        <w:t xml:space="preserve"> services</w:t>
      </w:r>
      <w:r w:rsidR="0091230E">
        <w:t>.</w:t>
      </w:r>
      <w:r w:rsidR="004E68C0">
        <w:t xml:space="preserve"> </w:t>
      </w:r>
      <w:r w:rsidR="0091230E">
        <w:t xml:space="preserve">Some submitters also </w:t>
      </w:r>
      <w:r w:rsidR="008307FF">
        <w:t>noted that there would be an</w:t>
      </w:r>
      <w:r w:rsidR="004E68C0">
        <w:t xml:space="preserve"> increased need for pu</w:t>
      </w:r>
      <w:r w:rsidR="00025E12">
        <w:t>blic open space</w:t>
      </w:r>
      <w:r w:rsidR="003070FE">
        <w:t>, which councils would likely</w:t>
      </w:r>
      <w:r w:rsidR="00AD2FD3">
        <w:t xml:space="preserve"> need to</w:t>
      </w:r>
      <w:r w:rsidR="003070FE">
        <w:t xml:space="preserve"> fund</w:t>
      </w:r>
      <w:r w:rsidR="0045264F">
        <w:t>.</w:t>
      </w:r>
      <w:r w:rsidR="009A007E">
        <w:t xml:space="preserve"> </w:t>
      </w:r>
      <w:r w:rsidR="00687FE3">
        <w:t>The main</w:t>
      </w:r>
      <w:r w:rsidR="009A007E">
        <w:t xml:space="preserve"> risk</w:t>
      </w:r>
      <w:r w:rsidR="00B20D72">
        <w:t>s</w:t>
      </w:r>
      <w:r w:rsidR="009A007E">
        <w:t xml:space="preserve"> listed </w:t>
      </w:r>
      <w:r w:rsidR="00687FE3">
        <w:t>w</w:t>
      </w:r>
      <w:r w:rsidR="00B20D72">
        <w:t>ere</w:t>
      </w:r>
      <w:r w:rsidR="000A4242">
        <w:t xml:space="preserve"> </w:t>
      </w:r>
      <w:r w:rsidR="00C701C8">
        <w:t>inappropriate development,</w:t>
      </w:r>
      <w:r w:rsidR="00687FE3">
        <w:t xml:space="preserve"> loss of green space and character,</w:t>
      </w:r>
      <w:r w:rsidR="00C701C8">
        <w:t xml:space="preserve"> </w:t>
      </w:r>
      <w:r w:rsidR="000A4242">
        <w:t xml:space="preserve">and </w:t>
      </w:r>
      <w:r w:rsidR="00C9296A">
        <w:t xml:space="preserve">effects such as </w:t>
      </w:r>
      <w:r w:rsidR="00C701C8">
        <w:t>shading</w:t>
      </w:r>
      <w:r w:rsidR="00C9296A">
        <w:t xml:space="preserve"> </w:t>
      </w:r>
      <w:r w:rsidR="00027A8B">
        <w:t>result</w:t>
      </w:r>
      <w:r w:rsidR="00BD0D92">
        <w:t>ing</w:t>
      </w:r>
      <w:r w:rsidR="00027A8B">
        <w:t xml:space="preserve"> in poor urban</w:t>
      </w:r>
      <w:r w:rsidR="00C9296A">
        <w:t xml:space="preserve"> outcomes and</w:t>
      </w:r>
      <w:r w:rsidR="00027A8B">
        <w:t xml:space="preserve"> form</w:t>
      </w:r>
      <w:r w:rsidR="00794197">
        <w:t>.</w:t>
      </w:r>
    </w:p>
    <w:p w14:paraId="697A801F" w14:textId="5492E164" w:rsidR="00CE0498" w:rsidRDefault="000739B4" w:rsidP="00CF6B8E">
      <w:pPr>
        <w:pStyle w:val="HUDHeading3"/>
      </w:pPr>
      <w:r>
        <w:t>Offsetting the loss of development capacity</w:t>
      </w:r>
    </w:p>
    <w:p w14:paraId="7F3ED9B5" w14:textId="66295C12" w:rsidR="00883B9B" w:rsidRPr="00883B9B" w:rsidRDefault="00883B9B" w:rsidP="00883B9B">
      <w:pPr>
        <w:pStyle w:val="HUDHeading4"/>
      </w:pPr>
      <w:r w:rsidRPr="001F4604">
        <w:t>What was proposed</w:t>
      </w:r>
    </w:p>
    <w:p w14:paraId="49CD0A1C" w14:textId="209E1243" w:rsidR="00E40E18" w:rsidRPr="00E40E18" w:rsidRDefault="001F0E6A" w:rsidP="00E40E18">
      <w:pPr>
        <w:rPr>
          <w:bCs/>
        </w:rPr>
      </w:pPr>
      <w:r>
        <w:rPr>
          <w:bCs/>
        </w:rPr>
        <w:t xml:space="preserve">The </w:t>
      </w:r>
      <w:r w:rsidR="00B32A26">
        <w:t xml:space="preserve">National Policy Statement on Urban Development </w:t>
      </w:r>
      <w:r>
        <w:rPr>
          <w:bCs/>
        </w:rPr>
        <w:t xml:space="preserve">requires </w:t>
      </w:r>
      <w:r w:rsidR="00616A57">
        <w:rPr>
          <w:bCs/>
        </w:rPr>
        <w:t xml:space="preserve">Tier 1 </w:t>
      </w:r>
      <w:r w:rsidR="0061154C">
        <w:rPr>
          <w:bCs/>
        </w:rPr>
        <w:t xml:space="preserve">councils </w:t>
      </w:r>
      <w:r w:rsidR="00C01012">
        <w:rPr>
          <w:bCs/>
        </w:rPr>
        <w:t xml:space="preserve">to </w:t>
      </w:r>
      <w:r w:rsidR="00007C16">
        <w:rPr>
          <w:bCs/>
        </w:rPr>
        <w:t xml:space="preserve">enable </w:t>
      </w:r>
      <w:r w:rsidR="0066294F">
        <w:rPr>
          <w:bCs/>
        </w:rPr>
        <w:t>specific heights and densities</w:t>
      </w:r>
      <w:r w:rsidR="00007C16">
        <w:rPr>
          <w:bCs/>
        </w:rPr>
        <w:t xml:space="preserve"> in certain </w:t>
      </w:r>
      <w:r w:rsidR="00023CA1">
        <w:rPr>
          <w:bCs/>
        </w:rPr>
        <w:t xml:space="preserve">high demand </w:t>
      </w:r>
      <w:r w:rsidR="00007C16">
        <w:rPr>
          <w:bCs/>
        </w:rPr>
        <w:t>areas</w:t>
      </w:r>
      <w:r w:rsidR="00023CA1">
        <w:rPr>
          <w:bCs/>
        </w:rPr>
        <w:t xml:space="preserve"> of a city</w:t>
      </w:r>
      <w:r w:rsidR="00DB041C">
        <w:rPr>
          <w:bCs/>
        </w:rPr>
        <w:t xml:space="preserve">, but </w:t>
      </w:r>
      <w:r w:rsidR="005407D1">
        <w:rPr>
          <w:bCs/>
        </w:rPr>
        <w:t xml:space="preserve">it also </w:t>
      </w:r>
      <w:r w:rsidR="00DB041C">
        <w:rPr>
          <w:bCs/>
        </w:rPr>
        <w:t>p</w:t>
      </w:r>
      <w:r w:rsidR="00017E14">
        <w:rPr>
          <w:bCs/>
        </w:rPr>
        <w:t xml:space="preserve">rovides </w:t>
      </w:r>
      <w:r w:rsidR="005407D1">
        <w:rPr>
          <w:bCs/>
        </w:rPr>
        <w:t>councils with</w:t>
      </w:r>
      <w:r w:rsidR="00017E14">
        <w:rPr>
          <w:bCs/>
        </w:rPr>
        <w:t xml:space="preserve"> the </w:t>
      </w:r>
      <w:r w:rsidR="003A7746">
        <w:rPr>
          <w:bCs/>
        </w:rPr>
        <w:t>ab</w:t>
      </w:r>
      <w:r w:rsidR="001D32CD">
        <w:rPr>
          <w:bCs/>
        </w:rPr>
        <w:t>ility</w:t>
      </w:r>
      <w:r w:rsidR="00017E14">
        <w:rPr>
          <w:bCs/>
        </w:rPr>
        <w:t xml:space="preserve"> to</w:t>
      </w:r>
      <w:r w:rsidR="00F017F5">
        <w:rPr>
          <w:bCs/>
        </w:rPr>
        <w:t xml:space="preserve"> </w:t>
      </w:r>
      <w:r w:rsidR="004279E4">
        <w:rPr>
          <w:bCs/>
        </w:rPr>
        <w:t>enable lower</w:t>
      </w:r>
      <w:r w:rsidR="00700639">
        <w:rPr>
          <w:bCs/>
        </w:rPr>
        <w:t xml:space="preserve"> heights and </w:t>
      </w:r>
      <w:r w:rsidR="004279E4">
        <w:rPr>
          <w:bCs/>
        </w:rPr>
        <w:t>densities</w:t>
      </w:r>
      <w:r w:rsidR="00700639">
        <w:rPr>
          <w:bCs/>
        </w:rPr>
        <w:t xml:space="preserve"> </w:t>
      </w:r>
      <w:r w:rsidR="001D32CD">
        <w:rPr>
          <w:bCs/>
        </w:rPr>
        <w:t xml:space="preserve">in these areas </w:t>
      </w:r>
      <w:r w:rsidR="00700639">
        <w:rPr>
          <w:bCs/>
        </w:rPr>
        <w:t>if they</w:t>
      </w:r>
      <w:r w:rsidR="0026343B">
        <w:rPr>
          <w:bCs/>
        </w:rPr>
        <w:t xml:space="preserve"> </w:t>
      </w:r>
      <w:r w:rsidR="006E1707">
        <w:rPr>
          <w:bCs/>
        </w:rPr>
        <w:t xml:space="preserve">can justify </w:t>
      </w:r>
      <w:r w:rsidR="004279E4">
        <w:rPr>
          <w:bCs/>
        </w:rPr>
        <w:t>the reduction</w:t>
      </w:r>
      <w:r w:rsidR="000C568D">
        <w:rPr>
          <w:bCs/>
        </w:rPr>
        <w:t>,</w:t>
      </w:r>
      <w:r w:rsidR="007778C3">
        <w:rPr>
          <w:bCs/>
        </w:rPr>
        <w:t xml:space="preserve"> either for specified reasons, or other reasons they deem appropriate</w:t>
      </w:r>
      <w:r w:rsidR="004279E4">
        <w:rPr>
          <w:bCs/>
        </w:rPr>
        <w:t>.</w:t>
      </w:r>
      <w:r w:rsidR="00084450">
        <w:rPr>
          <w:bCs/>
        </w:rPr>
        <w:t xml:space="preserve"> </w:t>
      </w:r>
      <w:r w:rsidR="003353FC">
        <w:t xml:space="preserve">The discussion document </w:t>
      </w:r>
      <w:r w:rsidR="00501BEA">
        <w:t>asked for</w:t>
      </w:r>
      <w:r w:rsidR="003353FC">
        <w:t xml:space="preserve"> feedback </w:t>
      </w:r>
      <w:r w:rsidR="00995EBB">
        <w:t>on whe</w:t>
      </w:r>
      <w:r w:rsidR="00BD055C">
        <w:t>ther</w:t>
      </w:r>
      <w:r w:rsidR="00E40E18" w:rsidRPr="00E40E18">
        <w:rPr>
          <w:bCs/>
        </w:rPr>
        <w:t>,</w:t>
      </w:r>
      <w:r w:rsidR="00BD055C">
        <w:t xml:space="preserve"> and how</w:t>
      </w:r>
      <w:r w:rsidR="00E40E18" w:rsidRPr="00E40E18">
        <w:rPr>
          <w:bCs/>
        </w:rPr>
        <w:t xml:space="preserve">, councils should be discouraged from </w:t>
      </w:r>
      <w:r w:rsidR="00094834">
        <w:rPr>
          <w:bCs/>
        </w:rPr>
        <w:t xml:space="preserve">reducing capacity in high demand areas </w:t>
      </w:r>
      <w:r w:rsidR="00B20BCD">
        <w:rPr>
          <w:bCs/>
        </w:rPr>
        <w:t>(</w:t>
      </w:r>
      <w:r w:rsidR="00D825C3">
        <w:rPr>
          <w:bCs/>
        </w:rPr>
        <w:t xml:space="preserve">except where </w:t>
      </w:r>
      <w:r w:rsidR="00020451">
        <w:rPr>
          <w:bCs/>
        </w:rPr>
        <w:t>reductions in development capacity are</w:t>
      </w:r>
      <w:r w:rsidR="00BD055C">
        <w:t xml:space="preserve"> necessary to </w:t>
      </w:r>
      <w:r w:rsidR="00C85BBF">
        <w:rPr>
          <w:bCs/>
        </w:rPr>
        <w:t>accommodate</w:t>
      </w:r>
      <w:r w:rsidR="00E40E18" w:rsidRPr="00E40E18">
        <w:rPr>
          <w:bCs/>
        </w:rPr>
        <w:t xml:space="preserve"> </w:t>
      </w:r>
      <w:r w:rsidR="00BE26EF">
        <w:rPr>
          <w:bCs/>
        </w:rPr>
        <w:t>specified</w:t>
      </w:r>
      <w:r w:rsidR="00E40E18" w:rsidRPr="00E40E18">
        <w:rPr>
          <w:bCs/>
        </w:rPr>
        <w:t xml:space="preserve"> </w:t>
      </w:r>
      <w:r w:rsidR="00BD055C">
        <w:t>resource management issues</w:t>
      </w:r>
      <w:r w:rsidR="00B20BCD">
        <w:rPr>
          <w:bCs/>
        </w:rPr>
        <w:t>, such as</w:t>
      </w:r>
      <w:r w:rsidR="00F3644D">
        <w:t xml:space="preserve"> natural hazards</w:t>
      </w:r>
      <w:r w:rsidR="00896CC0">
        <w:rPr>
          <w:bCs/>
        </w:rPr>
        <w:t>)</w:t>
      </w:r>
      <w:r w:rsidR="00E40E18" w:rsidRPr="00E40E18">
        <w:rPr>
          <w:bCs/>
        </w:rPr>
        <w:t>.</w:t>
      </w:r>
    </w:p>
    <w:p w14:paraId="1DF3F7D3" w14:textId="6BE44EAD" w:rsidR="00431B7E" w:rsidRPr="00A52417" w:rsidRDefault="00A656DC" w:rsidP="00431B7E">
      <w:r>
        <w:t xml:space="preserve">It </w:t>
      </w:r>
      <w:r w:rsidR="00E40E18" w:rsidRPr="00E40E18">
        <w:rPr>
          <w:bCs/>
        </w:rPr>
        <w:t xml:space="preserve">also </w:t>
      </w:r>
      <w:r w:rsidR="001A3457">
        <w:t xml:space="preserve">sought </w:t>
      </w:r>
      <w:r w:rsidR="00E40E18" w:rsidRPr="00E40E18">
        <w:rPr>
          <w:bCs/>
        </w:rPr>
        <w:t>views on</w:t>
      </w:r>
      <w:r w:rsidR="001A3457" w:rsidRPr="00431B7E">
        <w:rPr>
          <w:bCs/>
        </w:rPr>
        <w:t xml:space="preserve"> </w:t>
      </w:r>
      <w:r w:rsidR="00431B7E" w:rsidRPr="00431B7E">
        <w:rPr>
          <w:bCs/>
        </w:rPr>
        <w:t xml:space="preserve">whether </w:t>
      </w:r>
      <w:r w:rsidR="00DF40C1">
        <w:rPr>
          <w:bCs/>
        </w:rPr>
        <w:t xml:space="preserve">and how </w:t>
      </w:r>
      <w:r w:rsidR="00E40E18" w:rsidRPr="00E40E18">
        <w:rPr>
          <w:bCs/>
        </w:rPr>
        <w:t>any</w:t>
      </w:r>
      <w:r w:rsidR="00431B7E" w:rsidRPr="00431B7E">
        <w:rPr>
          <w:bCs/>
        </w:rPr>
        <w:t xml:space="preserve"> lost </w:t>
      </w:r>
      <w:r w:rsidR="00E40E18" w:rsidRPr="00E40E18">
        <w:rPr>
          <w:bCs/>
        </w:rPr>
        <w:t xml:space="preserve">development </w:t>
      </w:r>
      <w:r w:rsidR="001603AA" w:rsidRPr="001603AA">
        <w:t xml:space="preserve">capacity </w:t>
      </w:r>
      <w:r w:rsidR="00E40E18" w:rsidRPr="00E40E18">
        <w:rPr>
          <w:bCs/>
        </w:rPr>
        <w:t xml:space="preserve">should be </w:t>
      </w:r>
      <w:r w:rsidR="00161B6C">
        <w:rPr>
          <w:bCs/>
        </w:rPr>
        <w:t xml:space="preserve">offset and </w:t>
      </w:r>
      <w:r w:rsidR="00DF40C1">
        <w:rPr>
          <w:bCs/>
        </w:rPr>
        <w:t>redistributed</w:t>
      </w:r>
      <w:r w:rsidR="00161B6C">
        <w:rPr>
          <w:bCs/>
        </w:rPr>
        <w:t>. F</w:t>
      </w:r>
      <w:r w:rsidR="00F409DD">
        <w:rPr>
          <w:bCs/>
        </w:rPr>
        <w:t>or example</w:t>
      </w:r>
      <w:r w:rsidR="00161B6C">
        <w:rPr>
          <w:bCs/>
        </w:rPr>
        <w:t>,</w:t>
      </w:r>
      <w:r w:rsidR="00F409DD">
        <w:rPr>
          <w:bCs/>
        </w:rPr>
        <w:t xml:space="preserve"> </w:t>
      </w:r>
      <w:r w:rsidR="00253F4C">
        <w:rPr>
          <w:bCs/>
        </w:rPr>
        <w:t>it discussed</w:t>
      </w:r>
      <w:r w:rsidR="00BE09D7">
        <w:t xml:space="preserve"> </w:t>
      </w:r>
      <w:r w:rsidR="007A4A7A">
        <w:rPr>
          <w:bCs/>
        </w:rPr>
        <w:t xml:space="preserve">whether the redistribution of capacity should occur </w:t>
      </w:r>
      <w:r w:rsidR="001603AA" w:rsidRPr="001603AA">
        <w:t xml:space="preserve">within </w:t>
      </w:r>
      <w:r w:rsidR="00E40E18" w:rsidRPr="00E40E18">
        <w:rPr>
          <w:bCs/>
        </w:rPr>
        <w:t>another</w:t>
      </w:r>
      <w:r w:rsidR="001603AA" w:rsidRPr="001603AA">
        <w:t xml:space="preserve"> part of the same intensification area or catchment</w:t>
      </w:r>
      <w:r w:rsidR="001603AA">
        <w:t>, or</w:t>
      </w:r>
      <w:r w:rsidR="001603AA" w:rsidRPr="001603AA">
        <w:t xml:space="preserve"> </w:t>
      </w:r>
      <w:r w:rsidR="00CB16F3">
        <w:rPr>
          <w:bCs/>
        </w:rPr>
        <w:t>in</w:t>
      </w:r>
      <w:r w:rsidR="001603AA" w:rsidRPr="001603AA">
        <w:t xml:space="preserve"> an area </w:t>
      </w:r>
      <w:r w:rsidR="0000542B">
        <w:rPr>
          <w:bCs/>
        </w:rPr>
        <w:t>w</w:t>
      </w:r>
      <w:r w:rsidR="00E40E18" w:rsidRPr="00E40E18">
        <w:rPr>
          <w:bCs/>
        </w:rPr>
        <w:t>ith</w:t>
      </w:r>
      <w:r w:rsidR="001603AA" w:rsidRPr="001603AA">
        <w:t xml:space="preserve"> an </w:t>
      </w:r>
      <w:r w:rsidR="00E40E18">
        <w:rPr>
          <w:bCs/>
        </w:rPr>
        <w:t>equiv</w:t>
      </w:r>
      <w:r w:rsidR="00A06681">
        <w:rPr>
          <w:bCs/>
        </w:rPr>
        <w:t>alent</w:t>
      </w:r>
      <w:r w:rsidR="00E40E18" w:rsidRPr="00E40E18">
        <w:rPr>
          <w:bCs/>
        </w:rPr>
        <w:t xml:space="preserve"> land value (</w:t>
      </w:r>
      <w:r w:rsidR="002771EC">
        <w:rPr>
          <w:bCs/>
        </w:rPr>
        <w:t xml:space="preserve">plus or </w:t>
      </w:r>
      <w:r w:rsidR="001603AA" w:rsidRPr="001603AA">
        <w:t xml:space="preserve">minus 10 </w:t>
      </w:r>
      <w:r w:rsidR="006A6096">
        <w:rPr>
          <w:bCs/>
        </w:rPr>
        <w:t>percent</w:t>
      </w:r>
      <w:r w:rsidR="00A804DB">
        <w:rPr>
          <w:bCs/>
        </w:rPr>
        <w:t>)</w:t>
      </w:r>
      <w:r w:rsidR="00E40E18" w:rsidRPr="00E40E18">
        <w:rPr>
          <w:bCs/>
        </w:rPr>
        <w:t>.</w:t>
      </w:r>
    </w:p>
    <w:p w14:paraId="1BAEDF22" w14:textId="1402955D" w:rsidR="007006DC" w:rsidRDefault="007006DC" w:rsidP="00883B9B">
      <w:pPr>
        <w:pStyle w:val="HUDHeading4"/>
        <w:rPr>
          <w:b w:val="0"/>
        </w:rPr>
      </w:pPr>
      <w:r>
        <w:t>The question</w:t>
      </w:r>
      <w:r w:rsidR="000E5D14" w:rsidRPr="004045A9">
        <w:t>s</w:t>
      </w:r>
    </w:p>
    <w:p w14:paraId="1EB2CD7B" w14:textId="010A473F" w:rsidR="007006DC" w:rsidRDefault="007006DC" w:rsidP="007006DC">
      <w:pPr>
        <w:rPr>
          <w:bCs/>
        </w:rPr>
      </w:pPr>
      <w:r>
        <w:t>Q28:</w:t>
      </w:r>
      <w:r w:rsidRPr="007006DC">
        <w:rPr>
          <w:b/>
          <w:bCs/>
        </w:rPr>
        <w:t xml:space="preserve"> </w:t>
      </w:r>
      <w:r w:rsidRPr="00291CB5">
        <w:rPr>
          <w:bCs/>
        </w:rPr>
        <w:t>Is offsetting for the loss of capacity in directed intensification areas required in the new resource management system?</w:t>
      </w:r>
    </w:p>
    <w:p w14:paraId="40F8D26F" w14:textId="4116ED6D" w:rsidR="007006DC" w:rsidRPr="007006DC" w:rsidRDefault="007006DC" w:rsidP="007006DC">
      <w:r>
        <w:rPr>
          <w:bCs/>
        </w:rPr>
        <w:t xml:space="preserve">Q29: </w:t>
      </w:r>
      <w:r w:rsidRPr="006D0553">
        <w:rPr>
          <w:bCs/>
        </w:rPr>
        <w:t>If offsetting is required, how should an equivalent area be determined?</w:t>
      </w:r>
    </w:p>
    <w:p w14:paraId="4C81AF04" w14:textId="5D149952" w:rsidR="007006DC" w:rsidRDefault="007006DC" w:rsidP="00883B9B">
      <w:pPr>
        <w:pStyle w:val="HUDHeading4"/>
      </w:pPr>
      <w:r>
        <w:t>Summary of responses</w:t>
      </w:r>
    </w:p>
    <w:p w14:paraId="4756B1DE" w14:textId="17C9CCD2" w:rsidR="00EF2649" w:rsidRDefault="00A45BDC" w:rsidP="007006DC">
      <w:r>
        <w:t xml:space="preserve">Submitters </w:t>
      </w:r>
      <w:r w:rsidR="00DA61D7">
        <w:t>who provided feedback on th</w:t>
      </w:r>
      <w:r w:rsidR="00B15824">
        <w:t>ese</w:t>
      </w:r>
      <w:r w:rsidR="00DA61D7">
        <w:t xml:space="preserve"> questions </w:t>
      </w:r>
      <w:r>
        <w:t xml:space="preserve">were </w:t>
      </w:r>
      <w:r w:rsidR="001231A9">
        <w:t xml:space="preserve">divided </w:t>
      </w:r>
      <w:r w:rsidR="00717020">
        <w:t xml:space="preserve">in their support of </w:t>
      </w:r>
      <w:r w:rsidR="001231A9">
        <w:t xml:space="preserve">an offsetting requirement, with </w:t>
      </w:r>
      <w:r w:rsidR="00125D82">
        <w:t>approximately half</w:t>
      </w:r>
      <w:r w:rsidR="00C50222">
        <w:t xml:space="preserve"> </w:t>
      </w:r>
      <w:r w:rsidR="001231A9" w:rsidRPr="001231A9">
        <w:rPr>
          <w:b/>
        </w:rPr>
        <w:t>supporting</w:t>
      </w:r>
      <w:r w:rsidR="001231A9">
        <w:t xml:space="preserve"> the proposal and </w:t>
      </w:r>
      <w:r w:rsidR="00125D82">
        <w:t>half</w:t>
      </w:r>
      <w:r w:rsidR="001231A9">
        <w:t xml:space="preserve"> opposing it.</w:t>
      </w:r>
      <w:r w:rsidR="006977C1">
        <w:t xml:space="preserve"> Those </w:t>
      </w:r>
      <w:r w:rsidR="00222508">
        <w:t xml:space="preserve">in </w:t>
      </w:r>
      <w:r w:rsidR="006977C1" w:rsidRPr="00D2543D">
        <w:rPr>
          <w:b/>
          <w:bCs/>
        </w:rPr>
        <w:t>support</w:t>
      </w:r>
      <w:r w:rsidR="00222508">
        <w:t xml:space="preserve"> felt offsetting</w:t>
      </w:r>
      <w:r w:rsidR="006977C1">
        <w:t xml:space="preserve"> </w:t>
      </w:r>
      <w:r w:rsidR="00D2543D">
        <w:t>provided for</w:t>
      </w:r>
      <w:r w:rsidR="00222508">
        <w:t xml:space="preserve"> local </w:t>
      </w:r>
      <w:r w:rsidR="00D2543D">
        <w:t xml:space="preserve">discretion to avoid intensification in unsuitable areas while still ensuring </w:t>
      </w:r>
      <w:r w:rsidR="008B479A">
        <w:t xml:space="preserve">good </w:t>
      </w:r>
      <w:r w:rsidR="00D2543D">
        <w:t>housing outcomes</w:t>
      </w:r>
      <w:r w:rsidR="00767E25">
        <w:t xml:space="preserve"> in well-serviced areas</w:t>
      </w:r>
      <w:r w:rsidR="00D2543D">
        <w:t>.</w:t>
      </w:r>
      <w:r w:rsidR="00935723">
        <w:t xml:space="preserve"> Those </w:t>
      </w:r>
      <w:r w:rsidR="00935723" w:rsidRPr="00935723">
        <w:rPr>
          <w:b/>
          <w:bCs/>
        </w:rPr>
        <w:t>opposing</w:t>
      </w:r>
      <w:r w:rsidR="00935723">
        <w:t xml:space="preserve"> felt the new housing growth targets would be sufficiently enabling</w:t>
      </w:r>
      <w:r w:rsidR="00E65A0D">
        <w:t xml:space="preserve"> </w:t>
      </w:r>
      <w:r w:rsidR="000E7CF1">
        <w:t>of</w:t>
      </w:r>
      <w:r w:rsidR="00E65A0D">
        <w:t xml:space="preserve"> density in appropriate</w:t>
      </w:r>
      <w:r w:rsidR="00334EE6">
        <w:t xml:space="preserve"> locations without needing to offset.</w:t>
      </w:r>
      <w:r w:rsidR="001500E4">
        <w:t xml:space="preserve"> Some submitters </w:t>
      </w:r>
      <w:r w:rsidR="00E65A0D">
        <w:t>felt</w:t>
      </w:r>
      <w:r w:rsidR="00F26FBA">
        <w:t xml:space="preserve"> offsetting</w:t>
      </w:r>
      <w:r w:rsidR="00E94A42">
        <w:t>, if not designed carefully,</w:t>
      </w:r>
      <w:r w:rsidR="00F26FBA">
        <w:t xml:space="preserve"> could </w:t>
      </w:r>
      <w:r w:rsidR="000C57A7">
        <w:t>legitim</w:t>
      </w:r>
      <w:r w:rsidR="00F26FBA">
        <w:t xml:space="preserve">ise the use of unlisted qualifying </w:t>
      </w:r>
      <w:r w:rsidR="00DF3541">
        <w:t xml:space="preserve">matters </w:t>
      </w:r>
      <w:r w:rsidR="00C17E31">
        <w:t>(or e</w:t>
      </w:r>
      <w:r w:rsidR="00812E85">
        <w:t xml:space="preserve">quivalents in </w:t>
      </w:r>
      <w:r w:rsidR="00812E85">
        <w:lastRenderedPageBreak/>
        <w:t xml:space="preserve">the new system) </w:t>
      </w:r>
      <w:r w:rsidR="00DF3541">
        <w:t>and</w:t>
      </w:r>
      <w:r w:rsidR="00F26FBA">
        <w:t xml:space="preserve"> </w:t>
      </w:r>
      <w:r w:rsidR="00DF3541">
        <w:t>shift</w:t>
      </w:r>
      <w:r w:rsidR="00F26FBA">
        <w:t xml:space="preserve"> intensification </w:t>
      </w:r>
      <w:r w:rsidR="0062139B">
        <w:t>to less</w:t>
      </w:r>
      <w:r w:rsidR="00DF3541">
        <w:t xml:space="preserve"> well-serviced</w:t>
      </w:r>
      <w:r w:rsidR="001C5826">
        <w:t xml:space="preserve"> </w:t>
      </w:r>
      <w:r w:rsidR="00DF3541">
        <w:t>locations.</w:t>
      </w:r>
      <w:r w:rsidR="00770946">
        <w:t xml:space="preserve"> </w:t>
      </w:r>
      <w:r w:rsidR="00143962">
        <w:t>Several</w:t>
      </w:r>
      <w:r w:rsidR="00770946">
        <w:t xml:space="preserve"> s</w:t>
      </w:r>
      <w:r w:rsidR="0013182B">
        <w:t xml:space="preserve">ubmitters felt </w:t>
      </w:r>
      <w:r w:rsidR="003A0D5B">
        <w:t xml:space="preserve">offsetting </w:t>
      </w:r>
      <w:r w:rsidR="0013182B">
        <w:t>should only be required for councils who haven’t met their housing</w:t>
      </w:r>
      <w:r w:rsidR="001C5826">
        <w:t xml:space="preserve"> growth</w:t>
      </w:r>
      <w:r w:rsidR="0013182B">
        <w:t xml:space="preserve"> target</w:t>
      </w:r>
      <w:r w:rsidR="00770946">
        <w:t xml:space="preserve">s. </w:t>
      </w:r>
    </w:p>
    <w:p w14:paraId="36307D84" w14:textId="1DFA841B" w:rsidR="000D05A6" w:rsidRPr="00883B9B" w:rsidRDefault="0021026A" w:rsidP="00883B9B">
      <w:pPr>
        <w:spacing w:before="160"/>
        <w:ind w:left="720"/>
        <w:rPr>
          <w:sz w:val="28"/>
          <w:szCs w:val="24"/>
        </w:rPr>
      </w:pPr>
      <w:r w:rsidRPr="00883B9B">
        <w:t>“</w:t>
      </w:r>
      <w:r w:rsidR="00951375" w:rsidRPr="00883B9B">
        <w:t>It should be up to local authorities to balance zoning and standards to achieve the housing target. As long as housing targets can be met, offsetting an area subject to restrictions via an overlay should not be required. Indeed it would not be needed because the local authority has appropriately planned for housing growth elsewhere in their district.</w:t>
      </w:r>
      <w:r w:rsidR="00B70760" w:rsidRPr="00883B9B">
        <w:t>”</w:t>
      </w:r>
      <w:r w:rsidR="00AC2531" w:rsidRPr="00883B9B">
        <w:t xml:space="preserve"> – Porirua City Council</w:t>
      </w:r>
      <w:r w:rsidRPr="00883B9B">
        <w:t>”</w:t>
      </w:r>
    </w:p>
    <w:p w14:paraId="71C2BBF6" w14:textId="1AAF1B93" w:rsidR="00B70760" w:rsidRPr="00883B9B" w:rsidRDefault="00B70760" w:rsidP="00883B9B">
      <w:pPr>
        <w:spacing w:before="160"/>
        <w:ind w:left="720"/>
      </w:pPr>
      <w:r w:rsidRPr="00883B9B">
        <w:t>“</w:t>
      </w:r>
      <w:r w:rsidR="00121C4C" w:rsidRPr="00883B9B">
        <w:t>[</w:t>
      </w:r>
      <w:r w:rsidR="005A5681" w:rsidRPr="00883B9B">
        <w:t>N</w:t>
      </w:r>
      <w:r w:rsidR="00121C4C" w:rsidRPr="00883B9B">
        <w:t xml:space="preserve">ew </w:t>
      </w:r>
      <w:r w:rsidR="005A5681" w:rsidRPr="00883B9B">
        <w:t>Z</w:t>
      </w:r>
      <w:r w:rsidR="00121C4C" w:rsidRPr="00883B9B">
        <w:t xml:space="preserve">ealand </w:t>
      </w:r>
      <w:r w:rsidR="005A5681" w:rsidRPr="00883B9B">
        <w:t>P</w:t>
      </w:r>
      <w:r w:rsidR="00121C4C" w:rsidRPr="00883B9B">
        <w:t xml:space="preserve">lanning </w:t>
      </w:r>
      <w:r w:rsidR="005A5681" w:rsidRPr="00883B9B">
        <w:t>I</w:t>
      </w:r>
      <w:r w:rsidR="00121C4C" w:rsidRPr="00883B9B">
        <w:t>nstitute]</w:t>
      </w:r>
      <w:r w:rsidR="005A5681" w:rsidRPr="00883B9B">
        <w:t xml:space="preserve"> supports the concept of off-setting development capacity where this relates to the use of ‘unlisted qualifying matters’. </w:t>
      </w:r>
      <w:r w:rsidR="00210E19" w:rsidRPr="00883B9B">
        <w:t>[</w:t>
      </w:r>
      <w:r w:rsidRPr="00883B9B">
        <w:t>…</w:t>
      </w:r>
      <w:r w:rsidR="00210E19" w:rsidRPr="00883B9B">
        <w:t xml:space="preserve">] </w:t>
      </w:r>
      <w:r w:rsidR="005A5681" w:rsidRPr="00883B9B">
        <w:t>We expect this will require a more careful consideration for how unlisted qualifying matters are used and likely result in a more appropriate distribution of intensification.</w:t>
      </w:r>
      <w:r w:rsidRPr="00883B9B">
        <w:t>”</w:t>
      </w:r>
      <w:r w:rsidR="005A5681" w:rsidRPr="00883B9B">
        <w:t xml:space="preserve"> </w:t>
      </w:r>
      <w:r w:rsidRPr="00883B9B">
        <w:t>– New Zealand Planning Institute</w:t>
      </w:r>
    </w:p>
    <w:p w14:paraId="3FEEFE2B" w14:textId="02766A15" w:rsidR="0005073A" w:rsidRPr="00883B9B" w:rsidRDefault="0005073A" w:rsidP="00883B9B">
      <w:pPr>
        <w:spacing w:before="160"/>
        <w:ind w:left="720"/>
      </w:pPr>
      <w:r w:rsidRPr="00883B9B">
        <w:t xml:space="preserve">“Council considers that restricting development in areas enabled by the </w:t>
      </w:r>
      <w:r w:rsidR="00076B70" w:rsidRPr="00883B9B">
        <w:t>[</w:t>
      </w:r>
      <w:r w:rsidRPr="00883B9B">
        <w:t>N</w:t>
      </w:r>
      <w:r w:rsidR="00076B70" w:rsidRPr="00883B9B">
        <w:t xml:space="preserve">ational </w:t>
      </w:r>
      <w:r w:rsidRPr="00883B9B">
        <w:t>P</w:t>
      </w:r>
      <w:r w:rsidR="00076B70" w:rsidRPr="00883B9B">
        <w:t xml:space="preserve">olicy </w:t>
      </w:r>
      <w:r w:rsidRPr="00883B9B">
        <w:t>S</w:t>
      </w:r>
      <w:r w:rsidR="00076B70" w:rsidRPr="00883B9B">
        <w:t xml:space="preserve">tatement on </w:t>
      </w:r>
      <w:r w:rsidRPr="00883B9B">
        <w:t>U</w:t>
      </w:r>
      <w:r w:rsidR="00076B70" w:rsidRPr="00883B9B">
        <w:t xml:space="preserve">rban </w:t>
      </w:r>
      <w:r w:rsidRPr="00883B9B">
        <w:t>D</w:t>
      </w:r>
      <w:r w:rsidR="00076B70" w:rsidRPr="00883B9B">
        <w:t>evelopment]</w:t>
      </w:r>
      <w:r w:rsidRPr="00883B9B">
        <w:t xml:space="preserve"> for intensification, particularly using unlisted qualifying matters, should not be the default approach. These areas are identified for their strategic value, including proximity to public transport, centres, and employment, and are the most suitable locations for intensification. However, where it is necessary to limit development due to an unlisted qualifying matter, offsetting the lost development capacity may be appropriate.” – Greater Wellington Regional Council</w:t>
      </w:r>
    </w:p>
    <w:p w14:paraId="016A11EC" w14:textId="703B3DF9" w:rsidR="008655A2" w:rsidRDefault="008655A2" w:rsidP="00E12CBA">
      <w:pPr>
        <w:rPr>
          <w:szCs w:val="24"/>
        </w:rPr>
      </w:pPr>
      <w:r w:rsidRPr="00935E48">
        <w:t>Councils also noted there should be an allowance for circumstances where it is impossible to offset</w:t>
      </w:r>
      <w:r w:rsidR="00074D6A">
        <w:t>, for example,</w:t>
      </w:r>
      <w:r w:rsidRPr="00935E48">
        <w:t xml:space="preserve"> due to environmental or infrastructure constraints.</w:t>
      </w:r>
    </w:p>
    <w:p w14:paraId="72F6B7B5" w14:textId="005D8E8B" w:rsidR="00551D09" w:rsidRDefault="00AF5341" w:rsidP="00E12CBA">
      <w:pPr>
        <w:rPr>
          <w:szCs w:val="24"/>
        </w:rPr>
      </w:pPr>
      <w:r w:rsidRPr="00935E48">
        <w:t>S</w:t>
      </w:r>
      <w:r w:rsidR="006E7A07">
        <w:rPr>
          <w:szCs w:val="24"/>
        </w:rPr>
        <w:t>ubmitters supported</w:t>
      </w:r>
      <w:r w:rsidR="00DC08FC">
        <w:rPr>
          <w:szCs w:val="24"/>
        </w:rPr>
        <w:t xml:space="preserve"> a multi-criteria approach to determining the equivalent area for offsetting</w:t>
      </w:r>
      <w:r w:rsidR="001C5826">
        <w:rPr>
          <w:szCs w:val="24"/>
        </w:rPr>
        <w:t xml:space="preserve">, </w:t>
      </w:r>
      <w:r w:rsidR="00B30C87">
        <w:rPr>
          <w:szCs w:val="24"/>
        </w:rPr>
        <w:t>rather than</w:t>
      </w:r>
      <w:r>
        <w:rPr>
          <w:szCs w:val="24"/>
        </w:rPr>
        <w:t xml:space="preserve"> </w:t>
      </w:r>
      <w:r w:rsidR="001C5826">
        <w:rPr>
          <w:szCs w:val="24"/>
        </w:rPr>
        <w:t>either of the proposed</w:t>
      </w:r>
      <w:r w:rsidR="00B30C87">
        <w:rPr>
          <w:szCs w:val="24"/>
        </w:rPr>
        <w:t xml:space="preserve"> </w:t>
      </w:r>
      <w:r w:rsidR="001C5826">
        <w:rPr>
          <w:szCs w:val="24"/>
        </w:rPr>
        <w:t>approaches</w:t>
      </w:r>
      <w:r w:rsidR="00DC08FC">
        <w:rPr>
          <w:szCs w:val="24"/>
        </w:rPr>
        <w:t>.</w:t>
      </w:r>
      <w:r w:rsidR="006E7A07">
        <w:rPr>
          <w:szCs w:val="24"/>
        </w:rPr>
        <w:t xml:space="preserve"> </w:t>
      </w:r>
      <w:r w:rsidR="00391432">
        <w:rPr>
          <w:szCs w:val="24"/>
        </w:rPr>
        <w:t xml:space="preserve">Submitters </w:t>
      </w:r>
      <w:r w:rsidR="00224469">
        <w:rPr>
          <w:szCs w:val="24"/>
        </w:rPr>
        <w:t>suggested</w:t>
      </w:r>
      <w:r w:rsidR="00DC08FC">
        <w:rPr>
          <w:szCs w:val="24"/>
        </w:rPr>
        <w:t xml:space="preserve"> </w:t>
      </w:r>
      <w:r w:rsidR="00391432">
        <w:rPr>
          <w:szCs w:val="24"/>
        </w:rPr>
        <w:t>criteria could include</w:t>
      </w:r>
      <w:r w:rsidR="00DC08FC">
        <w:rPr>
          <w:szCs w:val="24"/>
        </w:rPr>
        <w:t xml:space="preserve"> land value,</w:t>
      </w:r>
      <w:r w:rsidR="00823DD1">
        <w:rPr>
          <w:szCs w:val="24"/>
        </w:rPr>
        <w:t xml:space="preserve"> </w:t>
      </w:r>
      <w:r w:rsidR="009D6C9F">
        <w:rPr>
          <w:szCs w:val="24"/>
        </w:rPr>
        <w:t>infrastructure capacity and readiness,</w:t>
      </w:r>
      <w:r w:rsidR="00190F46">
        <w:rPr>
          <w:szCs w:val="24"/>
        </w:rPr>
        <w:t xml:space="preserve"> </w:t>
      </w:r>
      <w:r w:rsidR="00D438C5">
        <w:rPr>
          <w:szCs w:val="24"/>
        </w:rPr>
        <w:t>similar or greater amenity and connection (</w:t>
      </w:r>
      <w:r w:rsidR="00074D6A">
        <w:rPr>
          <w:szCs w:val="24"/>
        </w:rPr>
        <w:t>for example,</w:t>
      </w:r>
      <w:r w:rsidR="00D438C5">
        <w:rPr>
          <w:szCs w:val="24"/>
        </w:rPr>
        <w:t xml:space="preserve"> public transport access, proximity to services)</w:t>
      </w:r>
      <w:r w:rsidR="00127DAA">
        <w:rPr>
          <w:szCs w:val="24"/>
        </w:rPr>
        <w:t xml:space="preserve"> </w:t>
      </w:r>
      <w:r w:rsidR="009631F6">
        <w:rPr>
          <w:szCs w:val="24"/>
        </w:rPr>
        <w:t>and</w:t>
      </w:r>
      <w:r w:rsidR="00127DAA">
        <w:rPr>
          <w:szCs w:val="24"/>
        </w:rPr>
        <w:t xml:space="preserve"> that the </w:t>
      </w:r>
      <w:r w:rsidR="00806C53">
        <w:rPr>
          <w:szCs w:val="24"/>
        </w:rPr>
        <w:t xml:space="preserve">area </w:t>
      </w:r>
      <w:r w:rsidR="0061072F">
        <w:rPr>
          <w:szCs w:val="24"/>
        </w:rPr>
        <w:t xml:space="preserve">was </w:t>
      </w:r>
      <w:r w:rsidR="00127DAA">
        <w:rPr>
          <w:szCs w:val="24"/>
        </w:rPr>
        <w:t>pre-identified as suitable for intensification through spatial plans</w:t>
      </w:r>
      <w:r w:rsidR="00325528">
        <w:rPr>
          <w:szCs w:val="24"/>
        </w:rPr>
        <w:t>.</w:t>
      </w:r>
    </w:p>
    <w:p w14:paraId="3083D705" w14:textId="365B4D4C" w:rsidR="00E52F76" w:rsidRDefault="00551D09" w:rsidP="00E12CBA">
      <w:pPr>
        <w:rPr>
          <w:szCs w:val="24"/>
        </w:rPr>
      </w:pPr>
      <w:r w:rsidRPr="00935E48">
        <w:t xml:space="preserve">Some submitters </w:t>
      </w:r>
      <w:r w:rsidR="00391432">
        <w:rPr>
          <w:szCs w:val="24"/>
        </w:rPr>
        <w:t xml:space="preserve">were against use of land </w:t>
      </w:r>
      <w:r>
        <w:rPr>
          <w:szCs w:val="24"/>
        </w:rPr>
        <w:t xml:space="preserve">value </w:t>
      </w:r>
      <w:r w:rsidR="009C1E26">
        <w:rPr>
          <w:szCs w:val="24"/>
        </w:rPr>
        <w:t xml:space="preserve">equivalency as the basis for determining where offsetting could take place </w:t>
      </w:r>
      <w:r w:rsidR="00391432">
        <w:rPr>
          <w:szCs w:val="24"/>
        </w:rPr>
        <w:t>on the basis it would</w:t>
      </w:r>
      <w:r>
        <w:rPr>
          <w:szCs w:val="24"/>
        </w:rPr>
        <w:t xml:space="preserve"> be harder to implement</w:t>
      </w:r>
      <w:r w:rsidR="00391432">
        <w:rPr>
          <w:szCs w:val="24"/>
        </w:rPr>
        <w:t xml:space="preserve">, </w:t>
      </w:r>
      <w:r>
        <w:rPr>
          <w:szCs w:val="24"/>
        </w:rPr>
        <w:t xml:space="preserve">require more subjective assumptions, and </w:t>
      </w:r>
      <w:r w:rsidR="00140979">
        <w:rPr>
          <w:szCs w:val="24"/>
        </w:rPr>
        <w:t xml:space="preserve">would </w:t>
      </w:r>
      <w:r>
        <w:rPr>
          <w:szCs w:val="24"/>
        </w:rPr>
        <w:t>not guarantee equivalent feasibility for medium-high density development.</w:t>
      </w:r>
      <w:r w:rsidR="002343C9">
        <w:rPr>
          <w:szCs w:val="24"/>
        </w:rPr>
        <w:t xml:space="preserve"> Submitters largely felt that offsetting should require </w:t>
      </w:r>
      <w:r w:rsidR="00F353B7">
        <w:rPr>
          <w:szCs w:val="24"/>
        </w:rPr>
        <w:t>a similar typology, so that high or medium-density capacity can’t be offset through greenfield extension</w:t>
      </w:r>
      <w:r w:rsidR="008D3233">
        <w:rPr>
          <w:szCs w:val="24"/>
        </w:rPr>
        <w:t>.</w:t>
      </w:r>
      <w:r w:rsidR="00AE22DD">
        <w:rPr>
          <w:szCs w:val="24"/>
        </w:rPr>
        <w:t xml:space="preserve"> </w:t>
      </w:r>
    </w:p>
    <w:p w14:paraId="19A9278A" w14:textId="7860C058" w:rsidR="006977C1" w:rsidRPr="008C6DA2" w:rsidRDefault="00DB4B75" w:rsidP="008C6DA2">
      <w:pPr>
        <w:spacing w:before="160" w:after="160"/>
        <w:ind w:left="720"/>
        <w:rPr>
          <w:sz w:val="28"/>
          <w:szCs w:val="24"/>
        </w:rPr>
      </w:pPr>
      <w:r w:rsidRPr="008C6DA2">
        <w:rPr>
          <w:szCs w:val="24"/>
        </w:rPr>
        <w:t>“</w:t>
      </w:r>
      <w:r w:rsidR="00DE4659" w:rsidRPr="008C6DA2">
        <w:rPr>
          <w:szCs w:val="24"/>
        </w:rPr>
        <w:t xml:space="preserve">Offsetting should be to an equivalent area in terms of accessibility and connection to services, for example, public transport. It is important for lower quality areas less suited to intensive development </w:t>
      </w:r>
      <w:proofErr w:type="gramStart"/>
      <w:r w:rsidR="00DE4659" w:rsidRPr="008C6DA2">
        <w:rPr>
          <w:szCs w:val="24"/>
        </w:rPr>
        <w:t>not be</w:t>
      </w:r>
      <w:proofErr w:type="gramEnd"/>
      <w:r w:rsidR="00DE4659" w:rsidRPr="008C6DA2">
        <w:rPr>
          <w:szCs w:val="24"/>
        </w:rPr>
        <w:t xml:space="preserve"> used as an </w:t>
      </w:r>
      <w:r w:rsidR="006B4A9C" w:rsidRPr="008C6DA2">
        <w:rPr>
          <w:szCs w:val="24"/>
        </w:rPr>
        <w:t>‘</w:t>
      </w:r>
      <w:r w:rsidR="00DE4659" w:rsidRPr="008C6DA2">
        <w:rPr>
          <w:szCs w:val="24"/>
        </w:rPr>
        <w:t>offset</w:t>
      </w:r>
      <w:r w:rsidR="006B4A9C" w:rsidRPr="008C6DA2">
        <w:rPr>
          <w:szCs w:val="24"/>
        </w:rPr>
        <w:t>’</w:t>
      </w:r>
      <w:r w:rsidR="00DE4659" w:rsidRPr="008C6DA2">
        <w:rPr>
          <w:szCs w:val="24"/>
        </w:rPr>
        <w:t xml:space="preserve"> area when it does not provide for the same benefit as the original area</w:t>
      </w:r>
      <w:r w:rsidRPr="008C6DA2">
        <w:rPr>
          <w:szCs w:val="24"/>
        </w:rPr>
        <w:t>”</w:t>
      </w:r>
      <w:r w:rsidR="00391936" w:rsidRPr="008C6DA2">
        <w:rPr>
          <w:szCs w:val="24"/>
        </w:rPr>
        <w:t>.</w:t>
      </w:r>
      <w:r w:rsidR="00FC615B" w:rsidRPr="008C6DA2">
        <w:rPr>
          <w:szCs w:val="24"/>
        </w:rPr>
        <w:t xml:space="preserve"> </w:t>
      </w:r>
      <w:r w:rsidR="00893126" w:rsidRPr="008C6DA2">
        <w:rPr>
          <w:szCs w:val="24"/>
        </w:rPr>
        <w:t>– Upper Hutt City Council</w:t>
      </w:r>
    </w:p>
    <w:p w14:paraId="3AC67384" w14:textId="236278AF" w:rsidR="00FC6263" w:rsidRPr="008C6DA2" w:rsidRDefault="00DB4B75" w:rsidP="008C6DA2">
      <w:pPr>
        <w:spacing w:before="160" w:after="160"/>
        <w:ind w:left="720"/>
        <w:rPr>
          <w:sz w:val="28"/>
          <w:szCs w:val="24"/>
        </w:rPr>
      </w:pPr>
      <w:r w:rsidRPr="008C6DA2">
        <w:rPr>
          <w:rFonts w:eastAsia="Times New Roman" w:cs="Arial"/>
          <w:szCs w:val="24"/>
          <w:lang w:eastAsia="en-NZ"/>
        </w:rPr>
        <w:t>“</w:t>
      </w:r>
      <w:r w:rsidR="00D731F0" w:rsidRPr="008C6DA2">
        <w:rPr>
          <w:rFonts w:eastAsia="Times New Roman" w:cs="Arial"/>
          <w:szCs w:val="24"/>
          <w:lang w:eastAsia="en-NZ"/>
        </w:rPr>
        <w:t>We consider equivalent land value could be a consideration, but other factors should also be included in</w:t>
      </w:r>
      <w:r w:rsidR="004D5CC0" w:rsidRPr="008C6DA2">
        <w:rPr>
          <w:rFonts w:eastAsia="Times New Roman" w:cs="Arial"/>
          <w:szCs w:val="24"/>
          <w:lang w:eastAsia="en-NZ"/>
        </w:rPr>
        <w:t xml:space="preserve"> </w:t>
      </w:r>
      <w:r w:rsidR="00D731F0" w:rsidRPr="008C6DA2">
        <w:rPr>
          <w:rFonts w:eastAsia="Times New Roman" w:cs="Arial"/>
          <w:szCs w:val="24"/>
          <w:lang w:eastAsia="en-NZ"/>
        </w:rPr>
        <w:t xml:space="preserve">decisions on where to intensify. This could include </w:t>
      </w:r>
      <w:r w:rsidR="00D731F0" w:rsidRPr="008C6DA2">
        <w:rPr>
          <w:rFonts w:eastAsia="Times New Roman" w:cs="Arial"/>
          <w:szCs w:val="24"/>
          <w:lang w:eastAsia="en-NZ"/>
        </w:rPr>
        <w:lastRenderedPageBreak/>
        <w:t>proximity to services, demographics of demand, typology preferences, location.</w:t>
      </w:r>
      <w:r w:rsidRPr="008C6DA2">
        <w:rPr>
          <w:rFonts w:eastAsia="Times New Roman" w:cs="Arial"/>
          <w:szCs w:val="24"/>
          <w:lang w:eastAsia="en-NZ"/>
        </w:rPr>
        <w:t>”</w:t>
      </w:r>
      <w:r w:rsidR="00D731F0" w:rsidRPr="008C6DA2">
        <w:rPr>
          <w:rFonts w:eastAsia="Times New Roman" w:cs="Arial"/>
          <w:szCs w:val="24"/>
          <w:lang w:eastAsia="en-NZ"/>
        </w:rPr>
        <w:t xml:space="preserve"> – Tasman District Council</w:t>
      </w:r>
    </w:p>
    <w:p w14:paraId="7F79A93D" w14:textId="00672F9C" w:rsidR="00FC6263" w:rsidRPr="008C6DA2" w:rsidRDefault="00DB4B75" w:rsidP="008C6DA2">
      <w:pPr>
        <w:spacing w:before="160" w:after="160"/>
        <w:ind w:left="720"/>
        <w:rPr>
          <w:sz w:val="28"/>
          <w:szCs w:val="24"/>
        </w:rPr>
      </w:pPr>
      <w:r w:rsidRPr="008C6DA2">
        <w:rPr>
          <w:szCs w:val="24"/>
        </w:rPr>
        <w:t>“</w:t>
      </w:r>
      <w:r w:rsidR="008F3552" w:rsidRPr="008C6DA2">
        <w:rPr>
          <w:szCs w:val="24"/>
        </w:rPr>
        <w:t>We</w:t>
      </w:r>
      <w:r w:rsidR="00FC6263" w:rsidRPr="008C6DA2">
        <w:rPr>
          <w:szCs w:val="24"/>
        </w:rPr>
        <w:t xml:space="preserve"> consider off-setting should happen within an area that has similar housing characteristics as the area that is carved out due to qualifying matters. </w:t>
      </w:r>
      <w:r w:rsidR="009C7DD0" w:rsidRPr="008C6DA2">
        <w:rPr>
          <w:szCs w:val="24"/>
        </w:rPr>
        <w:t>[</w:t>
      </w:r>
      <w:r w:rsidR="00B70760" w:rsidRPr="008C6DA2">
        <w:rPr>
          <w:szCs w:val="24"/>
        </w:rPr>
        <w:t>…</w:t>
      </w:r>
      <w:r w:rsidR="009C7DD0" w:rsidRPr="008C6DA2">
        <w:rPr>
          <w:szCs w:val="24"/>
        </w:rPr>
        <w:t>]</w:t>
      </w:r>
      <w:r w:rsidR="00B70760" w:rsidRPr="008C6DA2">
        <w:rPr>
          <w:szCs w:val="24"/>
        </w:rPr>
        <w:t xml:space="preserve"> </w:t>
      </w:r>
      <w:r w:rsidR="00FC6263" w:rsidRPr="008C6DA2">
        <w:rPr>
          <w:szCs w:val="24"/>
        </w:rPr>
        <w:t>It should avoid an outcome where a greater proportion of intensification goes in places where there are poorer connections to employment, education, shopping and public transport.</w:t>
      </w:r>
      <w:r w:rsidRPr="008C6DA2">
        <w:rPr>
          <w:szCs w:val="24"/>
        </w:rPr>
        <w:t>”</w:t>
      </w:r>
      <w:r w:rsidR="00FC6263" w:rsidRPr="008C6DA2">
        <w:rPr>
          <w:szCs w:val="24"/>
        </w:rPr>
        <w:t xml:space="preserve"> – New Zealand Planning Institute</w:t>
      </w:r>
    </w:p>
    <w:p w14:paraId="64639B86" w14:textId="4868E984" w:rsidR="005504E7" w:rsidRDefault="006E36B8" w:rsidP="00231CFA">
      <w:pPr>
        <w:pStyle w:val="HUDHeading3"/>
      </w:pPr>
      <w:r w:rsidRPr="006E36B8">
        <w:t>Intensification in other areas</w:t>
      </w:r>
    </w:p>
    <w:p w14:paraId="5E633F6B" w14:textId="4A3B2F6D" w:rsidR="008C6DA2" w:rsidRDefault="008C6DA2" w:rsidP="008C6DA2">
      <w:pPr>
        <w:pStyle w:val="HUDHeading4"/>
      </w:pPr>
      <w:r w:rsidRPr="001F4604">
        <w:t>What was proposed</w:t>
      </w:r>
    </w:p>
    <w:p w14:paraId="2F875B37" w14:textId="628F79F6" w:rsidR="006E36B8" w:rsidRDefault="004315FD" w:rsidP="00C653B7">
      <w:r>
        <w:t xml:space="preserve">When </w:t>
      </w:r>
      <w:r w:rsidR="00947858">
        <w:t>introduced</w:t>
      </w:r>
      <w:r w:rsidR="00553448">
        <w:t>,</w:t>
      </w:r>
      <w:r>
        <w:t xml:space="preserve"> </w:t>
      </w:r>
      <w:r w:rsidR="00EE2CC9">
        <w:t>p</w:t>
      </w:r>
      <w:r w:rsidR="00D8779E" w:rsidRPr="006E36B8">
        <w:t xml:space="preserve">olicy 3(d) of the </w:t>
      </w:r>
      <w:r w:rsidR="0080150C">
        <w:t xml:space="preserve">National Policy Statement on Urban Development </w:t>
      </w:r>
      <w:r w:rsidR="00D8779E" w:rsidRPr="006E36B8">
        <w:t xml:space="preserve">required Tier 1 councils to enable heights and densities commensurate with the greater of: </w:t>
      </w:r>
    </w:p>
    <w:p w14:paraId="5178ECAB" w14:textId="7C71C132" w:rsidR="006E36B8" w:rsidRDefault="00D8779E" w:rsidP="009579B9">
      <w:pPr>
        <w:pStyle w:val="ListParagraph"/>
        <w:numPr>
          <w:ilvl w:val="0"/>
          <w:numId w:val="12"/>
        </w:numPr>
      </w:pPr>
      <w:r w:rsidRPr="006E36B8">
        <w:t xml:space="preserve">the level of accessibility by existing or planned active or public transport to a range of commercial activities and community services </w:t>
      </w:r>
    </w:p>
    <w:p w14:paraId="5FA83411" w14:textId="6436EAB9" w:rsidR="00D8779E" w:rsidRDefault="00D8779E" w:rsidP="009579B9">
      <w:pPr>
        <w:pStyle w:val="ListParagraph"/>
        <w:numPr>
          <w:ilvl w:val="0"/>
          <w:numId w:val="12"/>
        </w:numPr>
      </w:pPr>
      <w:r w:rsidRPr="006E36B8">
        <w:t>relative demand for housing and business use in that location</w:t>
      </w:r>
      <w:r w:rsidR="00EF3301">
        <w:t>.</w:t>
      </w:r>
    </w:p>
    <w:p w14:paraId="012F25F5" w14:textId="401E0D7D" w:rsidR="006E36B8" w:rsidRDefault="00E00EC5" w:rsidP="00C653B7">
      <w:r>
        <w:t xml:space="preserve">This was subsequently narrowed when the Medium Density Residential Standards were introduced. </w:t>
      </w:r>
      <w:r w:rsidR="003D7061">
        <w:t>T</w:t>
      </w:r>
      <w:r w:rsidR="008F3552">
        <w:t>he</w:t>
      </w:r>
      <w:r w:rsidR="006E36B8">
        <w:t xml:space="preserve"> discussion document </w:t>
      </w:r>
      <w:r w:rsidR="00C52142">
        <w:t xml:space="preserve">requested feedback on </w:t>
      </w:r>
      <w:r w:rsidR="007F6E31">
        <w:t xml:space="preserve">whether an equivalent to </w:t>
      </w:r>
      <w:r w:rsidR="00554FB4">
        <w:t xml:space="preserve">the original version of </w:t>
      </w:r>
      <w:r w:rsidR="00EE2CC9">
        <w:t>p</w:t>
      </w:r>
      <w:r w:rsidR="007F6E31">
        <w:t xml:space="preserve">olicy 3(d) </w:t>
      </w:r>
      <w:r w:rsidR="0096660E">
        <w:t>w</w:t>
      </w:r>
      <w:r w:rsidR="00FF4FC2">
        <w:t xml:space="preserve">ill be </w:t>
      </w:r>
      <w:r w:rsidR="0096660E">
        <w:t>needed in the new system</w:t>
      </w:r>
      <w:r w:rsidR="004454FD">
        <w:t>.</w:t>
      </w:r>
    </w:p>
    <w:p w14:paraId="5998E53E" w14:textId="77777777" w:rsidR="00C653B7" w:rsidRDefault="00C653B7" w:rsidP="008C6DA2">
      <w:pPr>
        <w:pStyle w:val="HUDHeading4"/>
        <w:rPr>
          <w:b w:val="0"/>
        </w:rPr>
      </w:pPr>
      <w:r>
        <w:t>The question</w:t>
      </w:r>
    </w:p>
    <w:p w14:paraId="599F53F0" w14:textId="6EEB93D4" w:rsidR="00C653B7" w:rsidRDefault="001E2188" w:rsidP="00C653B7">
      <w:pPr>
        <w:rPr>
          <w:bCs/>
        </w:rPr>
      </w:pPr>
      <w:r>
        <w:t>Q</w:t>
      </w:r>
      <w:r w:rsidR="00C653B7">
        <w:t>30:</w:t>
      </w:r>
      <w:r w:rsidR="00C653B7" w:rsidRPr="007006DC">
        <w:rPr>
          <w:b/>
          <w:bCs/>
        </w:rPr>
        <w:t xml:space="preserve"> </w:t>
      </w:r>
      <w:r w:rsidR="00C653B7" w:rsidRPr="000739B4">
        <w:rPr>
          <w:bCs/>
        </w:rPr>
        <w:t xml:space="preserve">Is an equivalent to the </w:t>
      </w:r>
      <w:r w:rsidR="0080150C">
        <w:t xml:space="preserve">National Policy Statement on Urban Development’s </w:t>
      </w:r>
      <w:r w:rsidR="00EE2CC9">
        <w:rPr>
          <w:bCs/>
        </w:rPr>
        <w:t>p</w:t>
      </w:r>
      <w:r w:rsidR="008F3552">
        <w:rPr>
          <w:bCs/>
        </w:rPr>
        <w:t>o</w:t>
      </w:r>
      <w:r w:rsidR="00C653B7" w:rsidRPr="000739B4">
        <w:rPr>
          <w:bCs/>
        </w:rPr>
        <w:t>licy 3(d) (as originally scoped) needed in the new resource management system? If so, are any changes needed to the policy to make it easier to implement?</w:t>
      </w:r>
    </w:p>
    <w:p w14:paraId="281D5FF9" w14:textId="759CD831" w:rsidR="00C653B7" w:rsidRDefault="00C653B7" w:rsidP="008C6DA2">
      <w:pPr>
        <w:pStyle w:val="HUDHeading4"/>
      </w:pPr>
      <w:r>
        <w:t>Summary of responses</w:t>
      </w:r>
    </w:p>
    <w:p w14:paraId="20B153BE" w14:textId="1237F803" w:rsidR="00CA0A82" w:rsidRDefault="00D12D76" w:rsidP="00500509">
      <w:r>
        <w:t>Most</w:t>
      </w:r>
      <w:r w:rsidR="008106EA">
        <w:t xml:space="preserve"> s</w:t>
      </w:r>
      <w:r w:rsidR="00F56D85">
        <w:t xml:space="preserve">ubmitters </w:t>
      </w:r>
      <w:r w:rsidR="00F81088" w:rsidRPr="005049F2">
        <w:rPr>
          <w:b/>
          <w:bCs/>
        </w:rPr>
        <w:t>supported</w:t>
      </w:r>
      <w:r w:rsidR="00F81088">
        <w:t xml:space="preserve"> </w:t>
      </w:r>
      <w:r w:rsidR="005049F2">
        <w:t>an equivalent to</w:t>
      </w:r>
      <w:r w:rsidR="00F81088">
        <w:t xml:space="preserve"> </w:t>
      </w:r>
      <w:r w:rsidR="00EE2CC9">
        <w:t>p</w:t>
      </w:r>
      <w:r w:rsidR="008106EA">
        <w:t>olicy</w:t>
      </w:r>
      <w:r w:rsidR="00124FAB">
        <w:t xml:space="preserve"> 3(d) </w:t>
      </w:r>
      <w:r w:rsidR="005C534A">
        <w:t>in the new system</w:t>
      </w:r>
      <w:r w:rsidR="001839D4">
        <w:t xml:space="preserve"> </w:t>
      </w:r>
      <w:r w:rsidR="005C534A">
        <w:t>with changes to improve implementation.</w:t>
      </w:r>
      <w:r w:rsidR="00D055B7">
        <w:t xml:space="preserve"> Submitters felt </w:t>
      </w:r>
      <w:r w:rsidR="005049F2">
        <w:t>the</w:t>
      </w:r>
      <w:r w:rsidR="00D055B7">
        <w:t xml:space="preserve"> </w:t>
      </w:r>
      <w:r w:rsidR="003A0668">
        <w:t>policy</w:t>
      </w:r>
      <w:r w:rsidR="00D055B7">
        <w:t xml:space="preserve"> provides a clear bas</w:t>
      </w:r>
      <w:r w:rsidR="003A0668">
        <w:t>is</w:t>
      </w:r>
      <w:r w:rsidR="00D055B7">
        <w:t xml:space="preserve"> to en</w:t>
      </w:r>
      <w:r w:rsidR="00830B28">
        <w:t xml:space="preserve">able intensification in areas that </w:t>
      </w:r>
      <w:r w:rsidR="00D055B7">
        <w:t>with</w:t>
      </w:r>
      <w:r w:rsidR="00AC0392" w:rsidRPr="00AC0392">
        <w:t xml:space="preserve"> strong access to jobs, services, and public transport</w:t>
      </w:r>
      <w:r w:rsidR="00B847E8">
        <w:t xml:space="preserve">. </w:t>
      </w:r>
      <w:r w:rsidR="00AE4CFC">
        <w:t xml:space="preserve">Some submitters </w:t>
      </w:r>
      <w:r w:rsidR="007F522C">
        <w:t>felt</w:t>
      </w:r>
      <w:r w:rsidR="00AE4CFC">
        <w:t xml:space="preserve"> that without </w:t>
      </w:r>
      <w:r w:rsidR="00B033C5">
        <w:t>an equivalent</w:t>
      </w:r>
      <w:r w:rsidR="00AE4CFC">
        <w:t xml:space="preserve"> intensification may occur in areas where there </w:t>
      </w:r>
      <w:r w:rsidR="00210B2B" w:rsidRPr="00210B2B">
        <w:t xml:space="preserve">is least resistance from </w:t>
      </w:r>
      <w:r w:rsidR="00B847E8">
        <w:t>the</w:t>
      </w:r>
      <w:r w:rsidR="00210B2B" w:rsidRPr="00210B2B">
        <w:t xml:space="preserve"> community, rather than in locations that are the most efficient use of land and infrastructure</w:t>
      </w:r>
      <w:r w:rsidR="00AC0392" w:rsidRPr="00AC0392">
        <w:t xml:space="preserve">. </w:t>
      </w:r>
    </w:p>
    <w:p w14:paraId="7949F786" w14:textId="1D260A21" w:rsidR="00B30B3A" w:rsidRDefault="00B30B3A" w:rsidP="00500509">
      <w:r>
        <w:t xml:space="preserve">Submitters who </w:t>
      </w:r>
      <w:r w:rsidRPr="00183031">
        <w:rPr>
          <w:b/>
          <w:bCs/>
        </w:rPr>
        <w:t>opposed</w:t>
      </w:r>
      <w:r>
        <w:t xml:space="preserve"> an equivalent to policy 3(d) in the new system felt it would become redundant through standardised zones and intensification in walking catchments. These submitters noted that given the complexity of analysis to determine </w:t>
      </w:r>
      <w:r w:rsidRPr="009B27D9">
        <w:t>accessibility and demand</w:t>
      </w:r>
      <w:r>
        <w:t xml:space="preserve">, </w:t>
      </w:r>
      <w:r w:rsidRPr="009B27D9">
        <w:t xml:space="preserve">the </w:t>
      </w:r>
      <w:r>
        <w:t>costs</w:t>
      </w:r>
      <w:r w:rsidRPr="009B27D9">
        <w:t xml:space="preserve"> </w:t>
      </w:r>
      <w:r>
        <w:t xml:space="preserve">would be largely </w:t>
      </w:r>
      <w:r w:rsidRPr="009B27D9">
        <w:t>disproportionate</w:t>
      </w:r>
      <w:r>
        <w:t xml:space="preserve"> </w:t>
      </w:r>
      <w:r w:rsidRPr="009B27D9">
        <w:t xml:space="preserve">to the </w:t>
      </w:r>
      <w:r>
        <w:t>benefits in the new system</w:t>
      </w:r>
      <w:r w:rsidRPr="009B27D9">
        <w:t>.</w:t>
      </w:r>
    </w:p>
    <w:p w14:paraId="66F5A056" w14:textId="52044915" w:rsidR="0002124E" w:rsidRDefault="0002124E" w:rsidP="0002124E">
      <w:r>
        <w:t>Submitters of both perspectives felt that the relative demand for housing in a location may not mean that an area is suitable for greater density, and</w:t>
      </w:r>
      <w:r w:rsidR="008E6D34">
        <w:t xml:space="preserve"> that if carried over to the new system,</w:t>
      </w:r>
      <w:r>
        <w:t xml:space="preserve"> the policy should be written to avoid enabling intensification in poorly connected areas. </w:t>
      </w:r>
      <w:r w:rsidR="0013052B">
        <w:t xml:space="preserve">There was support for </w:t>
      </w:r>
      <w:r w:rsidR="00A34900">
        <w:t>the equivalent policy in the new system to be tied</w:t>
      </w:r>
      <w:r w:rsidR="007C0E3A">
        <w:t xml:space="preserve"> either</w:t>
      </w:r>
      <w:r w:rsidR="00A34900">
        <w:t xml:space="preserve"> </w:t>
      </w:r>
      <w:r w:rsidR="00D261B7">
        <w:t>only</w:t>
      </w:r>
      <w:r w:rsidR="007C0E3A">
        <w:t xml:space="preserve"> to,</w:t>
      </w:r>
      <w:r w:rsidR="00D261B7">
        <w:t xml:space="preserve"> or more strongly </w:t>
      </w:r>
      <w:r w:rsidR="00A34900">
        <w:t>to</w:t>
      </w:r>
      <w:r w:rsidR="008E6D34">
        <w:t>,</w:t>
      </w:r>
      <w:r w:rsidR="00A34900">
        <w:t xml:space="preserve"> accessibility.</w:t>
      </w:r>
    </w:p>
    <w:p w14:paraId="415CA4E5" w14:textId="22C77BA9" w:rsidR="0013052B" w:rsidRPr="008C6DA2" w:rsidRDefault="0013052B" w:rsidP="008C6DA2">
      <w:pPr>
        <w:spacing w:before="160" w:after="160"/>
        <w:ind w:left="720"/>
        <w:rPr>
          <w:sz w:val="28"/>
          <w:szCs w:val="24"/>
        </w:rPr>
      </w:pPr>
      <w:r w:rsidRPr="008C6DA2">
        <w:lastRenderedPageBreak/>
        <w:t xml:space="preserve">“Use of ‘housing demand’ is a concern as this is highly subjective and may be contrary to achieving the outcomes of high accessibility.” – Christchurch City </w:t>
      </w:r>
      <w:r w:rsidR="00D261B7" w:rsidRPr="008C6DA2">
        <w:t>Council</w:t>
      </w:r>
    </w:p>
    <w:p w14:paraId="2CB8BD81" w14:textId="2F544C13" w:rsidR="0002124E" w:rsidRPr="008C6DA2" w:rsidRDefault="00B509E0" w:rsidP="008C6DA2">
      <w:pPr>
        <w:spacing w:before="160" w:after="160"/>
        <w:ind w:left="720"/>
      </w:pPr>
      <w:r w:rsidRPr="008C6DA2">
        <w:t>“</w:t>
      </w:r>
      <w:r w:rsidR="0002124E" w:rsidRPr="008C6DA2">
        <w:t>Accessibility and demand are two separate measures without calibration to the same metric. While there is generally sound planning behind increasing density in areas with good accessibility, the same cannot be said of demand. High demand (high land value) can be related to other factors (e.g. coastal views, neighbourhood character). Enabling more density in areas with high demand but without high accessibility would add reliance on private vehicle trips. A key risk is targeting intensification in locations unsupported by proximity to centres, with low levels of accessibility (and potentially more sensitive environments</w:t>
      </w:r>
      <w:r w:rsidR="00663ED0" w:rsidRPr="008C6DA2">
        <w:t>)</w:t>
      </w:r>
      <w:r w:rsidR="0002124E" w:rsidRPr="008C6DA2">
        <w:t>.</w:t>
      </w:r>
      <w:r w:rsidRPr="008C6DA2">
        <w:t>” – Auckland Council</w:t>
      </w:r>
    </w:p>
    <w:p w14:paraId="34D88591" w14:textId="77777777" w:rsidR="00EA75CE" w:rsidRPr="008C6DA2" w:rsidRDefault="00EA75CE" w:rsidP="008C6DA2">
      <w:pPr>
        <w:spacing w:before="160" w:after="160"/>
        <w:ind w:left="720"/>
      </w:pPr>
      <w:r w:rsidRPr="008C6DA2">
        <w:t>“Relative demand is difficult to quantify and justify consistently within and between metro areas. National direction could simplify this by requiring land value to be used as an indicator of relative demand. Land value, however, is not the only indicator of areas that are suitable for intensification. The Council supports the use of land value alongside other indicators such as access to local amenities and services to allow for intensification in those areas not captured by the triggers in new legislation.” – Wellington City Council</w:t>
      </w:r>
    </w:p>
    <w:p w14:paraId="1E26F42F" w14:textId="2D1B1912" w:rsidR="00D97791" w:rsidRDefault="00830B28" w:rsidP="00500509">
      <w:r>
        <w:t xml:space="preserve">Several </w:t>
      </w:r>
      <w:r w:rsidR="00604429">
        <w:t>changes</w:t>
      </w:r>
      <w:r>
        <w:t xml:space="preserve"> were </w:t>
      </w:r>
      <w:r w:rsidR="00B574F3">
        <w:t>suggested</w:t>
      </w:r>
      <w:r>
        <w:t xml:space="preserve"> </w:t>
      </w:r>
      <w:r w:rsidR="00604429">
        <w:t>to improve implementation</w:t>
      </w:r>
      <w:r w:rsidR="00C10565">
        <w:t>, the primary one being clear</w:t>
      </w:r>
      <w:r w:rsidR="00617CBA">
        <w:t>er definitions and</w:t>
      </w:r>
      <w:r w:rsidR="00C10565">
        <w:t xml:space="preserve"> guidance on data requirements and decision</w:t>
      </w:r>
      <w:r w:rsidR="00111BA6">
        <w:t>-making criteria</w:t>
      </w:r>
      <w:r w:rsidR="00C10565">
        <w:t xml:space="preserve"> </w:t>
      </w:r>
      <w:r w:rsidR="009631F6">
        <w:t>for example,</w:t>
      </w:r>
      <w:r w:rsidR="00C10565">
        <w:t xml:space="preserve"> </w:t>
      </w:r>
      <w:r w:rsidR="00E23A3C" w:rsidRPr="00E23A3C">
        <w:t>how accessibility should be assessed, including metrics such as walkability, transit frequency, and proximity to essential services.</w:t>
      </w:r>
      <w:r w:rsidR="00500509">
        <w:t xml:space="preserve"> </w:t>
      </w:r>
      <w:r w:rsidR="004A351F">
        <w:t xml:space="preserve">Submitters also requested </w:t>
      </w:r>
      <w:r w:rsidR="007F522C">
        <w:t>that the policy</w:t>
      </w:r>
      <w:r w:rsidR="004A351F">
        <w:t xml:space="preserve"> consider </w:t>
      </w:r>
      <w:r w:rsidR="004A351F" w:rsidRPr="00E23A3C">
        <w:t xml:space="preserve">infrastructure </w:t>
      </w:r>
      <w:r w:rsidR="004A351F">
        <w:t xml:space="preserve">capacity. </w:t>
      </w:r>
      <w:r w:rsidR="00255A94">
        <w:t xml:space="preserve">Councils advocated for the analysis </w:t>
      </w:r>
      <w:r w:rsidR="00471C60">
        <w:t xml:space="preserve">and modelling </w:t>
      </w:r>
      <w:r w:rsidR="00255A94">
        <w:t xml:space="preserve">to be designed in a way that </w:t>
      </w:r>
      <w:r w:rsidR="004919A9">
        <w:t>u</w:t>
      </w:r>
      <w:r w:rsidR="003F48B1">
        <w:t>ses</w:t>
      </w:r>
      <w:r w:rsidR="004919A9">
        <w:t xml:space="preserve"> </w:t>
      </w:r>
      <w:r w:rsidR="00D97791" w:rsidRPr="00431320">
        <w:t>in-house council G</w:t>
      </w:r>
      <w:r w:rsidR="00E841FD">
        <w:t xml:space="preserve">eographic </w:t>
      </w:r>
      <w:r w:rsidR="00D97791" w:rsidRPr="00431320">
        <w:t>I</w:t>
      </w:r>
      <w:r w:rsidR="00E841FD">
        <w:t xml:space="preserve">nformation </w:t>
      </w:r>
      <w:r w:rsidR="00D97791" w:rsidRPr="00431320">
        <w:t>S</w:t>
      </w:r>
      <w:r w:rsidR="00E841FD">
        <w:t>ystem</w:t>
      </w:r>
      <w:r w:rsidR="00D97791" w:rsidRPr="00431320">
        <w:t xml:space="preserve"> resources</w:t>
      </w:r>
      <w:r w:rsidR="002B3FB4">
        <w:t xml:space="preserve"> (rather than</w:t>
      </w:r>
      <w:r w:rsidR="00652F6D">
        <w:t xml:space="preserve"> requiring</w:t>
      </w:r>
      <w:r w:rsidR="002B3FB4">
        <w:t xml:space="preserve"> consultants)</w:t>
      </w:r>
      <w:r w:rsidR="00255A94">
        <w:t>, where possible</w:t>
      </w:r>
      <w:r w:rsidR="004919A9">
        <w:t>.</w:t>
      </w:r>
      <w:r w:rsidR="00BE4B92">
        <w:t xml:space="preserve"> </w:t>
      </w:r>
    </w:p>
    <w:p w14:paraId="5A4A8B79" w14:textId="77777777" w:rsidR="00D752D8" w:rsidRDefault="00D752D8">
      <w:pPr>
        <w:spacing w:after="160" w:line="278" w:lineRule="auto"/>
        <w:rPr>
          <w:b/>
          <w:color w:val="0E2841" w:themeColor="text2"/>
          <w:sz w:val="28"/>
          <w:szCs w:val="28"/>
        </w:rPr>
      </w:pPr>
      <w:r>
        <w:br w:type="page"/>
      </w:r>
    </w:p>
    <w:p w14:paraId="066F1CF6" w14:textId="73493386" w:rsidR="009711A9" w:rsidRDefault="00994F97" w:rsidP="006F24C4">
      <w:pPr>
        <w:pStyle w:val="HUDHeading2"/>
      </w:pPr>
      <w:r>
        <w:lastRenderedPageBreak/>
        <w:t>Topic</w:t>
      </w:r>
      <w:r w:rsidR="009711A9">
        <w:t xml:space="preserve"> </w:t>
      </w:r>
      <w:r w:rsidR="00D475A7">
        <w:t>7</w:t>
      </w:r>
      <w:r w:rsidR="009711A9">
        <w:t>: Enabling a</w:t>
      </w:r>
      <w:r w:rsidR="002036D5">
        <w:t xml:space="preserve"> mix of </w:t>
      </w:r>
      <w:r w:rsidR="00484130">
        <w:t>U</w:t>
      </w:r>
      <w:r w:rsidR="002036D5">
        <w:t>ses Across Urban Environments</w:t>
      </w:r>
    </w:p>
    <w:p w14:paraId="5092613C" w14:textId="67AE6AD0" w:rsidR="00C653B7" w:rsidRDefault="00F94FF0" w:rsidP="00CD3FDB">
      <w:r>
        <w:t xml:space="preserve">The discussion document </w:t>
      </w:r>
      <w:r w:rsidR="004F19EF">
        <w:t xml:space="preserve">sought feedback </w:t>
      </w:r>
      <w:r w:rsidR="00FF6D8F">
        <w:t xml:space="preserve">on </w:t>
      </w:r>
      <w:r w:rsidR="002F74CD">
        <w:t xml:space="preserve">how best to enable a mix of uses across urban environments </w:t>
      </w:r>
      <w:r w:rsidR="00EC1E63">
        <w:t>within the new resource management system.</w:t>
      </w:r>
      <w:r>
        <w:t xml:space="preserve"> </w:t>
      </w:r>
    </w:p>
    <w:p w14:paraId="1AA915B0" w14:textId="4B740E65" w:rsidR="00C653B7" w:rsidRPr="0019205D" w:rsidRDefault="00C653B7" w:rsidP="00CD3FDB">
      <w:pPr>
        <w:rPr>
          <w:b/>
          <w:color w:val="0E2841" w:themeColor="text2"/>
          <w:szCs w:val="24"/>
        </w:rPr>
      </w:pPr>
      <w:r w:rsidRPr="0019205D">
        <w:rPr>
          <w:b/>
          <w:color w:val="0E2841" w:themeColor="text2"/>
          <w:szCs w:val="24"/>
        </w:rPr>
        <w:t>The question</w:t>
      </w:r>
      <w:r w:rsidR="000E5D14" w:rsidRPr="0019205D">
        <w:rPr>
          <w:b/>
          <w:color w:val="0E2841" w:themeColor="text2"/>
          <w:szCs w:val="24"/>
        </w:rPr>
        <w:t>s</w:t>
      </w:r>
    </w:p>
    <w:p w14:paraId="63B1C113" w14:textId="55F47A4D" w:rsidR="00C653B7" w:rsidRDefault="00C653B7" w:rsidP="00CD3FDB">
      <w:pPr>
        <w:rPr>
          <w:bCs/>
        </w:rPr>
      </w:pPr>
      <w:r>
        <w:t>Q31:</w:t>
      </w:r>
      <w:r w:rsidRPr="007006DC">
        <w:rPr>
          <w:b/>
          <w:bCs/>
        </w:rPr>
        <w:t xml:space="preserve"> </w:t>
      </w:r>
      <w:r w:rsidRPr="00762583">
        <w:rPr>
          <w:bCs/>
        </w:rPr>
        <w:t>What controls need to be put in place to allow residential, commercial and community activities to take place in proximity to each other without significant negative externalities?</w:t>
      </w:r>
    </w:p>
    <w:p w14:paraId="162F56AA" w14:textId="113F0009" w:rsidR="00C653B7" w:rsidRDefault="00C653B7" w:rsidP="00CD3FDB">
      <w:pPr>
        <w:rPr>
          <w:bCs/>
        </w:rPr>
      </w:pPr>
      <w:r>
        <w:rPr>
          <w:bCs/>
        </w:rPr>
        <w:t>Q32:</w:t>
      </w:r>
      <w:r w:rsidRPr="00C653B7">
        <w:rPr>
          <w:bCs/>
        </w:rPr>
        <w:t xml:space="preserve"> </w:t>
      </w:r>
      <w:r w:rsidRPr="00F174AB">
        <w:rPr>
          <w:bCs/>
        </w:rPr>
        <w:t>What areas should be required to use zones that enable a wide mix of uses?</w:t>
      </w:r>
    </w:p>
    <w:p w14:paraId="3548E253" w14:textId="77777777" w:rsidR="00C653B7" w:rsidRPr="0019205D" w:rsidRDefault="00C653B7" w:rsidP="00CD3FDB">
      <w:pPr>
        <w:rPr>
          <w:b/>
          <w:color w:val="0E2841" w:themeColor="text2"/>
          <w:szCs w:val="24"/>
        </w:rPr>
      </w:pPr>
      <w:r w:rsidRPr="0019205D">
        <w:rPr>
          <w:b/>
          <w:color w:val="0E2841" w:themeColor="text2"/>
          <w:szCs w:val="24"/>
        </w:rPr>
        <w:t>Summary of responses</w:t>
      </w:r>
    </w:p>
    <w:p w14:paraId="481F5D9F" w14:textId="24159F5F" w:rsidR="00C653B7" w:rsidRPr="00C653B7" w:rsidRDefault="00E56F21" w:rsidP="00C653B7">
      <w:r>
        <w:t xml:space="preserve">There was </w:t>
      </w:r>
      <w:r w:rsidR="00AC0118" w:rsidRPr="00C76910">
        <w:rPr>
          <w:b/>
        </w:rPr>
        <w:t xml:space="preserve">broad support </w:t>
      </w:r>
      <w:r w:rsidR="003144B1">
        <w:rPr>
          <w:bCs/>
        </w:rPr>
        <w:t>(in principle)</w:t>
      </w:r>
      <w:r w:rsidR="00AC0118" w:rsidRPr="00C76910">
        <w:rPr>
          <w:b/>
        </w:rPr>
        <w:t xml:space="preserve"> </w:t>
      </w:r>
      <w:r w:rsidR="00AC0118">
        <w:t xml:space="preserve">amongst submitters for </w:t>
      </w:r>
      <w:r w:rsidR="006208BE">
        <w:t xml:space="preserve">enabling a </w:t>
      </w:r>
      <w:r w:rsidR="00B8195D">
        <w:t xml:space="preserve">greater </w:t>
      </w:r>
      <w:r w:rsidR="006208BE">
        <w:t>mix of uses across urban environments</w:t>
      </w:r>
      <w:r w:rsidR="00AC0118">
        <w:t xml:space="preserve">. </w:t>
      </w:r>
      <w:r w:rsidR="00C76910">
        <w:t xml:space="preserve">Submitters in favour of </w:t>
      </w:r>
      <w:r w:rsidR="00B8195D">
        <w:t xml:space="preserve">enabling a greater mix of uses </w:t>
      </w:r>
      <w:r w:rsidR="00923FDE">
        <w:t>noted its potential to encourage vibrant, liveable and sustainable urban environments, while supporting walkability, local economies and efficient infrastructure use</w:t>
      </w:r>
      <w:r w:rsidR="007D302F">
        <w:t>.</w:t>
      </w:r>
    </w:p>
    <w:p w14:paraId="3FDAFFB9" w14:textId="66904E24" w:rsidR="0051146F" w:rsidRDefault="0051146F" w:rsidP="00C653B7">
      <w:r>
        <w:t xml:space="preserve">Submitters </w:t>
      </w:r>
      <w:r w:rsidR="00913088">
        <w:t>were supportive of</w:t>
      </w:r>
      <w:r>
        <w:t xml:space="preserve"> controls and minimum standards in mixed-use zones to </w:t>
      </w:r>
      <w:r w:rsidR="00913088">
        <w:t>manage effects such as</w:t>
      </w:r>
      <w:r>
        <w:t xml:space="preserve"> noise, traffic, odour, hours of operation, light spill, parking and commercial servicing. </w:t>
      </w:r>
      <w:r w:rsidR="00CE5DCB">
        <w:t xml:space="preserve">Some submitters noted that </w:t>
      </w:r>
      <w:r w:rsidR="001A5163">
        <w:t xml:space="preserve">controls should </w:t>
      </w:r>
      <w:r w:rsidR="00C4223A">
        <w:t>also</w:t>
      </w:r>
      <w:r w:rsidR="001A5163">
        <w:t xml:space="preserve"> be used to </w:t>
      </w:r>
      <w:r w:rsidR="00361FB9">
        <w:t>manage and protect against</w:t>
      </w:r>
      <w:r w:rsidR="001A5163">
        <w:t xml:space="preserve"> environmental </w:t>
      </w:r>
      <w:r w:rsidR="00361FB9">
        <w:t>and</w:t>
      </w:r>
      <w:r w:rsidR="00056161">
        <w:t xml:space="preserve"> infrastructure </w:t>
      </w:r>
      <w:r w:rsidR="00361FB9">
        <w:t>constraints.</w:t>
      </w:r>
    </w:p>
    <w:p w14:paraId="3FF32B1F" w14:textId="1DC6518B" w:rsidR="00DE3662" w:rsidRDefault="001739F8" w:rsidP="00C653B7">
      <w:r>
        <w:t>There was diff</w:t>
      </w:r>
      <w:r w:rsidR="00191A90">
        <w:t xml:space="preserve">erence in opinion between individual and </w:t>
      </w:r>
      <w:r w:rsidR="007337AD">
        <w:t>council</w:t>
      </w:r>
      <w:r w:rsidR="00191A90">
        <w:t xml:space="preserve"> submitters</w:t>
      </w:r>
      <w:r>
        <w:t xml:space="preserve"> </w:t>
      </w:r>
      <w:r w:rsidR="002B599C">
        <w:t xml:space="preserve">about where </w:t>
      </w:r>
      <w:r w:rsidR="008F3679">
        <w:t>a mix of uses should be enabled</w:t>
      </w:r>
      <w:r w:rsidR="002B599C">
        <w:t xml:space="preserve"> should occur</w:t>
      </w:r>
      <w:r w:rsidR="00191A90">
        <w:t>.</w:t>
      </w:r>
      <w:r w:rsidR="002B599C">
        <w:t xml:space="preserve"> </w:t>
      </w:r>
      <w:r w:rsidR="00D519F9">
        <w:t xml:space="preserve">Individual submitters </w:t>
      </w:r>
      <w:r w:rsidR="00745D4B">
        <w:t>were</w:t>
      </w:r>
      <w:r w:rsidR="00573B61">
        <w:t xml:space="preserve"> generally in favour of enabling </w:t>
      </w:r>
      <w:r w:rsidR="008F3679">
        <w:t>a mix of uses</w:t>
      </w:r>
      <w:r w:rsidR="00573B61">
        <w:t xml:space="preserve"> in all residential zones</w:t>
      </w:r>
      <w:r w:rsidR="00D02212">
        <w:t xml:space="preserve">, while </w:t>
      </w:r>
      <w:r w:rsidR="007337AD">
        <w:t>councils</w:t>
      </w:r>
      <w:r w:rsidR="00D02212">
        <w:t xml:space="preserve"> </w:t>
      </w:r>
      <w:r w:rsidR="00E170FE">
        <w:t xml:space="preserve">generally opposed a ‘blanket’ approach to </w:t>
      </w:r>
      <w:r w:rsidR="008F3679">
        <w:t>enabling a mix of uses</w:t>
      </w:r>
      <w:r w:rsidR="00E170FE">
        <w:t>,</w:t>
      </w:r>
      <w:r w:rsidR="00BD5B4F">
        <w:t xml:space="preserve"> advocating for strategic placement </w:t>
      </w:r>
      <w:r w:rsidR="00F543AD">
        <w:t xml:space="preserve">with most support for </w:t>
      </w:r>
      <w:r w:rsidR="008F3679">
        <w:t>a mix of uses</w:t>
      </w:r>
      <w:r w:rsidR="00F543AD">
        <w:t xml:space="preserve"> in </w:t>
      </w:r>
      <w:r w:rsidR="00DE3662">
        <w:t>and around city, town and local centres,</w:t>
      </w:r>
      <w:r w:rsidR="00F543AD">
        <w:t xml:space="preserve"> near </w:t>
      </w:r>
      <w:r w:rsidR="00DE3662">
        <w:t xml:space="preserve">public </w:t>
      </w:r>
      <w:r w:rsidR="00F543AD">
        <w:t xml:space="preserve">transport </w:t>
      </w:r>
      <w:r w:rsidR="00DE3662">
        <w:t>and in walkable catchments.</w:t>
      </w:r>
      <w:r w:rsidR="00EA5A4C">
        <w:t xml:space="preserve"> </w:t>
      </w:r>
    </w:p>
    <w:p w14:paraId="7E6A4083" w14:textId="01FD5AD6" w:rsidR="00F51EB2" w:rsidRDefault="00F51EB2" w:rsidP="00C653B7">
      <w:r>
        <w:t xml:space="preserve">Councils in particular advocated for the protection of </w:t>
      </w:r>
      <w:r w:rsidR="00465646">
        <w:t>‘</w:t>
      </w:r>
      <w:r>
        <w:t>centre hierarchies</w:t>
      </w:r>
      <w:r w:rsidR="00465646">
        <w:t>’</w:t>
      </w:r>
      <w:r w:rsidR="0002046A">
        <w:t>,</w:t>
      </w:r>
      <w:r w:rsidR="00EC78B5">
        <w:rPr>
          <w:rStyle w:val="FootnoteReference"/>
        </w:rPr>
        <w:footnoteReference w:id="2"/>
      </w:r>
      <w:r>
        <w:t xml:space="preserve"> warning that widespread </w:t>
      </w:r>
      <w:r w:rsidR="008F3679">
        <w:t>enablement of a mix of activities</w:t>
      </w:r>
      <w:r>
        <w:t xml:space="preserve"> could undermine the viability of established centres, dilute investment and lead to ad-hoc development. </w:t>
      </w:r>
    </w:p>
    <w:p w14:paraId="589BB804" w14:textId="715755B3" w:rsidR="00DE3662" w:rsidRPr="008C6DA2" w:rsidRDefault="00DE3662" w:rsidP="008C6DA2">
      <w:pPr>
        <w:spacing w:before="160" w:after="160"/>
        <w:ind w:left="720"/>
      </w:pPr>
      <w:r w:rsidRPr="008C6DA2">
        <w:t xml:space="preserve">“People in outer suburbs should not be required to travel into centres just to work, when they could just as easily work close to home. This would support local employment, reduce commuting, and give communities more flexibility in how they grow and operate. In general, land-use within zones should be constrained only where there are demonstrable, objective issues requiring zoning rules.” </w:t>
      </w:r>
      <w:r w:rsidR="00F51EB2" w:rsidRPr="008C6DA2">
        <w:t>–</w:t>
      </w:r>
      <w:r w:rsidRPr="008C6DA2">
        <w:t xml:space="preserve"> </w:t>
      </w:r>
      <w:r w:rsidR="003865AA" w:rsidRPr="008C6DA2">
        <w:t>Individual Submitter</w:t>
      </w:r>
    </w:p>
    <w:p w14:paraId="236363C8" w14:textId="50F3C0A9" w:rsidR="00F51EB2" w:rsidRPr="008C6DA2" w:rsidRDefault="0042293B" w:rsidP="008C6DA2">
      <w:pPr>
        <w:spacing w:before="160" w:after="160"/>
        <w:ind w:left="720"/>
      </w:pPr>
      <w:r w:rsidRPr="008C6DA2">
        <w:t xml:space="preserve">“New commercial or office activities should align with the established centres hierarchy to avoid undermining existing Centres. Unplanned shifts in economic activity can dilute the function of core centres, reduce infrastructure efficiency, and lead to dispersed, car-dependent growth patterns. Controls should therefore ensure that new mixed-use development complements, rather than competes with, existing </w:t>
      </w:r>
      <w:r w:rsidRPr="008C6DA2">
        <w:lastRenderedPageBreak/>
        <w:t>centres supporting coordinated urban growth and the efficient use of resources while meeting the everyday needs of communities.” – Waikato District Council</w:t>
      </w:r>
    </w:p>
    <w:p w14:paraId="43A88E42" w14:textId="7F7101EF" w:rsidR="00A55CB5" w:rsidRDefault="00F342FF" w:rsidP="00C653B7">
      <w:r>
        <w:t>Other common submission points included:</w:t>
      </w:r>
    </w:p>
    <w:p w14:paraId="5ED358AB" w14:textId="12CB7719" w:rsidR="00587F8C" w:rsidRDefault="00587F8C" w:rsidP="009579B9">
      <w:pPr>
        <w:pStyle w:val="ListParagraph"/>
        <w:numPr>
          <w:ilvl w:val="0"/>
          <w:numId w:val="13"/>
        </w:numPr>
      </w:pPr>
      <w:r>
        <w:t xml:space="preserve">The benefits of </w:t>
      </w:r>
      <w:r w:rsidR="00873729">
        <w:t>enabling a mix of uses</w:t>
      </w:r>
      <w:r>
        <w:t xml:space="preserve"> should be balanced against risks</w:t>
      </w:r>
      <w:r w:rsidR="001B619D">
        <w:t xml:space="preserve"> </w:t>
      </w:r>
      <w:r w:rsidR="00D75350">
        <w:t>to public health</w:t>
      </w:r>
      <w:r w:rsidR="004C26D9">
        <w:t xml:space="preserve"> </w:t>
      </w:r>
      <w:r w:rsidR="007A3A8E">
        <w:t>(</w:t>
      </w:r>
      <w:r w:rsidR="005D5F12">
        <w:t>for example,</w:t>
      </w:r>
      <w:r w:rsidR="007A3A8E">
        <w:t xml:space="preserve"> industrial and some commercial activity </w:t>
      </w:r>
      <w:r w:rsidR="009660D3">
        <w:t xml:space="preserve">which could harm </w:t>
      </w:r>
      <w:r w:rsidR="00936B12">
        <w:t>human health</w:t>
      </w:r>
      <w:r w:rsidR="007A3A8E">
        <w:t xml:space="preserve"> should be separated from residential </w:t>
      </w:r>
      <w:r w:rsidR="0093071C">
        <w:t>areas</w:t>
      </w:r>
      <w:r w:rsidR="007A3A8E">
        <w:t>)</w:t>
      </w:r>
    </w:p>
    <w:p w14:paraId="57A53CE7" w14:textId="501F60DA" w:rsidR="002647D9" w:rsidRDefault="00B77699" w:rsidP="009579B9">
      <w:pPr>
        <w:pStyle w:val="ListParagraph"/>
        <w:numPr>
          <w:ilvl w:val="0"/>
          <w:numId w:val="13"/>
        </w:numPr>
      </w:pPr>
      <w:r>
        <w:t>T</w:t>
      </w:r>
      <w:r w:rsidR="00A01377">
        <w:t>he</w:t>
      </w:r>
      <w:r w:rsidR="005C0EF3">
        <w:t>re is a positive opportunity</w:t>
      </w:r>
      <w:r w:rsidR="00A01377">
        <w:t xml:space="preserve"> for m</w:t>
      </w:r>
      <w:r w:rsidR="00874600">
        <w:t xml:space="preserve">ixed-use </w:t>
      </w:r>
      <w:r w:rsidR="002A7131">
        <w:t xml:space="preserve">zoning </w:t>
      </w:r>
      <w:r w:rsidR="00874600">
        <w:t>to better enable Māori housing, papakāinga, marae and community facilities</w:t>
      </w:r>
      <w:r w:rsidR="00C51D5B">
        <w:t>. S</w:t>
      </w:r>
      <w:r w:rsidR="00A01377">
        <w:t>ubmitters noted, however</w:t>
      </w:r>
      <w:r w:rsidR="00C51D5B">
        <w:t>, that</w:t>
      </w:r>
      <w:r w:rsidR="00A01377">
        <w:t xml:space="preserve"> this</w:t>
      </w:r>
      <w:r w:rsidR="003E6904">
        <w:t xml:space="preserve"> would need to be designed in partnership with mana whenua and reflect local needs</w:t>
      </w:r>
    </w:p>
    <w:p w14:paraId="5C988D9A" w14:textId="63E779FB" w:rsidR="002647D9" w:rsidRDefault="008262C8" w:rsidP="009579B9">
      <w:pPr>
        <w:pStyle w:val="ListParagraph"/>
        <w:numPr>
          <w:ilvl w:val="0"/>
          <w:numId w:val="13"/>
        </w:numPr>
      </w:pPr>
      <w:r>
        <w:t>It is important that</w:t>
      </w:r>
      <w:r w:rsidR="00EA5A4C">
        <w:t xml:space="preserve"> local discre</w:t>
      </w:r>
      <w:r w:rsidR="001E0D17">
        <w:t xml:space="preserve">tion </w:t>
      </w:r>
      <w:r>
        <w:t>is maintained</w:t>
      </w:r>
      <w:r w:rsidR="001E0D17">
        <w:t xml:space="preserve"> </w:t>
      </w:r>
      <w:r w:rsidR="00972AE5">
        <w:t>to enable</w:t>
      </w:r>
      <w:r w:rsidR="00890B0A">
        <w:t xml:space="preserve"> flexibility</w:t>
      </w:r>
      <w:r w:rsidR="00EF4627">
        <w:t xml:space="preserve"> for councils</w:t>
      </w:r>
      <w:r w:rsidR="00890B0A">
        <w:t xml:space="preserve"> to determine where and how mixed use is applied to reflect local infrastructure, transport</w:t>
      </w:r>
      <w:r w:rsidR="007107E8">
        <w:t>,</w:t>
      </w:r>
      <w:r w:rsidR="00890B0A">
        <w:t xml:space="preserve"> community needs</w:t>
      </w:r>
      <w:r w:rsidR="007107E8">
        <w:t xml:space="preserve"> and market economics</w:t>
      </w:r>
      <w:r w:rsidR="00890B0A">
        <w:t>.</w:t>
      </w:r>
      <w:r w:rsidR="00654E9B">
        <w:t xml:space="preserve"> For example, some submitters </w:t>
      </w:r>
      <w:r w:rsidR="00CD61C4">
        <w:t xml:space="preserve">argued enabling a </w:t>
      </w:r>
      <w:r w:rsidR="00654E9B">
        <w:t>mix</w:t>
      </w:r>
      <w:r w:rsidR="00CD61C4">
        <w:t xml:space="preserve"> of uses</w:t>
      </w:r>
      <w:r w:rsidR="00654E9B">
        <w:t xml:space="preserve"> may be less appropriate in rural or low-growth areas</w:t>
      </w:r>
      <w:r w:rsidR="004D5727">
        <w:t xml:space="preserve"> </w:t>
      </w:r>
    </w:p>
    <w:p w14:paraId="0E63EF20" w14:textId="0D7AA7CE" w:rsidR="003D7E4B" w:rsidRDefault="002647D9" w:rsidP="009579B9">
      <w:pPr>
        <w:pStyle w:val="ListParagraph"/>
        <w:numPr>
          <w:ilvl w:val="0"/>
          <w:numId w:val="13"/>
        </w:numPr>
      </w:pPr>
      <w:r>
        <w:t>H</w:t>
      </w:r>
      <w:r w:rsidR="00DA0008">
        <w:t>igh-quality urban design</w:t>
      </w:r>
      <w:r w:rsidR="006812CB">
        <w:t xml:space="preserve">, such as design review, landscaping, building separation and interface standards, </w:t>
      </w:r>
      <w:r w:rsidR="002A0406">
        <w:t>is</w:t>
      </w:r>
      <w:r w:rsidR="006812CB">
        <w:t xml:space="preserve"> needed to ensure good outcomes within mixed-use zones</w:t>
      </w:r>
      <w:r w:rsidR="003D7E4B">
        <w:t xml:space="preserve">, and </w:t>
      </w:r>
    </w:p>
    <w:p w14:paraId="6EAA3EFE" w14:textId="5E119730" w:rsidR="000F25B0" w:rsidRDefault="003D7E4B" w:rsidP="009579B9">
      <w:pPr>
        <w:pStyle w:val="ListParagraph"/>
        <w:numPr>
          <w:ilvl w:val="0"/>
          <w:numId w:val="13"/>
        </w:numPr>
      </w:pPr>
      <w:r>
        <w:t>P</w:t>
      </w:r>
      <w:r w:rsidR="008804A3">
        <w:t>ublic spaces and green infrastructure are important for supporting mixed-use environments</w:t>
      </w:r>
      <w:r w:rsidR="008515B9">
        <w:t>, and that mixed-use development must be supported by adequate infrastructure (</w:t>
      </w:r>
      <w:r w:rsidR="00A4051E">
        <w:t>for example,</w:t>
      </w:r>
      <w:r w:rsidR="008515B9">
        <w:t xml:space="preserve"> transport and waste). </w:t>
      </w:r>
    </w:p>
    <w:p w14:paraId="30E03544" w14:textId="77777777" w:rsidR="00D752D8" w:rsidRDefault="00D752D8">
      <w:pPr>
        <w:spacing w:after="160" w:line="278" w:lineRule="auto"/>
        <w:rPr>
          <w:b/>
          <w:color w:val="0E2841" w:themeColor="text2"/>
          <w:sz w:val="28"/>
          <w:szCs w:val="28"/>
        </w:rPr>
      </w:pPr>
      <w:r>
        <w:br w:type="page"/>
      </w:r>
    </w:p>
    <w:p w14:paraId="3ACD527B" w14:textId="78D57B18" w:rsidR="002036D5" w:rsidRPr="00FF3C49" w:rsidRDefault="00994F97" w:rsidP="00FF3C49">
      <w:pPr>
        <w:pStyle w:val="HUDHeading2"/>
      </w:pPr>
      <w:r w:rsidRPr="00FF3C49">
        <w:lastRenderedPageBreak/>
        <w:t>Topic</w:t>
      </w:r>
      <w:r w:rsidR="002036D5" w:rsidRPr="00FF3C49">
        <w:t xml:space="preserve"> </w:t>
      </w:r>
      <w:r w:rsidR="00D475A7" w:rsidRPr="00FF3C49">
        <w:t>8</w:t>
      </w:r>
      <w:r w:rsidR="002036D5" w:rsidRPr="00FF3C49">
        <w:t xml:space="preserve">: </w:t>
      </w:r>
      <w:r w:rsidR="008A43F5" w:rsidRPr="00FF3C49">
        <w:t>Minimum Floor Area and Balcony Requirements</w:t>
      </w:r>
    </w:p>
    <w:p w14:paraId="507B2F38" w14:textId="18BCBFE2" w:rsidR="008C6DA2" w:rsidRDefault="008C6DA2" w:rsidP="008C6DA2">
      <w:pPr>
        <w:pStyle w:val="HUDHeading4"/>
      </w:pPr>
      <w:r w:rsidRPr="001F4604">
        <w:t>What was proposed</w:t>
      </w:r>
    </w:p>
    <w:p w14:paraId="4F51ED2C" w14:textId="714E89BB" w:rsidR="008348D5" w:rsidRPr="003C7338" w:rsidRDefault="008348D5" w:rsidP="00FF3C49">
      <w:pPr>
        <w:pStyle w:val="HUDBody"/>
      </w:pPr>
      <w:r w:rsidRPr="008348D5">
        <w:t xml:space="preserve">Cabinet has agreed to narrow the approach to effects management in the new system, basing it on the economic concept of </w:t>
      </w:r>
      <w:r w:rsidR="005670D9">
        <w:t>‘</w:t>
      </w:r>
      <w:r w:rsidRPr="008348D5">
        <w:t>externalities</w:t>
      </w:r>
      <w:r w:rsidR="005670D9">
        <w:t>’</w:t>
      </w:r>
      <w:r w:rsidRPr="008348D5">
        <w:t xml:space="preserve">. This means land use effects borne solely by the party undertaking the activity will </w:t>
      </w:r>
      <w:r w:rsidR="00492610">
        <w:t xml:space="preserve">generally </w:t>
      </w:r>
      <w:r w:rsidR="00891DD9">
        <w:t>not fall within the scope of the new system</w:t>
      </w:r>
      <w:r w:rsidRPr="008348D5">
        <w:t xml:space="preserve">. </w:t>
      </w:r>
      <w:r w:rsidR="003C7338">
        <w:t>T</w:t>
      </w:r>
      <w:r>
        <w:t xml:space="preserve">he discussion document </w:t>
      </w:r>
      <w:r w:rsidR="00762B32">
        <w:t xml:space="preserve">proposed </w:t>
      </w:r>
      <w:r w:rsidRPr="008348D5">
        <w:t>that</w:t>
      </w:r>
      <w:r w:rsidR="0072035E">
        <w:t xml:space="preserve"> on this basis,</w:t>
      </w:r>
      <w:r w:rsidRPr="008348D5">
        <w:t xml:space="preserve"> standardised zones</w:t>
      </w:r>
      <w:r w:rsidR="00252FD5">
        <w:t xml:space="preserve"> will</w:t>
      </w:r>
      <w:r w:rsidRPr="008348D5">
        <w:t xml:space="preserve"> </w:t>
      </w:r>
      <w:r w:rsidR="00B44216">
        <w:t xml:space="preserve">not </w:t>
      </w:r>
      <w:r w:rsidR="00762B32">
        <w:t>set</w:t>
      </w:r>
      <w:r w:rsidR="00762B32" w:rsidRPr="008348D5">
        <w:t xml:space="preserve"> </w:t>
      </w:r>
      <w:r w:rsidRPr="008348D5">
        <w:t>minimum floor areas</w:t>
      </w:r>
      <w:r w:rsidR="00ED5F0C">
        <w:t xml:space="preserve"> </w:t>
      </w:r>
      <w:r w:rsidR="00762B32">
        <w:t xml:space="preserve">or require </w:t>
      </w:r>
      <w:r w:rsidRPr="008348D5">
        <w:t>balconies</w:t>
      </w:r>
      <w:r w:rsidR="00252FD5">
        <w:t>,</w:t>
      </w:r>
      <w:r w:rsidR="0072035E">
        <w:t xml:space="preserve"> and </w:t>
      </w:r>
      <w:r w:rsidR="00F63AD1">
        <w:t xml:space="preserve">the </w:t>
      </w:r>
      <w:r w:rsidR="00026B37">
        <w:t xml:space="preserve">National Policy Statement on Urban Development </w:t>
      </w:r>
      <w:r w:rsidR="0072035E">
        <w:t>re</w:t>
      </w:r>
      <w:r w:rsidR="00C06A5D">
        <w:t>quirement to not set</w:t>
      </w:r>
      <w:r>
        <w:t xml:space="preserve"> </w:t>
      </w:r>
      <w:r w:rsidRPr="008348D5">
        <w:t>minimum car parking</w:t>
      </w:r>
      <w:r w:rsidR="0072035E">
        <w:t xml:space="preserve"> </w:t>
      </w:r>
      <w:r w:rsidR="00B44216">
        <w:t>will be</w:t>
      </w:r>
      <w:r w:rsidR="0072035E">
        <w:t xml:space="preserve"> carrie</w:t>
      </w:r>
      <w:r w:rsidR="00C06A5D">
        <w:t>d over</w:t>
      </w:r>
      <w:r w:rsidR="00366C38">
        <w:t xml:space="preserve">. </w:t>
      </w:r>
      <w:r w:rsidR="00744FAB">
        <w:t xml:space="preserve">It </w:t>
      </w:r>
      <w:r w:rsidR="00B44216">
        <w:t>noted that</w:t>
      </w:r>
      <w:r w:rsidR="003C7338">
        <w:t xml:space="preserve"> </w:t>
      </w:r>
      <w:r w:rsidR="00B44216">
        <w:t>requirements which</w:t>
      </w:r>
      <w:r w:rsidR="00F4170F">
        <w:t xml:space="preserve"> </w:t>
      </w:r>
      <w:r w:rsidRPr="008348D5">
        <w:t>disproportionately affect development feasibility</w:t>
      </w:r>
      <w:r w:rsidR="00525A4D">
        <w:t xml:space="preserve">, particularly </w:t>
      </w:r>
      <w:r w:rsidR="00B44216">
        <w:t xml:space="preserve">those not </w:t>
      </w:r>
      <w:r w:rsidR="003C7338">
        <w:t>meet</w:t>
      </w:r>
      <w:r w:rsidR="00B44216">
        <w:t>ing</w:t>
      </w:r>
      <w:r w:rsidR="003C7338">
        <w:t xml:space="preserve"> the definition of an externality</w:t>
      </w:r>
      <w:r w:rsidR="00525A4D">
        <w:t>,</w:t>
      </w:r>
      <w:r w:rsidR="003C7338">
        <w:t xml:space="preserve"> will</w:t>
      </w:r>
      <w:r w:rsidR="00CB66E0">
        <w:t xml:space="preserve"> </w:t>
      </w:r>
      <w:r w:rsidR="003C7338">
        <w:t>also be considered</w:t>
      </w:r>
      <w:r w:rsidR="00C04869">
        <w:t xml:space="preserve"> for removal in the new system</w:t>
      </w:r>
      <w:r w:rsidRPr="008348D5">
        <w:t>.</w:t>
      </w:r>
      <w:r w:rsidRPr="008348D5">
        <w:rPr>
          <w:b/>
          <w:bCs/>
        </w:rPr>
        <w:t xml:space="preserve"> </w:t>
      </w:r>
    </w:p>
    <w:p w14:paraId="7AD10A58" w14:textId="77777777" w:rsidR="00C653B7" w:rsidRPr="00DB52E1" w:rsidRDefault="00C653B7" w:rsidP="00CD3FDB">
      <w:pPr>
        <w:rPr>
          <w:b/>
          <w:color w:val="0E2841" w:themeColor="text2"/>
          <w:szCs w:val="24"/>
        </w:rPr>
      </w:pPr>
      <w:r w:rsidRPr="00DB52E1">
        <w:rPr>
          <w:b/>
          <w:color w:val="0E2841" w:themeColor="text2"/>
          <w:szCs w:val="24"/>
        </w:rPr>
        <w:t>The question</w:t>
      </w:r>
    </w:p>
    <w:p w14:paraId="0FA12F14" w14:textId="2861B901" w:rsidR="00C653B7" w:rsidRDefault="00C653B7" w:rsidP="00C653B7">
      <w:pPr>
        <w:rPr>
          <w:bCs/>
        </w:rPr>
      </w:pPr>
      <w:r>
        <w:t>Q33:</w:t>
      </w:r>
      <w:r w:rsidRPr="007006DC">
        <w:rPr>
          <w:b/>
          <w:bCs/>
        </w:rPr>
        <w:t xml:space="preserve"> </w:t>
      </w:r>
      <w:r w:rsidRPr="000F5ACA">
        <w:rPr>
          <w:bCs/>
        </w:rPr>
        <w:t>Which rules under the current system do you consider would either not meet the definition of an externality or have a disproportionate impact on development feasibility?</w:t>
      </w:r>
    </w:p>
    <w:p w14:paraId="21C55081" w14:textId="63FB4E79" w:rsidR="00544BD5" w:rsidRPr="00DB52E1" w:rsidRDefault="00C653B7" w:rsidP="00CD3FDB">
      <w:pPr>
        <w:rPr>
          <w:b/>
          <w:color w:val="0E2841" w:themeColor="text2"/>
          <w:szCs w:val="24"/>
        </w:rPr>
      </w:pPr>
      <w:r w:rsidRPr="00DB52E1">
        <w:rPr>
          <w:b/>
          <w:color w:val="0E2841" w:themeColor="text2"/>
          <w:szCs w:val="24"/>
        </w:rPr>
        <w:t>Summary of responses</w:t>
      </w:r>
    </w:p>
    <w:p w14:paraId="0888D5AB" w14:textId="52FD966B" w:rsidR="007B75C8" w:rsidRDefault="00293B15" w:rsidP="00CD3FDB">
      <w:r>
        <w:t xml:space="preserve">Submitters </w:t>
      </w:r>
      <w:r w:rsidR="005C4EB3">
        <w:t>had</w:t>
      </w:r>
      <w:r>
        <w:t xml:space="preserve"> </w:t>
      </w:r>
      <w:r w:rsidRPr="005C4EB3">
        <w:rPr>
          <w:b/>
        </w:rPr>
        <w:t>mixed opinions</w:t>
      </w:r>
      <w:r>
        <w:t xml:space="preserve"> </w:t>
      </w:r>
      <w:r w:rsidR="005C4EB3">
        <w:t>on</w:t>
      </w:r>
      <w:r>
        <w:t xml:space="preserve"> this proposal. </w:t>
      </w:r>
      <w:r w:rsidR="009150B0">
        <w:t>A</w:t>
      </w:r>
      <w:r w:rsidR="000A26FE">
        <w:t>pproximately</w:t>
      </w:r>
      <w:r w:rsidR="009150B0">
        <w:t xml:space="preserve"> half</w:t>
      </w:r>
      <w:r w:rsidR="00D94145">
        <w:t xml:space="preserve"> of </w:t>
      </w:r>
      <w:r w:rsidR="009E5874">
        <w:t xml:space="preserve">submitters </w:t>
      </w:r>
      <w:r w:rsidR="00F35904">
        <w:t xml:space="preserve">who responded to this question </w:t>
      </w:r>
      <w:r w:rsidR="00F35904" w:rsidRPr="00A01737">
        <w:rPr>
          <w:b/>
          <w:bCs/>
        </w:rPr>
        <w:t>support</w:t>
      </w:r>
      <w:r>
        <w:rPr>
          <w:b/>
          <w:bCs/>
        </w:rPr>
        <w:t>ed</w:t>
      </w:r>
      <w:r w:rsidR="00F35904">
        <w:t xml:space="preserve"> </w:t>
      </w:r>
      <w:r w:rsidR="00F428B0">
        <w:t>not including</w:t>
      </w:r>
      <w:r w:rsidR="00422A33">
        <w:t xml:space="preserve"> </w:t>
      </w:r>
      <w:r w:rsidR="00B4041D">
        <w:t>floor area and balcony requirements</w:t>
      </w:r>
      <w:r w:rsidR="00F428B0">
        <w:t xml:space="preserve"> as part of the new system</w:t>
      </w:r>
      <w:r w:rsidR="00422A33">
        <w:t xml:space="preserve"> and narrowing</w:t>
      </w:r>
      <w:r w:rsidR="00D6739E">
        <w:t xml:space="preserve"> the </w:t>
      </w:r>
      <w:r w:rsidR="00E60C70">
        <w:t>scope of what is</w:t>
      </w:r>
      <w:r w:rsidR="00D6739E">
        <w:t xml:space="preserve"> managed by consentin</w:t>
      </w:r>
      <w:r w:rsidR="00422A33">
        <w:t>g</w:t>
      </w:r>
      <w:r w:rsidR="00B274AB">
        <w:t xml:space="preserve">. </w:t>
      </w:r>
      <w:r w:rsidR="007501C2">
        <w:t>S</w:t>
      </w:r>
      <w:r w:rsidR="00466084">
        <w:t>ome s</w:t>
      </w:r>
      <w:r w:rsidR="007501C2">
        <w:t>ubmitters felt these requirements added time and cost to developments</w:t>
      </w:r>
      <w:r w:rsidR="00466084">
        <w:t xml:space="preserve"> and </w:t>
      </w:r>
      <w:r w:rsidR="00CD5A5C">
        <w:t xml:space="preserve">it should be up to the market to determine </w:t>
      </w:r>
      <w:r w:rsidR="002713B1">
        <w:t>what is built</w:t>
      </w:r>
      <w:r w:rsidR="007501C2">
        <w:t>,</w:t>
      </w:r>
      <w:r w:rsidR="002713B1">
        <w:t xml:space="preserve"> </w:t>
      </w:r>
      <w:r w:rsidR="001F6168">
        <w:t>and others thought these controls wer</w:t>
      </w:r>
      <w:r w:rsidR="00181BC7">
        <w:t>e not</w:t>
      </w:r>
      <w:r w:rsidR="001F6168">
        <w:t xml:space="preserve"> needed</w:t>
      </w:r>
      <w:r w:rsidR="007501C2">
        <w:t xml:space="preserve"> </w:t>
      </w:r>
      <w:r w:rsidR="001F6168" w:rsidRPr="006840B7">
        <w:t>because there were other way</w:t>
      </w:r>
      <w:r w:rsidR="000D5EF8">
        <w:t>s</w:t>
      </w:r>
      <w:r w:rsidR="001F6168" w:rsidRPr="006840B7">
        <w:t xml:space="preserve"> to regulate for similar outcomes through the planning system</w:t>
      </w:r>
      <w:r w:rsidR="001F6168">
        <w:t>.</w:t>
      </w:r>
      <w:r w:rsidR="007D02B4">
        <w:t xml:space="preserve"> Submitters supported t</w:t>
      </w:r>
      <w:r w:rsidR="008424AC">
        <w:t xml:space="preserve">he intention to provide </w:t>
      </w:r>
      <w:r w:rsidR="00677B6C">
        <w:t xml:space="preserve">for a broad range of housing choices </w:t>
      </w:r>
      <w:r w:rsidR="001C6509">
        <w:t>and pric</w:t>
      </w:r>
      <w:r w:rsidR="00924A4A">
        <w:t>e points.</w:t>
      </w:r>
    </w:p>
    <w:p w14:paraId="02512291" w14:textId="099E220D" w:rsidR="006840B7" w:rsidRDefault="001233BC" w:rsidP="00CD3FDB">
      <w:r>
        <w:t>S</w:t>
      </w:r>
      <w:r w:rsidR="006840B7">
        <w:t xml:space="preserve">ubmitters who </w:t>
      </w:r>
      <w:r w:rsidR="005B20B6" w:rsidRPr="005B20B6">
        <w:t>were</w:t>
      </w:r>
      <w:r w:rsidR="005B20B6">
        <w:rPr>
          <w:b/>
          <w:bCs/>
        </w:rPr>
        <w:t xml:space="preserve"> against</w:t>
      </w:r>
      <w:r w:rsidR="006840B7">
        <w:t xml:space="preserve"> not including </w:t>
      </w:r>
      <w:r w:rsidR="00054692">
        <w:t xml:space="preserve">these </w:t>
      </w:r>
      <w:r w:rsidR="006840B7">
        <w:t>requirements in the new system</w:t>
      </w:r>
      <w:r>
        <w:t xml:space="preserve"> stated</w:t>
      </w:r>
      <w:r w:rsidR="006840B7">
        <w:t xml:space="preserve"> that a market-led approach may provide low-quality housing that affects occupant health and wellbeing and has a public cost. Submitters felt the proposed change </w:t>
      </w:r>
      <w:r w:rsidR="00646442">
        <w:t>c</w:t>
      </w:r>
      <w:r w:rsidR="006840B7">
        <w:t xml:space="preserve">ould </w:t>
      </w:r>
      <w:r w:rsidR="00D95FEB">
        <w:t>result in</w:t>
      </w:r>
      <w:r w:rsidR="006840B7">
        <w:t xml:space="preserve"> low-income households and first-time buyers</w:t>
      </w:r>
      <w:r w:rsidR="00646442">
        <w:t xml:space="preserve"> </w:t>
      </w:r>
      <w:r w:rsidR="00DC1C43">
        <w:t>ending up in</w:t>
      </w:r>
      <w:r w:rsidR="00650123">
        <w:t xml:space="preserve"> </w:t>
      </w:r>
      <w:r w:rsidR="00657F12">
        <w:t>low-</w:t>
      </w:r>
      <w:r w:rsidR="00650123">
        <w:t>quality housing</w:t>
      </w:r>
      <w:r w:rsidR="006840B7">
        <w:t>, and that it could reduce the desirability of high-density housing for the general public.</w:t>
      </w:r>
      <w:r w:rsidR="00A74857">
        <w:t xml:space="preserve"> </w:t>
      </w:r>
      <w:r w:rsidR="00657F12">
        <w:t>Many of these submitters suggested keeping</w:t>
      </w:r>
      <w:r w:rsidR="00A74857">
        <w:t xml:space="preserve"> certain regulations only for high-density buildings or developing clear design guidelines </w:t>
      </w:r>
      <w:r w:rsidR="00A74857" w:rsidRPr="00F677C0">
        <w:t>ensure healthy living standards</w:t>
      </w:r>
      <w:r w:rsidR="00A74857">
        <w:t xml:space="preserve">. </w:t>
      </w:r>
    </w:p>
    <w:p w14:paraId="24F72A87" w14:textId="03A44AB6" w:rsidR="00903E84" w:rsidRPr="005D5F12" w:rsidRDefault="00A8784C" w:rsidP="005D5F12">
      <w:pPr>
        <w:spacing w:before="160"/>
        <w:ind w:left="720"/>
      </w:pPr>
      <w:r w:rsidRPr="005D5F12">
        <w:t>“</w:t>
      </w:r>
      <w:r w:rsidR="00903E84" w:rsidRPr="005D5F12">
        <w:t xml:space="preserve">We support the exclusion of minimum floor area and balcony requirements, whether as standards or </w:t>
      </w:r>
      <w:r w:rsidR="00EA176A" w:rsidRPr="005D5F12">
        <w:t>matters of</w:t>
      </w:r>
      <w:r w:rsidR="00903E84" w:rsidRPr="005D5F12">
        <w:t xml:space="preserve"> </w:t>
      </w:r>
      <w:r w:rsidR="00EA176A" w:rsidRPr="005D5F12">
        <w:t>discretion, from</w:t>
      </w:r>
      <w:r w:rsidR="00903E84" w:rsidRPr="005D5F12">
        <w:t xml:space="preserve"> standardised </w:t>
      </w:r>
      <w:r w:rsidR="00EA176A" w:rsidRPr="005D5F12">
        <w:t>zones. These</w:t>
      </w:r>
      <w:r w:rsidR="00903E84" w:rsidRPr="005D5F12">
        <w:t xml:space="preserve"> aspects of design are typically shaped by market demand and lending practices rather than planning regulations. </w:t>
      </w:r>
      <w:r w:rsidR="008F242A" w:rsidRPr="005D5F12">
        <w:t xml:space="preserve">[…] </w:t>
      </w:r>
      <w:r w:rsidR="00903E84" w:rsidRPr="005D5F12">
        <w:t>Allowing greater flexibility supports more diverse and affordable housing options.</w:t>
      </w:r>
      <w:r w:rsidRPr="005D5F12">
        <w:t>”</w:t>
      </w:r>
      <w:r w:rsidR="00EA176A" w:rsidRPr="005D5F12">
        <w:t xml:space="preserve"> – Property Council New Zealand</w:t>
      </w:r>
    </w:p>
    <w:p w14:paraId="6F5FA218" w14:textId="25D423F1" w:rsidR="00376B71" w:rsidRPr="005D5F12" w:rsidRDefault="000E43C9" w:rsidP="005D5F12">
      <w:pPr>
        <w:spacing w:before="160"/>
        <w:ind w:left="720"/>
      </w:pPr>
      <w:r w:rsidRPr="005D5F12">
        <w:t>“</w:t>
      </w:r>
      <w:r w:rsidR="0082457A" w:rsidRPr="005D5F12">
        <w:t>[</w:t>
      </w:r>
      <w:r w:rsidRPr="005D5F12">
        <w:t>B</w:t>
      </w:r>
      <w:r w:rsidR="0082457A" w:rsidRPr="005D5F12">
        <w:t xml:space="preserve">ank of </w:t>
      </w:r>
      <w:r w:rsidRPr="005D5F12">
        <w:t>N</w:t>
      </w:r>
      <w:r w:rsidR="0082457A" w:rsidRPr="005D5F12">
        <w:t xml:space="preserve">ew </w:t>
      </w:r>
      <w:r w:rsidRPr="005D5F12">
        <w:t>Z</w:t>
      </w:r>
      <w:r w:rsidR="0082457A" w:rsidRPr="005D5F12">
        <w:t>ealand]</w:t>
      </w:r>
      <w:r w:rsidRPr="005D5F12">
        <w:t xml:space="preserve"> notes the proposal to remove minimum floor area and balcony requirements and we broadly agree that unnecessary regulation can add cost. However, we submit that some baseline standards, such as ensuring dwellings are warm, dry and functional, support both buyer confidence and the long-term value of housing.” – Bank of New Zealand</w:t>
      </w:r>
    </w:p>
    <w:p w14:paraId="73F82962" w14:textId="5BD32D60" w:rsidR="00392D1A" w:rsidRPr="005D5F12" w:rsidRDefault="008F26CF" w:rsidP="005D5F12">
      <w:pPr>
        <w:spacing w:before="160"/>
        <w:ind w:left="720"/>
      </w:pPr>
      <w:r w:rsidRPr="005D5F12">
        <w:lastRenderedPageBreak/>
        <w:t>“</w:t>
      </w:r>
      <w:r w:rsidR="003B4D89" w:rsidRPr="005D5F12">
        <w:t>T</w:t>
      </w:r>
      <w:r w:rsidR="00392D1A" w:rsidRPr="005D5F12">
        <w:t>he absence of minimum standards risks normalising poor-quality housing, especially in competitive markets where affordability pressures drive down unit size. This could lead to long-term consequences for resident wellbeing, community cohesion, and housing equity.</w:t>
      </w:r>
      <w:r w:rsidR="003B4D89" w:rsidRPr="005D5F12">
        <w:t xml:space="preserve"> We</w:t>
      </w:r>
      <w:r w:rsidR="00921620" w:rsidRPr="005D5F12">
        <w:t xml:space="preserve"> therefore</w:t>
      </w:r>
      <w:r w:rsidR="003B4D89" w:rsidRPr="005D5F12">
        <w:t xml:space="preserve"> recommend that the new system retain minimum floor area and balcony provisions, or alternatively, introduce performance-based design standards that ensure liveability without being overly prescriptive.</w:t>
      </w:r>
      <w:r w:rsidR="00725F9D" w:rsidRPr="005D5F12">
        <w:t>”</w:t>
      </w:r>
      <w:r w:rsidR="00392D1A" w:rsidRPr="005D5F12">
        <w:t xml:space="preserve"> </w:t>
      </w:r>
      <w:r w:rsidR="009C50C7" w:rsidRPr="005D5F12">
        <w:t>– Hamilton City Council</w:t>
      </w:r>
    </w:p>
    <w:p w14:paraId="524880DB" w14:textId="56607466" w:rsidR="00506FD4" w:rsidRPr="00E808C9" w:rsidRDefault="00E14EAF" w:rsidP="00CD3FDB">
      <w:pPr>
        <w:rPr>
          <w:sz w:val="22"/>
          <w:szCs w:val="20"/>
        </w:rPr>
      </w:pPr>
      <w:r>
        <w:t xml:space="preserve">Some councils raised </w:t>
      </w:r>
      <w:r w:rsidR="000A26FE">
        <w:t>that the cost of</w:t>
      </w:r>
      <w:r w:rsidR="007D342C">
        <w:t xml:space="preserve"> removing</w:t>
      </w:r>
      <w:r w:rsidR="000A26FE">
        <w:t xml:space="preserve"> these requirements </w:t>
      </w:r>
      <w:r w:rsidR="009B6288">
        <w:t xml:space="preserve">may </w:t>
      </w:r>
      <w:r w:rsidR="000A26FE">
        <w:t>be passed onto them</w:t>
      </w:r>
      <w:r w:rsidR="00312603">
        <w:t xml:space="preserve">, as </w:t>
      </w:r>
      <w:r w:rsidR="00F027C7">
        <w:t xml:space="preserve">residents could look to them </w:t>
      </w:r>
      <w:r w:rsidR="001B1727">
        <w:t xml:space="preserve">to compensate for </w:t>
      </w:r>
      <w:r w:rsidR="00CE18EA">
        <w:t>the</w:t>
      </w:r>
      <w:r w:rsidR="0092410E">
        <w:t xml:space="preserve"> absence of</w:t>
      </w:r>
      <w:r w:rsidR="009B6288">
        <w:t xml:space="preserve"> private outdoor living space </w:t>
      </w:r>
      <w:r w:rsidR="0092410E">
        <w:t>(</w:t>
      </w:r>
      <w:r w:rsidR="00A4051E">
        <w:t>for example,</w:t>
      </w:r>
      <w:r w:rsidR="0092410E">
        <w:t xml:space="preserve"> through accessible public open spaces) </w:t>
      </w:r>
      <w:r w:rsidR="009B6288">
        <w:t>and bike parking</w:t>
      </w:r>
      <w:r w:rsidR="0095679F">
        <w:t>.</w:t>
      </w:r>
    </w:p>
    <w:p w14:paraId="25884728" w14:textId="3444C2E8" w:rsidR="004F7BC9" w:rsidRDefault="000F32DB" w:rsidP="00605EB1">
      <w:r>
        <w:t>Submitters suggested several a</w:t>
      </w:r>
      <w:r w:rsidR="006840B7">
        <w:t>dditional rules for removal</w:t>
      </w:r>
      <w:r>
        <w:t xml:space="preserve">. Some of these </w:t>
      </w:r>
      <w:r w:rsidR="00BB3929">
        <w:t>they did not feel met</w:t>
      </w:r>
      <w:r>
        <w:t xml:space="preserve"> </w:t>
      </w:r>
      <w:r w:rsidR="00463511">
        <w:t>the definition of an externality</w:t>
      </w:r>
      <w:r w:rsidR="00D633A3">
        <w:t>, including</w:t>
      </w:r>
      <w:r>
        <w:t xml:space="preserve"> </w:t>
      </w:r>
      <w:r w:rsidR="006840B7">
        <w:t xml:space="preserve">landscaping (except for management of stormwater runoff), </w:t>
      </w:r>
      <w:r w:rsidR="00463511">
        <w:t>internal layout</w:t>
      </w:r>
      <w:r w:rsidR="00BB3929">
        <w:t xml:space="preserve">, </w:t>
      </w:r>
      <w:r w:rsidR="00BD5B00">
        <w:t>sunlight access</w:t>
      </w:r>
      <w:r w:rsidR="00D633A3">
        <w:t xml:space="preserve"> and the </w:t>
      </w:r>
      <w:r w:rsidR="00463511">
        <w:t>decor of buildings,</w:t>
      </w:r>
      <w:r w:rsidR="0088096C">
        <w:t xml:space="preserve"> while others were flagged as </w:t>
      </w:r>
      <w:r w:rsidR="00BD5B00">
        <w:t xml:space="preserve">particularly </w:t>
      </w:r>
      <w:r w:rsidR="001270CA">
        <w:t>limiting development feasibility and affordability</w:t>
      </w:r>
      <w:r w:rsidR="007B0C2F">
        <w:t>,</w:t>
      </w:r>
      <w:r w:rsidR="00D633A3">
        <w:t xml:space="preserve"> including </w:t>
      </w:r>
      <w:r w:rsidR="006840B7">
        <w:t>bicycle parking, height to boundary rules, out</w:t>
      </w:r>
      <w:r w:rsidR="007E5F27">
        <w:t>look</w:t>
      </w:r>
      <w:r w:rsidR="006840B7">
        <w:t>, outdoor living space</w:t>
      </w:r>
      <w:r w:rsidR="00BD5B00">
        <w:t xml:space="preserve"> and</w:t>
      </w:r>
      <w:r w:rsidR="006840B7">
        <w:t xml:space="preserve"> road boundary setbacks.</w:t>
      </w:r>
      <w:r>
        <w:t xml:space="preserve"> </w:t>
      </w:r>
    </w:p>
    <w:p w14:paraId="7188D5B4" w14:textId="77777777" w:rsidR="004F7BC9" w:rsidRPr="005D5F12" w:rsidRDefault="004F7BC9" w:rsidP="005D5F12">
      <w:pPr>
        <w:spacing w:before="160" w:after="160"/>
        <w:ind w:left="720"/>
      </w:pPr>
      <w:r w:rsidRPr="005D5F12">
        <w:t>“Setback requirements from the road in higher density zones can hinder the development of more efficient built forms such as terraced housing and mixed-use developments, which are essential for urban intensification. Additionally, rules around outlook areas in lower density residential zones, mandatory north-facing glazing, and minimum garage spaces can limit design innovation and affordability, often without delivering proportional benefits to amenity or the wider public.” – Waikato District Council</w:t>
      </w:r>
    </w:p>
    <w:p w14:paraId="49118691" w14:textId="41D8D1D7" w:rsidR="001D2D69" w:rsidRPr="005D5F12" w:rsidDel="00D26AB4" w:rsidRDefault="002B7DC4" w:rsidP="005D5F12">
      <w:pPr>
        <w:spacing w:before="160" w:after="160"/>
        <w:ind w:left="720"/>
      </w:pPr>
      <w:r w:rsidRPr="005D5F12">
        <w:t>“</w:t>
      </w:r>
      <w:r w:rsidR="007D57A3" w:rsidRPr="005D5F12">
        <w:t>Blanket height-in-relation-to-boundary (recession planes) and setbacks make 4–6 storeys unbuildable on typical lots</w:t>
      </w:r>
      <w:r w:rsidR="00CB30FD" w:rsidRPr="005D5F12">
        <w:t>.</w:t>
      </w:r>
      <w:r w:rsidR="007D57A3" w:rsidRPr="005D5F12">
        <w:t xml:space="preserve">” </w:t>
      </w:r>
      <w:r w:rsidR="000519DC" w:rsidRPr="005D5F12">
        <w:t xml:space="preserve">– </w:t>
      </w:r>
      <w:proofErr w:type="spellStart"/>
      <w:r w:rsidR="000519DC" w:rsidRPr="005D5F12">
        <w:t>Ng</w:t>
      </w:r>
      <w:r w:rsidR="00F9042C" w:rsidRPr="005D5F12">
        <w:t>ā</w:t>
      </w:r>
      <w:r w:rsidR="000519DC" w:rsidRPr="005D5F12">
        <w:t>i</w:t>
      </w:r>
      <w:proofErr w:type="spellEnd"/>
      <w:r w:rsidR="000519DC" w:rsidRPr="005D5F12">
        <w:t xml:space="preserve"> </w:t>
      </w:r>
      <w:r w:rsidR="00F739F7" w:rsidRPr="005D5F12">
        <w:t>T</w:t>
      </w:r>
      <w:r w:rsidR="000519DC" w:rsidRPr="005D5F12">
        <w:t>ai ki T</w:t>
      </w:r>
      <w:r w:rsidR="00F9042C" w:rsidRPr="005D5F12">
        <w:t>ā</w:t>
      </w:r>
      <w:r w:rsidR="003A1059" w:rsidRPr="005D5F12">
        <w:t>maki</w:t>
      </w:r>
    </w:p>
    <w:p w14:paraId="39C8D9F4" w14:textId="369F38C9" w:rsidR="00E85E79" w:rsidRPr="00ED2505" w:rsidRDefault="00E1746E" w:rsidP="00605EB1">
      <w:r>
        <w:t xml:space="preserve">There was some debate about where the line </w:t>
      </w:r>
      <w:r w:rsidR="00BD5B00">
        <w:t>of an</w:t>
      </w:r>
      <w:r>
        <w:t xml:space="preserve"> externality </w:t>
      </w:r>
      <w:r w:rsidR="002B34EB">
        <w:t>is</w:t>
      </w:r>
      <w:r>
        <w:t xml:space="preserve"> drawn, with some submi</w:t>
      </w:r>
      <w:r w:rsidR="00154233">
        <w:t>tters</w:t>
      </w:r>
      <w:r>
        <w:t xml:space="preserve"> advocating </w:t>
      </w:r>
      <w:r w:rsidR="004B03A0">
        <w:t xml:space="preserve">that minimum floor areas </w:t>
      </w:r>
      <w:r w:rsidR="00FF246B">
        <w:t>could</w:t>
      </w:r>
      <w:r w:rsidR="002B34EB">
        <w:t xml:space="preserve"> meet the definition of </w:t>
      </w:r>
      <w:r w:rsidR="00F023B2">
        <w:t xml:space="preserve">managing </w:t>
      </w:r>
      <w:r w:rsidR="002B34EB">
        <w:t xml:space="preserve">an externality. </w:t>
      </w:r>
      <w:r w:rsidR="00E85E79">
        <w:t xml:space="preserve">Some submitters requested that the new system </w:t>
      </w:r>
      <w:r w:rsidR="000C2B0F">
        <w:t xml:space="preserve">provide clear guidance on how externalities are defined and assessed, to </w:t>
      </w:r>
      <w:r w:rsidR="00FD0499">
        <w:t xml:space="preserve">provide </w:t>
      </w:r>
      <w:r w:rsidR="00737BC3">
        <w:t xml:space="preserve">clarity about what </w:t>
      </w:r>
      <w:r w:rsidR="003D326F">
        <w:t xml:space="preserve">matters </w:t>
      </w:r>
      <w:r w:rsidR="00737BC3">
        <w:t xml:space="preserve">may be regulated for. </w:t>
      </w:r>
      <w:r w:rsidR="00AB7247">
        <w:t xml:space="preserve"> </w:t>
      </w:r>
    </w:p>
    <w:p w14:paraId="4979F83D" w14:textId="516EA903" w:rsidR="00ED349D" w:rsidRDefault="00137BB9" w:rsidP="00CD3FDB">
      <w:r>
        <w:t xml:space="preserve">No submitters </w:t>
      </w:r>
      <w:r>
        <w:rPr>
          <w:b/>
          <w:bCs/>
        </w:rPr>
        <w:t>opposed</w:t>
      </w:r>
      <w:r w:rsidR="00ED349D">
        <w:t xml:space="preserve"> the proposal to carry over </w:t>
      </w:r>
      <w:r w:rsidR="004211FE">
        <w:t xml:space="preserve">National Policy Statement on Urban Development </w:t>
      </w:r>
      <w:r w:rsidR="00ED349D">
        <w:t>requirements to not set minimum car parking</w:t>
      </w:r>
      <w:r w:rsidR="00DB03BE">
        <w:t>.</w:t>
      </w:r>
    </w:p>
    <w:p w14:paraId="4DA30223" w14:textId="77777777" w:rsidR="00D752D8" w:rsidRDefault="00D752D8">
      <w:pPr>
        <w:spacing w:after="160" w:line="278" w:lineRule="auto"/>
        <w:rPr>
          <w:b/>
          <w:color w:val="0E2841" w:themeColor="text2"/>
          <w:sz w:val="28"/>
          <w:szCs w:val="28"/>
        </w:rPr>
      </w:pPr>
      <w:r>
        <w:br w:type="page"/>
      </w:r>
    </w:p>
    <w:p w14:paraId="4C8C733F" w14:textId="3972C122" w:rsidR="00A05376" w:rsidRDefault="00A05376" w:rsidP="006F24C4">
      <w:pPr>
        <w:pStyle w:val="HUDHeading2"/>
      </w:pPr>
      <w:r>
        <w:lastRenderedPageBreak/>
        <w:t xml:space="preserve">Topic </w:t>
      </w:r>
      <w:r w:rsidR="00D475A7">
        <w:t>9</w:t>
      </w:r>
      <w:r>
        <w:t xml:space="preserve">: Targeting of </w:t>
      </w:r>
      <w:r w:rsidR="00CA69FC">
        <w:t>P</w:t>
      </w:r>
      <w:r>
        <w:t>roposals</w:t>
      </w:r>
    </w:p>
    <w:p w14:paraId="435D9091" w14:textId="66429463" w:rsidR="005D5F12" w:rsidRPr="005D5F12" w:rsidRDefault="005D5F12" w:rsidP="005D5F12">
      <w:pPr>
        <w:pStyle w:val="HUDHeading4"/>
      </w:pPr>
      <w:r w:rsidRPr="001F4604">
        <w:t>What was proposed</w:t>
      </w:r>
    </w:p>
    <w:p w14:paraId="57B0191C" w14:textId="70492CD9" w:rsidR="00E766AB" w:rsidRDefault="00A151CB" w:rsidP="009F5F56">
      <w:pPr>
        <w:rPr>
          <w:rFonts w:eastAsia="Arial" w:cs="Arial"/>
          <w:szCs w:val="24"/>
        </w:rPr>
      </w:pPr>
      <w:r>
        <w:rPr>
          <w:rFonts w:eastAsia="Arial" w:cs="Arial"/>
          <w:szCs w:val="24"/>
        </w:rPr>
        <w:t xml:space="preserve">To ensure requirements are appropriately targeted, the </w:t>
      </w:r>
      <w:r w:rsidR="0047146F">
        <w:t xml:space="preserve">National Policy Statement on Urban Development </w:t>
      </w:r>
      <w:r>
        <w:rPr>
          <w:rFonts w:eastAsia="Arial" w:cs="Arial"/>
          <w:szCs w:val="24"/>
        </w:rPr>
        <w:t>identified three tiers of urban environments</w:t>
      </w:r>
      <w:r w:rsidR="008A5186">
        <w:rPr>
          <w:rFonts w:eastAsia="Arial" w:cs="Arial"/>
          <w:szCs w:val="24"/>
        </w:rPr>
        <w:t xml:space="preserve">, with </w:t>
      </w:r>
      <w:r w:rsidR="002E028D">
        <w:rPr>
          <w:rFonts w:eastAsia="Arial" w:cs="Arial"/>
          <w:szCs w:val="24"/>
        </w:rPr>
        <w:t xml:space="preserve">graduated requirements </w:t>
      </w:r>
      <w:r w:rsidR="00A93247">
        <w:rPr>
          <w:rFonts w:eastAsia="Arial" w:cs="Arial"/>
          <w:szCs w:val="24"/>
        </w:rPr>
        <w:t>applying to each tier</w:t>
      </w:r>
      <w:r>
        <w:rPr>
          <w:rFonts w:eastAsia="Arial" w:cs="Arial"/>
          <w:szCs w:val="24"/>
        </w:rPr>
        <w:t>.</w:t>
      </w:r>
      <w:r w:rsidR="00A93247">
        <w:rPr>
          <w:rFonts w:eastAsia="Arial" w:cs="Arial"/>
          <w:szCs w:val="24"/>
        </w:rPr>
        <w:t xml:space="preserve"> </w:t>
      </w:r>
      <w:r w:rsidR="00EE7697">
        <w:rPr>
          <w:rFonts w:eastAsia="Arial" w:cs="Arial"/>
          <w:szCs w:val="24"/>
        </w:rPr>
        <w:t xml:space="preserve">Councils within the same urban environment are allocated to the same tier. </w:t>
      </w:r>
      <w:r w:rsidR="008D299D">
        <w:rPr>
          <w:rFonts w:eastAsia="Arial" w:cs="Arial"/>
          <w:szCs w:val="24"/>
        </w:rPr>
        <w:t>T</w:t>
      </w:r>
      <w:r w:rsidR="003207FB">
        <w:rPr>
          <w:rFonts w:eastAsia="Arial" w:cs="Arial"/>
          <w:szCs w:val="24"/>
        </w:rPr>
        <w:t xml:space="preserve">he discussion document </w:t>
      </w:r>
      <w:r w:rsidR="008D299D">
        <w:rPr>
          <w:rFonts w:eastAsia="Arial" w:cs="Arial"/>
          <w:szCs w:val="24"/>
        </w:rPr>
        <w:t>sought feedback on the approach to targeting</w:t>
      </w:r>
      <w:r w:rsidR="008A340F">
        <w:rPr>
          <w:rFonts w:eastAsia="Arial" w:cs="Arial"/>
          <w:szCs w:val="24"/>
        </w:rPr>
        <w:t xml:space="preserve"> requirements.</w:t>
      </w:r>
    </w:p>
    <w:p w14:paraId="24534F91" w14:textId="3D8FB32F" w:rsidR="00E766AB" w:rsidRDefault="00E766AB" w:rsidP="005D5F12">
      <w:pPr>
        <w:pStyle w:val="HUDHeading4"/>
        <w:rPr>
          <w:b w:val="0"/>
          <w:bCs/>
        </w:rPr>
      </w:pPr>
      <w:r>
        <w:t>The question</w:t>
      </w:r>
    </w:p>
    <w:p w14:paraId="2B203B14" w14:textId="4B623373" w:rsidR="00E766AB" w:rsidRDefault="00E766AB" w:rsidP="00E766AB">
      <w:pPr>
        <w:rPr>
          <w:bCs/>
        </w:rPr>
      </w:pPr>
      <w:r>
        <w:t>Q34:</w:t>
      </w:r>
      <w:r w:rsidRPr="007006DC">
        <w:rPr>
          <w:b/>
          <w:bCs/>
        </w:rPr>
        <w:t xml:space="preserve"> </w:t>
      </w:r>
      <w:r w:rsidRPr="00D212A4">
        <w:rPr>
          <w:bCs/>
        </w:rPr>
        <w:t>Do you consider changes should be made to the current approach on how requirements are targeted? If so, what changes do you consider should be made?</w:t>
      </w:r>
    </w:p>
    <w:p w14:paraId="0E873A19" w14:textId="77777777" w:rsidR="00E766AB" w:rsidRDefault="00E766AB" w:rsidP="005D5F12">
      <w:pPr>
        <w:pStyle w:val="HUDHeading4"/>
      </w:pPr>
      <w:r>
        <w:t>Summary of responses</w:t>
      </w:r>
    </w:p>
    <w:p w14:paraId="39376E6E" w14:textId="72F83AFA" w:rsidR="003F3E6F" w:rsidRDefault="00F22224" w:rsidP="00FD267F">
      <w:r>
        <w:t>S</w:t>
      </w:r>
      <w:r w:rsidR="00E71122">
        <w:t>ubmitters</w:t>
      </w:r>
      <w:r>
        <w:t xml:space="preserve"> largely</w:t>
      </w:r>
      <w:r w:rsidR="00E71122">
        <w:t xml:space="preserve"> </w:t>
      </w:r>
      <w:r w:rsidR="00EC12D4" w:rsidRPr="00EC12D4">
        <w:rPr>
          <w:b/>
          <w:bCs/>
        </w:rPr>
        <w:t>supported</w:t>
      </w:r>
      <w:r w:rsidR="002E37CE">
        <w:t xml:space="preserve"> maintaining the </w:t>
      </w:r>
      <w:r w:rsidR="00410349">
        <w:t>tiered approach</w:t>
      </w:r>
      <w:r w:rsidR="00EC12D4">
        <w:t xml:space="preserve"> </w:t>
      </w:r>
      <w:r w:rsidR="0044051B">
        <w:t>to requirements</w:t>
      </w:r>
      <w:r w:rsidR="00410349">
        <w:t xml:space="preserve"> </w:t>
      </w:r>
      <w:r w:rsidR="00825134">
        <w:t>in</w:t>
      </w:r>
      <w:r w:rsidR="00410349">
        <w:t xml:space="preserve"> the </w:t>
      </w:r>
      <w:r w:rsidR="00EA4DCC">
        <w:t>National Policy Statement on Urban Development.</w:t>
      </w:r>
      <w:r w:rsidR="008D6055">
        <w:t xml:space="preserve"> </w:t>
      </w:r>
    </w:p>
    <w:p w14:paraId="0F8B53AE" w14:textId="7808A319" w:rsidR="00935D6A" w:rsidRDefault="00294B34" w:rsidP="000D4474">
      <w:r>
        <w:t>Some s</w:t>
      </w:r>
      <w:r w:rsidR="00BC22A5">
        <w:t xml:space="preserve">ubmitters suggested requirements </w:t>
      </w:r>
      <w:r w:rsidR="00014D3C">
        <w:t>could</w:t>
      </w:r>
      <w:r w:rsidR="00BC22A5">
        <w:t xml:space="preserve"> </w:t>
      </w:r>
      <w:r w:rsidR="008F4673">
        <w:t xml:space="preserve">be further </w:t>
      </w:r>
      <w:r w:rsidR="00E827D9">
        <w:t>tailored</w:t>
      </w:r>
      <w:r w:rsidR="008F4673">
        <w:t xml:space="preserve"> </w:t>
      </w:r>
      <w:r>
        <w:t>based on</w:t>
      </w:r>
      <w:r w:rsidR="00964374">
        <w:t xml:space="preserve"> housing</w:t>
      </w:r>
      <w:r w:rsidR="005244A7">
        <w:t xml:space="preserve"> need</w:t>
      </w:r>
      <w:r w:rsidR="00B95021">
        <w:t xml:space="preserve">, </w:t>
      </w:r>
      <w:r w:rsidR="00742046">
        <w:t xml:space="preserve">rate of growth </w:t>
      </w:r>
      <w:r w:rsidR="00014D3C">
        <w:t xml:space="preserve">and </w:t>
      </w:r>
      <w:r w:rsidR="006A1588">
        <w:t>infrastructure capacity</w:t>
      </w:r>
      <w:r w:rsidR="001A437E">
        <w:t xml:space="preserve">. </w:t>
      </w:r>
      <w:r w:rsidR="00707316">
        <w:t xml:space="preserve">Councils with </w:t>
      </w:r>
      <w:r w:rsidR="00364143">
        <w:t>a small population but high growth</w:t>
      </w:r>
      <w:r w:rsidR="00825303">
        <w:t xml:space="preserve"> </w:t>
      </w:r>
      <w:r w:rsidR="00364143">
        <w:t>or housing need noted</w:t>
      </w:r>
      <w:r w:rsidR="00707C87">
        <w:t xml:space="preserve"> that</w:t>
      </w:r>
      <w:r w:rsidR="00364143">
        <w:t xml:space="preserve"> the current tiered requirements d</w:t>
      </w:r>
      <w:r w:rsidR="00D415FE">
        <w:t>oes</w:t>
      </w:r>
      <w:r w:rsidR="00364143">
        <w:t xml:space="preserve"> not </w:t>
      </w:r>
      <w:r w:rsidR="009278BC">
        <w:t>consider</w:t>
      </w:r>
      <w:r w:rsidR="00364143">
        <w:t xml:space="preserve"> their situation.</w:t>
      </w:r>
      <w:r w:rsidR="00F97EEC">
        <w:t xml:space="preserve"> </w:t>
      </w:r>
    </w:p>
    <w:p w14:paraId="6DC0B02A" w14:textId="3016BC63" w:rsidR="000D4474" w:rsidRDefault="00F97EEC" w:rsidP="000D4474">
      <w:r>
        <w:t xml:space="preserve">Some submitters felt that smaller councils </w:t>
      </w:r>
      <w:r w:rsidR="00E663F4">
        <w:t>needed</w:t>
      </w:r>
      <w:r>
        <w:t xml:space="preserve"> more targeted support for addressing growth, and that it would be valuable to extend requirements to monitor housing supply. Other submitters cautioned against further mandatory </w:t>
      </w:r>
      <w:r w:rsidRPr="001207E4">
        <w:t xml:space="preserve">evidence </w:t>
      </w:r>
      <w:r>
        <w:t xml:space="preserve">requirements for </w:t>
      </w:r>
      <w:r w:rsidRPr="001207E4">
        <w:t>small councils</w:t>
      </w:r>
      <w:r>
        <w:t xml:space="preserve"> wh</w:t>
      </w:r>
      <w:r w:rsidR="007A0429">
        <w:t>ich</w:t>
      </w:r>
      <w:r>
        <w:t xml:space="preserve"> may be experiencing little or no growth, as the benefits of more detailed requirements would</w:t>
      </w:r>
      <w:r w:rsidR="00FC7070">
        <w:t xml:space="preserve"> not</w:t>
      </w:r>
      <w:r>
        <w:t xml:space="preserve"> outweigh the costs. </w:t>
      </w:r>
    </w:p>
    <w:p w14:paraId="443257EC" w14:textId="2C6C3DE0" w:rsidR="0044051B" w:rsidRPr="005D5F12" w:rsidRDefault="00FC7070" w:rsidP="005D5F12">
      <w:pPr>
        <w:spacing w:before="160"/>
        <w:ind w:left="720"/>
        <w:rPr>
          <w:rFonts w:eastAsia="Times New Roman" w:cs="Arial"/>
          <w:color w:val="000000"/>
          <w:szCs w:val="24"/>
          <w:lang w:eastAsia="en-NZ"/>
        </w:rPr>
      </w:pPr>
      <w:r w:rsidRPr="005D5F12">
        <w:rPr>
          <w:rFonts w:eastAsia="Times New Roman" w:cs="Arial"/>
          <w:color w:val="000000"/>
          <w:szCs w:val="24"/>
          <w:lang w:eastAsia="en-NZ"/>
        </w:rPr>
        <w:t>“</w:t>
      </w:r>
      <w:r w:rsidR="00D764E0" w:rsidRPr="005D5F12">
        <w:rPr>
          <w:rFonts w:eastAsia="Times New Roman" w:cs="Arial"/>
          <w:color w:val="000000"/>
          <w:szCs w:val="24"/>
          <w:lang w:eastAsia="en-NZ"/>
        </w:rPr>
        <w:t>While tiered requirements remain a useful way to match regulatory effort with likely benefits, the targeting could be refined to better reflect infrastructure capacity and environmental context. For example, some low-growth centres may not warrant the full suite of assessment and planning obligations, while high-growth areas outside current Tier 1 boundaries may need stronger provisions.</w:t>
      </w:r>
      <w:r w:rsidR="009F2450" w:rsidRPr="005D5F12">
        <w:rPr>
          <w:rFonts w:eastAsia="Times New Roman" w:cs="Arial"/>
          <w:color w:val="000000"/>
          <w:szCs w:val="24"/>
          <w:lang w:eastAsia="en-NZ"/>
        </w:rPr>
        <w:t>”</w:t>
      </w:r>
      <w:r w:rsidR="00D764E0" w:rsidRPr="005D5F12">
        <w:rPr>
          <w:rFonts w:eastAsia="Times New Roman" w:cs="Arial"/>
          <w:color w:val="000000"/>
          <w:szCs w:val="24"/>
          <w:lang w:eastAsia="en-NZ"/>
        </w:rPr>
        <w:t xml:space="preserve"> </w:t>
      </w:r>
      <w:r w:rsidR="004E270B" w:rsidRPr="005D5F12">
        <w:rPr>
          <w:rFonts w:eastAsia="Times New Roman" w:cs="Arial"/>
          <w:color w:val="000000"/>
          <w:szCs w:val="24"/>
          <w:lang w:eastAsia="en-NZ"/>
        </w:rPr>
        <w:t xml:space="preserve">– </w:t>
      </w:r>
      <w:r w:rsidR="0019224F" w:rsidRPr="005D5F12">
        <w:rPr>
          <w:rFonts w:eastAsia="Times New Roman" w:cs="Arial"/>
          <w:color w:val="000000"/>
          <w:szCs w:val="24"/>
          <w:lang w:eastAsia="en-NZ"/>
        </w:rPr>
        <w:t>Tuia Pito Ora New Zealand Institute of Landscape Architects</w:t>
      </w:r>
    </w:p>
    <w:p w14:paraId="166C0FB5" w14:textId="41F2C778" w:rsidR="0044051B" w:rsidRPr="005D5F12" w:rsidRDefault="006709DE" w:rsidP="005D5F12">
      <w:pPr>
        <w:spacing w:before="160"/>
        <w:ind w:left="720"/>
        <w:rPr>
          <w:szCs w:val="24"/>
        </w:rPr>
      </w:pPr>
      <w:r w:rsidRPr="005D5F12">
        <w:rPr>
          <w:szCs w:val="24"/>
        </w:rPr>
        <w:t>“</w:t>
      </w:r>
      <w:r w:rsidR="0044051B" w:rsidRPr="005D5F12">
        <w:rPr>
          <w:szCs w:val="24"/>
        </w:rPr>
        <w:t xml:space="preserve">While assessing housing demand and capacity is essential for tracking progress in addressing housing stress, non-tiered councils, many of which also face significant housing pressures, currently lack an appropriate mechanism under the current system to respond to these challenges. </w:t>
      </w:r>
      <w:r w:rsidR="00087F28" w:rsidRPr="005D5F12">
        <w:rPr>
          <w:szCs w:val="24"/>
        </w:rPr>
        <w:t xml:space="preserve">In this context, </w:t>
      </w:r>
      <w:r w:rsidR="0044051B" w:rsidRPr="005D5F12">
        <w:rPr>
          <w:szCs w:val="24"/>
        </w:rPr>
        <w:t xml:space="preserve">Horizons recommends extending the requirement to monitor housing demand and supply to non-tiered councils, using a flexible and proportionate approach. Rather than mandating full </w:t>
      </w:r>
      <w:r w:rsidRPr="005D5F12">
        <w:rPr>
          <w:szCs w:val="24"/>
        </w:rPr>
        <w:t xml:space="preserve">[housing and business </w:t>
      </w:r>
      <w:r w:rsidR="009E5952" w:rsidRPr="005D5F12">
        <w:rPr>
          <w:szCs w:val="24"/>
        </w:rPr>
        <w:t xml:space="preserve">development </w:t>
      </w:r>
      <w:r w:rsidRPr="005D5F12">
        <w:rPr>
          <w:szCs w:val="24"/>
        </w:rPr>
        <w:t>capacity assessments]</w:t>
      </w:r>
      <w:r w:rsidR="0044051B" w:rsidRPr="005D5F12">
        <w:rPr>
          <w:szCs w:val="24"/>
        </w:rPr>
        <w:t xml:space="preserve"> as prescribed in the </w:t>
      </w:r>
      <w:r w:rsidR="0047146F" w:rsidRPr="005D5F12">
        <w:rPr>
          <w:szCs w:val="24"/>
        </w:rPr>
        <w:t>[</w:t>
      </w:r>
      <w:r w:rsidR="0044051B" w:rsidRPr="005D5F12">
        <w:rPr>
          <w:szCs w:val="24"/>
        </w:rPr>
        <w:t>N</w:t>
      </w:r>
      <w:r w:rsidR="0047146F" w:rsidRPr="005D5F12">
        <w:rPr>
          <w:szCs w:val="24"/>
        </w:rPr>
        <w:t xml:space="preserve">ational </w:t>
      </w:r>
      <w:r w:rsidR="0044051B" w:rsidRPr="005D5F12">
        <w:rPr>
          <w:szCs w:val="24"/>
        </w:rPr>
        <w:t>P</w:t>
      </w:r>
      <w:r w:rsidR="0047146F" w:rsidRPr="005D5F12">
        <w:rPr>
          <w:szCs w:val="24"/>
        </w:rPr>
        <w:t xml:space="preserve">olicy </w:t>
      </w:r>
      <w:r w:rsidR="0044051B" w:rsidRPr="005D5F12">
        <w:rPr>
          <w:szCs w:val="24"/>
        </w:rPr>
        <w:t>S</w:t>
      </w:r>
      <w:r w:rsidR="0047146F" w:rsidRPr="005D5F12">
        <w:rPr>
          <w:szCs w:val="24"/>
        </w:rPr>
        <w:t xml:space="preserve">tatement on </w:t>
      </w:r>
      <w:r w:rsidR="0044051B" w:rsidRPr="005D5F12">
        <w:rPr>
          <w:szCs w:val="24"/>
        </w:rPr>
        <w:t>U</w:t>
      </w:r>
      <w:r w:rsidR="0047146F" w:rsidRPr="005D5F12">
        <w:rPr>
          <w:szCs w:val="24"/>
        </w:rPr>
        <w:t xml:space="preserve">rban </w:t>
      </w:r>
      <w:r w:rsidR="0044051B" w:rsidRPr="005D5F12">
        <w:rPr>
          <w:szCs w:val="24"/>
        </w:rPr>
        <w:t>D</w:t>
      </w:r>
      <w:r w:rsidR="0047146F" w:rsidRPr="005D5F12">
        <w:rPr>
          <w:szCs w:val="24"/>
        </w:rPr>
        <w:t>evelopment]</w:t>
      </w:r>
      <w:r w:rsidR="0044051B" w:rsidRPr="005D5F12">
        <w:rPr>
          <w:szCs w:val="24"/>
        </w:rPr>
        <w:t>, the new system should provide simplified assessment frameworks tailored to local scale and resource availability.</w:t>
      </w:r>
      <w:r w:rsidRPr="005D5F12">
        <w:rPr>
          <w:szCs w:val="24"/>
        </w:rPr>
        <w:t>”</w:t>
      </w:r>
      <w:r w:rsidR="0044051B" w:rsidRPr="005D5F12">
        <w:rPr>
          <w:szCs w:val="24"/>
        </w:rPr>
        <w:t xml:space="preserve"> – Horizons Regional Council</w:t>
      </w:r>
    </w:p>
    <w:p w14:paraId="4EADF19A" w14:textId="04A38915" w:rsidR="00721E46" w:rsidRDefault="00B11DBF" w:rsidP="00FD267F">
      <w:r>
        <w:t>F</w:t>
      </w:r>
      <w:r w:rsidR="0035547D">
        <w:t>ew s</w:t>
      </w:r>
      <w:r w:rsidR="002342F7">
        <w:t xml:space="preserve">ubmitters mentioned the </w:t>
      </w:r>
      <w:r w:rsidR="00FB721E">
        <w:t xml:space="preserve">approach that </w:t>
      </w:r>
      <w:r w:rsidR="0047146F">
        <w:rPr>
          <w:rFonts w:eastAsia="Arial" w:cs="Arial"/>
          <w:szCs w:val="24"/>
        </w:rPr>
        <w:t>c</w:t>
      </w:r>
      <w:r w:rsidR="00FB721E">
        <w:rPr>
          <w:rFonts w:eastAsia="Arial" w:cs="Arial"/>
          <w:szCs w:val="24"/>
        </w:rPr>
        <w:t>ouncils within the same urban environment are allocated to the same tier</w:t>
      </w:r>
      <w:r w:rsidR="0035547D">
        <w:t>, but those that did</w:t>
      </w:r>
      <w:r w:rsidR="002342F7">
        <w:t xml:space="preserve"> were generally in favour of retaining </w:t>
      </w:r>
      <w:r w:rsidR="00FB721E">
        <w:t>it</w:t>
      </w:r>
      <w:r w:rsidR="00437D35">
        <w:t xml:space="preserve">, with </w:t>
      </w:r>
      <w:r w:rsidR="00312155">
        <w:lastRenderedPageBreak/>
        <w:t>adjustments</w:t>
      </w:r>
      <w:r w:rsidR="00437D35">
        <w:t xml:space="preserve"> to </w:t>
      </w:r>
      <w:r w:rsidR="00C94735">
        <w:t>ensu</w:t>
      </w:r>
      <w:r w:rsidR="000C752C">
        <w:t>re requirements are beneficial</w:t>
      </w:r>
      <w:r w:rsidR="007B6962">
        <w:t xml:space="preserve"> and </w:t>
      </w:r>
      <w:r w:rsidR="000C752C">
        <w:t xml:space="preserve">that there is sufficient </w:t>
      </w:r>
      <w:r w:rsidR="007B6962">
        <w:t>support</w:t>
      </w:r>
      <w:r w:rsidR="00437D35">
        <w:t xml:space="preserve"> for smaller councils</w:t>
      </w:r>
      <w:r w:rsidR="007B6962">
        <w:t>.</w:t>
      </w:r>
      <w:r w:rsidR="004541FC">
        <w:t xml:space="preserve"> </w:t>
      </w:r>
      <w:r w:rsidR="000438E0">
        <w:t xml:space="preserve">Smaller councils </w:t>
      </w:r>
      <w:r w:rsidR="002A5D85">
        <w:t>felt</w:t>
      </w:r>
      <w:r w:rsidR="000438E0">
        <w:t xml:space="preserve"> the requirements</w:t>
      </w:r>
      <w:r w:rsidR="002169D6">
        <w:t xml:space="preserve"> had been beneficial, but proposed changes to reduce costs, including </w:t>
      </w:r>
      <w:r w:rsidR="00455CC6">
        <w:t>a requirement</w:t>
      </w:r>
      <w:r w:rsidR="004B3F2B">
        <w:t xml:space="preserve"> for</w:t>
      </w:r>
      <w:r w:rsidR="00570B32">
        <w:t xml:space="preserve"> main city councils to lead implementation,</w:t>
      </w:r>
      <w:r w:rsidR="00455CC6">
        <w:t xml:space="preserve"> increased implementation guidance</w:t>
      </w:r>
      <w:r w:rsidR="00CC463B">
        <w:t>,</w:t>
      </w:r>
      <w:r w:rsidR="00455CC6">
        <w:t xml:space="preserve"> and</w:t>
      </w:r>
      <w:r w:rsidR="00570B32">
        <w:t xml:space="preserve"> g</w:t>
      </w:r>
      <w:r w:rsidR="007B6962">
        <w:t xml:space="preserve">reater </w:t>
      </w:r>
      <w:r w:rsidR="0007416F">
        <w:t>consistency in modelling methodologies, assumptions and inputs</w:t>
      </w:r>
      <w:r w:rsidR="00D8360A">
        <w:t>.</w:t>
      </w:r>
      <w:r w:rsidR="00E236E3">
        <w:t xml:space="preserve"> </w:t>
      </w:r>
    </w:p>
    <w:p w14:paraId="3A00E457" w14:textId="7E94E454" w:rsidR="00721E46" w:rsidRPr="00D84E71" w:rsidRDefault="0067224C" w:rsidP="00D84E71">
      <w:pPr>
        <w:spacing w:before="160" w:after="160"/>
        <w:ind w:left="720"/>
        <w:rPr>
          <w:rFonts w:eastAsia="Times New Roman" w:cs="Arial"/>
          <w:color w:val="000000"/>
          <w:szCs w:val="24"/>
          <w:lang w:eastAsia="en-NZ"/>
        </w:rPr>
      </w:pPr>
      <w:r w:rsidRPr="00D84E71">
        <w:rPr>
          <w:rFonts w:eastAsia="Times New Roman" w:cs="Arial"/>
          <w:color w:val="000000"/>
          <w:szCs w:val="24"/>
          <w:lang w:eastAsia="en-NZ"/>
        </w:rPr>
        <w:t>“</w:t>
      </w:r>
      <w:r w:rsidR="00721E46" w:rsidRPr="00D84E71">
        <w:rPr>
          <w:rFonts w:eastAsia="Times New Roman" w:cs="Arial"/>
          <w:color w:val="000000"/>
          <w:szCs w:val="24"/>
          <w:lang w:eastAsia="en-NZ"/>
        </w:rPr>
        <w:t xml:space="preserve">While undertaking a </w:t>
      </w:r>
      <w:r w:rsidRPr="00D84E71">
        <w:rPr>
          <w:rFonts w:eastAsia="Times New Roman" w:cs="Arial"/>
          <w:color w:val="000000"/>
          <w:szCs w:val="24"/>
          <w:lang w:eastAsia="en-NZ"/>
        </w:rPr>
        <w:t xml:space="preserve">[housing and business </w:t>
      </w:r>
      <w:r w:rsidR="009E5952" w:rsidRPr="00D84E71">
        <w:rPr>
          <w:rFonts w:eastAsia="Times New Roman" w:cs="Arial"/>
          <w:color w:val="000000"/>
          <w:szCs w:val="24"/>
          <w:lang w:eastAsia="en-NZ"/>
        </w:rPr>
        <w:t xml:space="preserve">development </w:t>
      </w:r>
      <w:r w:rsidRPr="00D84E71">
        <w:rPr>
          <w:rFonts w:eastAsia="Times New Roman" w:cs="Arial"/>
          <w:color w:val="000000"/>
          <w:szCs w:val="24"/>
          <w:lang w:eastAsia="en-NZ"/>
        </w:rPr>
        <w:t>capacity assessment]</w:t>
      </w:r>
      <w:r w:rsidR="00721E46" w:rsidRPr="00D84E71">
        <w:rPr>
          <w:rFonts w:eastAsia="Times New Roman" w:cs="Arial"/>
          <w:color w:val="000000"/>
          <w:szCs w:val="24"/>
          <w:lang w:eastAsia="en-NZ"/>
        </w:rPr>
        <w:t xml:space="preserve"> does impose costs onto the council, it has been extremely beneficial in understanding our demand and supply for the Waikato and is especially important as the district boarders the two fastest growing cities in New Zealand (Auckland and Hamilton).</w:t>
      </w:r>
      <w:r w:rsidR="002263EE" w:rsidRPr="00D84E71">
        <w:rPr>
          <w:rFonts w:eastAsia="Times New Roman" w:cs="Arial"/>
          <w:color w:val="000000"/>
          <w:szCs w:val="24"/>
          <w:lang w:eastAsia="en-NZ"/>
        </w:rPr>
        <w:t>”</w:t>
      </w:r>
      <w:r w:rsidR="002169D6" w:rsidRPr="00D84E71">
        <w:rPr>
          <w:rFonts w:eastAsia="Times New Roman" w:cs="Arial"/>
          <w:color w:val="000000"/>
          <w:szCs w:val="24"/>
          <w:lang w:eastAsia="en-NZ"/>
        </w:rPr>
        <w:t xml:space="preserve"> – Waikato District Council</w:t>
      </w:r>
    </w:p>
    <w:p w14:paraId="6C061FE5" w14:textId="77777777" w:rsidR="00D752D8" w:rsidRDefault="00D752D8">
      <w:pPr>
        <w:spacing w:after="160" w:line="278" w:lineRule="auto"/>
        <w:rPr>
          <w:b/>
          <w:color w:val="0E2841" w:themeColor="text2"/>
          <w:sz w:val="28"/>
          <w:szCs w:val="28"/>
        </w:rPr>
      </w:pPr>
      <w:r>
        <w:br w:type="page"/>
      </w:r>
    </w:p>
    <w:p w14:paraId="05C6F8DC" w14:textId="0195D482" w:rsidR="008A43F5" w:rsidRDefault="00994F97" w:rsidP="006F24C4">
      <w:pPr>
        <w:pStyle w:val="HUDHeading2"/>
      </w:pPr>
      <w:r>
        <w:lastRenderedPageBreak/>
        <w:t>Topic</w:t>
      </w:r>
      <w:r w:rsidR="008A43F5">
        <w:t xml:space="preserve"> </w:t>
      </w:r>
      <w:r w:rsidR="00D475A7">
        <w:t>10</w:t>
      </w:r>
      <w:r w:rsidR="008A43F5">
        <w:t xml:space="preserve">: </w:t>
      </w:r>
      <w:r w:rsidR="00D475A7">
        <w:t>Impact</w:t>
      </w:r>
      <w:r w:rsidR="008A43F5">
        <w:t xml:space="preserve"> of Proposals on Māori</w:t>
      </w:r>
    </w:p>
    <w:p w14:paraId="14F573CC" w14:textId="083C3D6F" w:rsidR="00D84E71" w:rsidRDefault="00D84E71" w:rsidP="00D84E71">
      <w:pPr>
        <w:pStyle w:val="HUDHeading4"/>
      </w:pPr>
      <w:r w:rsidRPr="001F4604">
        <w:t>What was proposed</w:t>
      </w:r>
    </w:p>
    <w:p w14:paraId="72094CA3" w14:textId="279DF4F3" w:rsidR="00E766AB" w:rsidRDefault="00323BB1" w:rsidP="00CD3FDB">
      <w:r>
        <w:t xml:space="preserve">The discussion document sought feedback on the impact of proposals on Māori. </w:t>
      </w:r>
    </w:p>
    <w:p w14:paraId="69CDFC3A" w14:textId="77777777" w:rsidR="00E766AB" w:rsidRDefault="00E766AB" w:rsidP="00D84E71">
      <w:pPr>
        <w:pStyle w:val="HUDHeading4"/>
        <w:rPr>
          <w:b w:val="0"/>
          <w:bCs/>
        </w:rPr>
      </w:pPr>
      <w:r>
        <w:t>The question</w:t>
      </w:r>
    </w:p>
    <w:p w14:paraId="1E523662" w14:textId="729396EB" w:rsidR="00E766AB" w:rsidRDefault="00E766AB" w:rsidP="00CD3FDB">
      <w:pPr>
        <w:rPr>
          <w:bCs/>
        </w:rPr>
      </w:pPr>
      <w:r>
        <w:t>Q35:</w:t>
      </w:r>
      <w:r w:rsidRPr="007006DC">
        <w:rPr>
          <w:b/>
          <w:bCs/>
        </w:rPr>
        <w:t xml:space="preserve"> </w:t>
      </w:r>
      <w:r w:rsidRPr="009E432E">
        <w:rPr>
          <w:bCs/>
        </w:rPr>
        <w:t>Do you have any feedback on how the Going for Housing Growth proposals could impact on Māori?</w:t>
      </w:r>
    </w:p>
    <w:p w14:paraId="52FD0400" w14:textId="77777777" w:rsidR="00E766AB" w:rsidRDefault="00E766AB" w:rsidP="00D84E71">
      <w:pPr>
        <w:pStyle w:val="HUDHeading4"/>
      </w:pPr>
      <w:r>
        <w:t>Su</w:t>
      </w:r>
      <w:r w:rsidRPr="001B04BC">
        <w:t>mmary of responses</w:t>
      </w:r>
    </w:p>
    <w:p w14:paraId="109AD7F0" w14:textId="77777777" w:rsidR="006F1D2F" w:rsidRDefault="000C370C" w:rsidP="008C402B">
      <w:r>
        <w:t xml:space="preserve">Submitters </w:t>
      </w:r>
      <w:r w:rsidR="00CE60E8">
        <w:t xml:space="preserve">who responded to this question </w:t>
      </w:r>
      <w:r w:rsidR="0003681E">
        <w:t>considered there was the potential for positive impacts</w:t>
      </w:r>
      <w:r w:rsidR="005B6E33">
        <w:t xml:space="preserve"> of the proposals on Māori. These included</w:t>
      </w:r>
      <w:r w:rsidR="006F1D2F">
        <w:t>:</w:t>
      </w:r>
    </w:p>
    <w:p w14:paraId="1553DCB5" w14:textId="1372A63F" w:rsidR="006F1D2F" w:rsidRDefault="00992383" w:rsidP="009579B9">
      <w:pPr>
        <w:pStyle w:val="ListParagraph"/>
        <w:numPr>
          <w:ilvl w:val="0"/>
          <w:numId w:val="17"/>
        </w:numPr>
      </w:pPr>
      <w:r>
        <w:t>i</w:t>
      </w:r>
      <w:r w:rsidR="00DA7A00">
        <w:t>ncreased housing supply could improve access to affordable, quality housing for Māor</w:t>
      </w:r>
      <w:r w:rsidR="008C402B">
        <w:t xml:space="preserve">i, </w:t>
      </w:r>
    </w:p>
    <w:p w14:paraId="134786AA" w14:textId="524302B2" w:rsidR="006F1D2F" w:rsidRDefault="00992383" w:rsidP="009579B9">
      <w:pPr>
        <w:pStyle w:val="ListParagraph"/>
        <w:numPr>
          <w:ilvl w:val="0"/>
          <w:numId w:val="17"/>
        </w:numPr>
      </w:pPr>
      <w:r>
        <w:t>enabling</w:t>
      </w:r>
      <w:r w:rsidR="006F1D2F">
        <w:t xml:space="preserve"> a mix of uses</w:t>
      </w:r>
      <w:r w:rsidR="00DA7A00">
        <w:t xml:space="preserve"> may support culturally responsive developments like papakāinga, integrating marae, community spaces and businesses</w:t>
      </w:r>
      <w:r w:rsidR="008C402B">
        <w:t xml:space="preserve">, and </w:t>
      </w:r>
    </w:p>
    <w:p w14:paraId="5FC81D7C" w14:textId="1C56CB4B" w:rsidR="00DA7A00" w:rsidRDefault="00992383" w:rsidP="009579B9">
      <w:pPr>
        <w:pStyle w:val="ListParagraph"/>
        <w:numPr>
          <w:ilvl w:val="0"/>
          <w:numId w:val="17"/>
        </w:numPr>
      </w:pPr>
      <w:r>
        <w:t xml:space="preserve">loosening </w:t>
      </w:r>
      <w:r w:rsidR="00DA7A00">
        <w:t>land use restrictions may benefit Māori landowners by enabling more timely development</w:t>
      </w:r>
      <w:r w:rsidR="008C402B">
        <w:t>.</w:t>
      </w:r>
    </w:p>
    <w:p w14:paraId="3FEA4F75" w14:textId="180C7C06" w:rsidR="00B0274B" w:rsidRDefault="009B1494" w:rsidP="008C402B">
      <w:r>
        <w:t>There was clear concern, however, that</w:t>
      </w:r>
      <w:r w:rsidR="00D05547">
        <w:t xml:space="preserve"> there could be negative outcomes for Māori if proper precautions are not taken. For example:</w:t>
      </w:r>
    </w:p>
    <w:p w14:paraId="44CD2564" w14:textId="30A2EE16" w:rsidR="008F03D3" w:rsidRDefault="00BD6C98" w:rsidP="009579B9">
      <w:pPr>
        <w:pStyle w:val="ListParagraph"/>
        <w:numPr>
          <w:ilvl w:val="0"/>
          <w:numId w:val="14"/>
        </w:numPr>
      </w:pPr>
      <w:r>
        <w:t>u</w:t>
      </w:r>
      <w:r w:rsidR="00E07F52">
        <w:t>rban intensification could displace Māori communities and inflate land</w:t>
      </w:r>
      <w:r w:rsidR="00992383">
        <w:t xml:space="preserve"> or </w:t>
      </w:r>
      <w:r w:rsidR="00E07F52">
        <w:t>infrastructure costs</w:t>
      </w:r>
    </w:p>
    <w:p w14:paraId="754576A8" w14:textId="6796D759" w:rsidR="00E07F52" w:rsidRDefault="00BD6C98" w:rsidP="009579B9">
      <w:pPr>
        <w:pStyle w:val="ListParagraph"/>
        <w:numPr>
          <w:ilvl w:val="0"/>
          <w:numId w:val="14"/>
        </w:numPr>
      </w:pPr>
      <w:r>
        <w:t xml:space="preserve">standardised </w:t>
      </w:r>
      <w:r w:rsidR="00E07F52">
        <w:t>zoning and national direction could reduce local decision-making and mana whenua input</w:t>
      </w:r>
    </w:p>
    <w:p w14:paraId="36C3050F" w14:textId="4B78A52B" w:rsidR="00E07F52" w:rsidRDefault="00BD6C98" w:rsidP="009579B9">
      <w:pPr>
        <w:pStyle w:val="ListParagraph"/>
        <w:numPr>
          <w:ilvl w:val="0"/>
          <w:numId w:val="14"/>
        </w:numPr>
      </w:pPr>
      <w:r>
        <w:t>more</w:t>
      </w:r>
      <w:r w:rsidR="007050F4">
        <w:t xml:space="preserve"> centralised policy settings and reduced opportunities for local government engagement</w:t>
      </w:r>
      <w:r w:rsidR="00E07F52">
        <w:t xml:space="preserve"> risks </w:t>
      </w:r>
      <w:r w:rsidR="00813EB7">
        <w:t>marginalising Māori voices</w:t>
      </w:r>
      <w:r w:rsidR="0064275B">
        <w:t>, excluding Māori from decision-making</w:t>
      </w:r>
      <w:r w:rsidR="00813EB7">
        <w:t xml:space="preserve"> and </w:t>
      </w:r>
      <w:r w:rsidR="00E07F52">
        <w:t>breaching Te Tiriti o Waitangi obligations</w:t>
      </w:r>
      <w:r w:rsidR="00213330">
        <w:t>, and</w:t>
      </w:r>
    </w:p>
    <w:p w14:paraId="5702910E" w14:textId="2DB8B507" w:rsidR="00E07F52" w:rsidRDefault="00BD6C98" w:rsidP="009579B9">
      <w:pPr>
        <w:pStyle w:val="ListParagraph"/>
        <w:numPr>
          <w:ilvl w:val="0"/>
          <w:numId w:val="14"/>
        </w:numPr>
      </w:pPr>
      <w:r>
        <w:t xml:space="preserve">environmental </w:t>
      </w:r>
      <w:r w:rsidR="00E07F52">
        <w:t xml:space="preserve">impacts from growth may </w:t>
      </w:r>
      <w:r w:rsidR="00534467">
        <w:t>affect cultural values and relationship</w:t>
      </w:r>
      <w:r w:rsidR="00813EB7">
        <w:t>s</w:t>
      </w:r>
      <w:r w:rsidR="00534467">
        <w:t xml:space="preserve"> with </w:t>
      </w:r>
      <w:r w:rsidR="00ED00BF">
        <w:t xml:space="preserve">whenua (land) and </w:t>
      </w:r>
      <w:r w:rsidR="00ED290D">
        <w:t xml:space="preserve">environmental </w:t>
      </w:r>
      <w:r w:rsidR="009548AF">
        <w:t>features, for example, waterways</w:t>
      </w:r>
      <w:r w:rsidR="00213330">
        <w:t>.</w:t>
      </w:r>
    </w:p>
    <w:p w14:paraId="46440EF8" w14:textId="6CB12F87" w:rsidR="00384323" w:rsidRDefault="00CB4EAC" w:rsidP="00384323">
      <w:r>
        <w:t>Some submitters, including iwi</w:t>
      </w:r>
      <w:r w:rsidR="00BA3324">
        <w:t xml:space="preserve"> and </w:t>
      </w:r>
      <w:r w:rsidR="008217BC">
        <w:t>post-settlement government entities, raised</w:t>
      </w:r>
      <w:r w:rsidR="00384323">
        <w:t xml:space="preserve"> that t</w:t>
      </w:r>
      <w:r w:rsidR="00C10499">
        <w:t xml:space="preserve">here are broader </w:t>
      </w:r>
      <w:r w:rsidR="00651685">
        <w:t xml:space="preserve">settings </w:t>
      </w:r>
      <w:r w:rsidR="006D4195">
        <w:t xml:space="preserve">and historical actions </w:t>
      </w:r>
      <w:r w:rsidR="00651685">
        <w:t>which limi</w:t>
      </w:r>
      <w:r w:rsidR="00F975E4">
        <w:t xml:space="preserve">t the ability for </w:t>
      </w:r>
      <w:r w:rsidR="00384323">
        <w:t xml:space="preserve">Māori housing development, including on whenua Māori, which are not addressed by these </w:t>
      </w:r>
      <w:r w:rsidR="006C3DD7">
        <w:t>proposals</w:t>
      </w:r>
      <w:r w:rsidR="00384323">
        <w:t>.</w:t>
      </w:r>
      <w:r w:rsidR="00FC5FAC">
        <w:t xml:space="preserve"> These include Te Ture</w:t>
      </w:r>
      <w:r w:rsidR="000D47E1">
        <w:t xml:space="preserve"> Whenua Māori Act 1993 settings</w:t>
      </w:r>
      <w:r w:rsidR="0054118A">
        <w:t>,</w:t>
      </w:r>
      <w:r w:rsidR="00273FB2">
        <w:t xml:space="preserve"> access to finance and </w:t>
      </w:r>
      <w:r w:rsidR="0054118A">
        <w:t xml:space="preserve">the type and location of land typically returned to iwi via </w:t>
      </w:r>
      <w:r w:rsidR="00984586">
        <w:t xml:space="preserve">Te Tiriti o Waitangi settlement </w:t>
      </w:r>
      <w:r w:rsidR="0083170A">
        <w:t>redress</w:t>
      </w:r>
      <w:r w:rsidR="00273FB2">
        <w:t xml:space="preserve">. </w:t>
      </w:r>
      <w:r w:rsidR="0083170A">
        <w:t>S</w:t>
      </w:r>
      <w:r w:rsidR="008217BC">
        <w:t>ubmitters</w:t>
      </w:r>
      <w:r w:rsidR="00384323">
        <w:t xml:space="preserve"> noted </w:t>
      </w:r>
      <w:r w:rsidR="0081752E">
        <w:t>that these wider settings are likely to significantly reduce the effectiveness of pillar 1 proposals for Māori.</w:t>
      </w:r>
    </w:p>
    <w:p w14:paraId="683A20D9" w14:textId="76FDF08F" w:rsidR="00C03701" w:rsidRDefault="00362D32" w:rsidP="00C03701">
      <w:r>
        <w:t xml:space="preserve">Submitters suggested </w:t>
      </w:r>
      <w:r w:rsidR="00556F41">
        <w:t xml:space="preserve">concerns and risks could be mitigated </w:t>
      </w:r>
      <w:r w:rsidR="003D42DC">
        <w:t>through actions such as</w:t>
      </w:r>
      <w:r w:rsidR="00556F41">
        <w:t xml:space="preserve"> </w:t>
      </w:r>
      <w:r w:rsidR="00246467">
        <w:t>recognising</w:t>
      </w:r>
      <w:r w:rsidR="00556F41">
        <w:t xml:space="preserve"> Te Ti</w:t>
      </w:r>
      <w:r w:rsidR="003B70BD">
        <w:t>r</w:t>
      </w:r>
      <w:r w:rsidR="00556F41">
        <w:t>iti o Waitangi principles</w:t>
      </w:r>
      <w:r w:rsidR="009A7BCA">
        <w:t xml:space="preserve"> and customary rights</w:t>
      </w:r>
      <w:r w:rsidR="00556F41">
        <w:t xml:space="preserve"> in the new resource management system, </w:t>
      </w:r>
      <w:r w:rsidR="009172B9">
        <w:t>requiring</w:t>
      </w:r>
      <w:r w:rsidR="00A43C17">
        <w:t xml:space="preserve"> culturally responsive planning</w:t>
      </w:r>
      <w:r w:rsidR="00A3713B">
        <w:t xml:space="preserve"> such as </w:t>
      </w:r>
      <w:r w:rsidR="000328AE">
        <w:t>planning documents that reflect tikanga, mātauranga Māori and cultural values</w:t>
      </w:r>
      <w:r w:rsidR="00F65004">
        <w:t>,</w:t>
      </w:r>
      <w:r w:rsidR="000328AE">
        <w:t xml:space="preserve"> and</w:t>
      </w:r>
      <w:r w:rsidR="00F65004">
        <w:t xml:space="preserve"> incl</w:t>
      </w:r>
      <w:r w:rsidR="00C52952">
        <w:t>udin</w:t>
      </w:r>
      <w:r w:rsidR="00246467">
        <w:t>g</w:t>
      </w:r>
      <w:r w:rsidR="009172B9">
        <w:t xml:space="preserve"> mana whenua engagement </w:t>
      </w:r>
      <w:r w:rsidR="007B28F8">
        <w:t xml:space="preserve">early in spatial and other </w:t>
      </w:r>
      <w:r w:rsidR="000328AE">
        <w:t>relevant processes.</w:t>
      </w:r>
    </w:p>
    <w:p w14:paraId="019C38C4" w14:textId="0E078E32" w:rsidR="00DC3680" w:rsidRPr="00D84E71" w:rsidRDefault="00DC3680" w:rsidP="00D84E71">
      <w:pPr>
        <w:spacing w:before="160"/>
        <w:ind w:left="720"/>
        <w:rPr>
          <w:iCs/>
        </w:rPr>
      </w:pPr>
      <w:r w:rsidRPr="00D84E71">
        <w:rPr>
          <w:iCs/>
        </w:rPr>
        <w:lastRenderedPageBreak/>
        <w:t xml:space="preserve">“The proposed moves toward standardisation and centralisation may limit the ability of Māori, especially iwi and hapū, to shape planning processes in ways that reflect their tikanga, mātauranga, and whenua-related values.” – Auckland Council </w:t>
      </w:r>
    </w:p>
    <w:p w14:paraId="66E62599" w14:textId="52F17F3A" w:rsidR="00873C32" w:rsidRPr="00D84E71" w:rsidRDefault="0045224A" w:rsidP="00D84E71">
      <w:pPr>
        <w:spacing w:before="160"/>
        <w:ind w:left="720"/>
      </w:pPr>
      <w:r w:rsidRPr="00D84E71">
        <w:t xml:space="preserve">“The vast majority of Māori land and Treaty settlement whenua lies on the rural periphery of urban areas. </w:t>
      </w:r>
      <w:r w:rsidR="007A6E8C" w:rsidRPr="00D84E71">
        <w:t>[…] Treaty settlement land is a largely untapped and well-located resource that can be part of the solution to enabling housing and infrastructure growth</w:t>
      </w:r>
      <w:r w:rsidR="00E533D7" w:rsidRPr="00D84E71">
        <w:t xml:space="preserve"> […] Māori land and iwi strategic developments must not be constrained by the Future Spatial Planning process and should be supported and enabled through subsequent planning processes.” </w:t>
      </w:r>
      <w:r w:rsidR="0054754E" w:rsidRPr="00D84E71">
        <w:t>–</w:t>
      </w:r>
      <w:r w:rsidR="00E533D7" w:rsidRPr="00D84E71">
        <w:t xml:space="preserve"> </w:t>
      </w:r>
      <w:r w:rsidR="0054754E" w:rsidRPr="00D84E71">
        <w:t>Te Ka</w:t>
      </w:r>
      <w:r w:rsidR="005534DF" w:rsidRPr="00D84E71">
        <w:t>werau ā Maki</w:t>
      </w:r>
    </w:p>
    <w:p w14:paraId="0BCA8610" w14:textId="3D78A5F6" w:rsidR="00DC3680" w:rsidRPr="00D84E71" w:rsidRDefault="009F4032" w:rsidP="00D84E71">
      <w:pPr>
        <w:spacing w:before="160"/>
        <w:ind w:left="720"/>
        <w:rPr>
          <w:iCs/>
        </w:rPr>
      </w:pPr>
      <w:r w:rsidRPr="00D84E71">
        <w:rPr>
          <w:iCs/>
        </w:rPr>
        <w:t>“</w:t>
      </w:r>
      <w:r w:rsidR="008F0185" w:rsidRPr="00D84E71">
        <w:rPr>
          <w:iCs/>
        </w:rPr>
        <w:t>Unlocking housing and economic opportunities on whenua Māori often requires tailored interventions beyond zoning changes, such as infrastructure servicing solutions, funding mechanisms, and planning provisions that enable papakāinga, kaumātua housing, and marae-based development. National proposals should work alongside these tailored solutions rather than assume generic growth provisions will address existing barriers.</w:t>
      </w:r>
      <w:r w:rsidRPr="00D84E71">
        <w:rPr>
          <w:iCs/>
        </w:rPr>
        <w:t>”</w:t>
      </w:r>
      <w:r w:rsidR="008F0185" w:rsidRPr="00D84E71">
        <w:rPr>
          <w:iCs/>
        </w:rPr>
        <w:t xml:space="preserve"> – Gisborne District Council</w:t>
      </w:r>
    </w:p>
    <w:p w14:paraId="73637942" w14:textId="77777777" w:rsidR="00D752D8" w:rsidRDefault="00D752D8">
      <w:pPr>
        <w:spacing w:after="160" w:line="278" w:lineRule="auto"/>
        <w:rPr>
          <w:b/>
          <w:color w:val="0E2841" w:themeColor="text2"/>
          <w:sz w:val="28"/>
          <w:szCs w:val="28"/>
        </w:rPr>
      </w:pPr>
      <w:r>
        <w:br w:type="page"/>
      </w:r>
    </w:p>
    <w:p w14:paraId="4A87ED4C" w14:textId="42027586" w:rsidR="008A43F5" w:rsidRDefault="00994F97" w:rsidP="006F24C4">
      <w:pPr>
        <w:pStyle w:val="HUDHeading2"/>
      </w:pPr>
      <w:r>
        <w:lastRenderedPageBreak/>
        <w:t>Topic</w:t>
      </w:r>
      <w:r w:rsidR="008A43F5">
        <w:t xml:space="preserve"> </w:t>
      </w:r>
      <w:r w:rsidR="00D475A7">
        <w:t>11</w:t>
      </w:r>
      <w:r w:rsidR="008A43F5">
        <w:t>: Other Matters</w:t>
      </w:r>
    </w:p>
    <w:p w14:paraId="3F62F51F" w14:textId="578F06A5" w:rsidR="00D84E71" w:rsidRDefault="00D84E71" w:rsidP="00D84E71">
      <w:pPr>
        <w:pStyle w:val="HUDHeading4"/>
      </w:pPr>
      <w:r w:rsidRPr="001F4604">
        <w:t>What was proposed</w:t>
      </w:r>
    </w:p>
    <w:p w14:paraId="6FCFF579" w14:textId="49A6A2FE" w:rsidR="00D144FA" w:rsidRPr="00AD6319" w:rsidRDefault="00F71302" w:rsidP="00CD3FDB">
      <w:r>
        <w:t xml:space="preserve">This section provided space for feedback related to Going for </w:t>
      </w:r>
      <w:r w:rsidR="00BA6CE3">
        <w:t>Housing Growth</w:t>
      </w:r>
      <w:r w:rsidR="00CE27B7">
        <w:t xml:space="preserve"> not captured by questions asked in the discussion document.</w:t>
      </w:r>
    </w:p>
    <w:p w14:paraId="7D4E86DC" w14:textId="4D0C66C8" w:rsidR="00E766AB" w:rsidRDefault="00E766AB" w:rsidP="00B6424C">
      <w:pPr>
        <w:pStyle w:val="HUDHeading4"/>
        <w:rPr>
          <w:b w:val="0"/>
          <w:bCs/>
        </w:rPr>
      </w:pPr>
      <w:r>
        <w:t>The question</w:t>
      </w:r>
    </w:p>
    <w:p w14:paraId="4898A4B3" w14:textId="18ADD0AD" w:rsidR="00E766AB" w:rsidRDefault="00E766AB" w:rsidP="00CD3FDB">
      <w:pPr>
        <w:rPr>
          <w:bCs/>
        </w:rPr>
      </w:pPr>
      <w:r>
        <w:t>Q36:</w:t>
      </w:r>
      <w:r w:rsidRPr="007006DC">
        <w:rPr>
          <w:b/>
          <w:bCs/>
        </w:rPr>
        <w:t xml:space="preserve"> </w:t>
      </w:r>
      <w:r w:rsidRPr="00F77C2D">
        <w:rPr>
          <w:bCs/>
        </w:rPr>
        <w:t>Do you have any other feedback on Going for Housing Growth proposals and how they should be reflected in the new resource management system?</w:t>
      </w:r>
    </w:p>
    <w:p w14:paraId="22F34DC2" w14:textId="77777777" w:rsidR="00E766AB" w:rsidRDefault="00E766AB" w:rsidP="00B6424C">
      <w:pPr>
        <w:pStyle w:val="HUDHeading4"/>
        <w:rPr>
          <w:b w:val="0"/>
          <w:bCs/>
        </w:rPr>
      </w:pPr>
      <w:r>
        <w:t>Summary of responses</w:t>
      </w:r>
    </w:p>
    <w:p w14:paraId="09A0C8FC" w14:textId="2ED936B9" w:rsidR="009E2A81" w:rsidRPr="00246743" w:rsidRDefault="002558DC" w:rsidP="00211979">
      <w:r>
        <w:t xml:space="preserve">There were </w:t>
      </w:r>
      <w:r w:rsidR="00D77EFA">
        <w:t>some common themes</w:t>
      </w:r>
      <w:r>
        <w:t xml:space="preserve"> raised by submitters which were not explicitly captured by </w:t>
      </w:r>
      <w:r w:rsidR="001476F7">
        <w:t xml:space="preserve">the discussion document questions. </w:t>
      </w:r>
      <w:r w:rsidR="009D126F">
        <w:t>These include:</w:t>
      </w:r>
    </w:p>
    <w:p w14:paraId="4DE6EAFC" w14:textId="3A03B17A" w:rsidR="00E26BA4" w:rsidRDefault="00BD6C98" w:rsidP="009579B9">
      <w:pPr>
        <w:pStyle w:val="ListParagraph"/>
        <w:numPr>
          <w:ilvl w:val="0"/>
          <w:numId w:val="19"/>
        </w:numPr>
      </w:pPr>
      <w:r>
        <w:t>t</w:t>
      </w:r>
      <w:r w:rsidR="009D126F" w:rsidRPr="009D126F">
        <w:t xml:space="preserve">he </w:t>
      </w:r>
      <w:r w:rsidR="003A3FC7">
        <w:t>s</w:t>
      </w:r>
      <w:r w:rsidR="006E3929" w:rsidRPr="009D126F">
        <w:t xml:space="preserve">trategic intent behind </w:t>
      </w:r>
      <w:r w:rsidR="003A3FC7">
        <w:t>P</w:t>
      </w:r>
      <w:r w:rsidR="006E3929" w:rsidRPr="009D126F">
        <w:t>illar 1</w:t>
      </w:r>
    </w:p>
    <w:p w14:paraId="02A5ED76" w14:textId="26702DF2" w:rsidR="009D126F" w:rsidRDefault="00BD6C98" w:rsidP="009579B9">
      <w:pPr>
        <w:pStyle w:val="ListParagraph"/>
        <w:numPr>
          <w:ilvl w:val="0"/>
          <w:numId w:val="19"/>
        </w:numPr>
      </w:pPr>
      <w:r>
        <w:t xml:space="preserve">implementation </w:t>
      </w:r>
      <w:r w:rsidR="00392091">
        <w:t>and interaction with other national direction</w:t>
      </w:r>
      <w:r w:rsidR="004147CF">
        <w:t>, and</w:t>
      </w:r>
    </w:p>
    <w:p w14:paraId="45651516" w14:textId="1224519B" w:rsidR="0097255D" w:rsidRPr="009D126F" w:rsidRDefault="00102A7F" w:rsidP="009579B9">
      <w:pPr>
        <w:pStyle w:val="ListParagraph"/>
        <w:numPr>
          <w:ilvl w:val="0"/>
          <w:numId w:val="19"/>
        </w:numPr>
      </w:pPr>
      <w:r>
        <w:t xml:space="preserve">Going for Housing Growth </w:t>
      </w:r>
      <w:r w:rsidR="003A3FC7">
        <w:t>P</w:t>
      </w:r>
      <w:r w:rsidR="0024531C">
        <w:t>illar</w:t>
      </w:r>
      <w:r w:rsidR="00EA4FFF">
        <w:t>s</w:t>
      </w:r>
      <w:r w:rsidR="0024531C">
        <w:t xml:space="preserve"> </w:t>
      </w:r>
      <w:r>
        <w:t>2</w:t>
      </w:r>
      <w:r w:rsidR="00EA4FFF">
        <w:t xml:space="preserve"> and 3</w:t>
      </w:r>
      <w:r w:rsidR="004147CF">
        <w:t>.</w:t>
      </w:r>
    </w:p>
    <w:p w14:paraId="7629682D" w14:textId="3155CB06" w:rsidR="00C70BF3" w:rsidRDefault="009425F9" w:rsidP="00C70BF3">
      <w:r>
        <w:t>S</w:t>
      </w:r>
      <w:r w:rsidR="00C70BF3">
        <w:t xml:space="preserve">ome submitters also </w:t>
      </w:r>
      <w:r w:rsidR="003E5191">
        <w:t xml:space="preserve">advocated for the design of further mechanisms in the new system to </w:t>
      </w:r>
      <w:r w:rsidR="00570159">
        <w:t>better enable the provision</w:t>
      </w:r>
      <w:r w:rsidR="003E5191">
        <w:t xml:space="preserve"> </w:t>
      </w:r>
      <w:r w:rsidR="00C93F15">
        <w:t xml:space="preserve">of </w:t>
      </w:r>
      <w:r w:rsidR="003E5191">
        <w:t xml:space="preserve">affordable housing. Suggestions included </w:t>
      </w:r>
      <w:r w:rsidR="003E5191" w:rsidRPr="005C149A">
        <w:t>integrat</w:t>
      </w:r>
      <w:r w:rsidR="003E5191">
        <w:t>ing</w:t>
      </w:r>
      <w:r w:rsidR="003E5191" w:rsidRPr="005C149A">
        <w:t xml:space="preserve"> affordability metrics into housing growth targets and capacity assessments, </w:t>
      </w:r>
      <w:r w:rsidR="003E5191">
        <w:t>investigating use of inclusionary zoning and providing greater incentives for affordable housing.</w:t>
      </w:r>
    </w:p>
    <w:p w14:paraId="03567B96" w14:textId="44EA5F27" w:rsidR="00D05983" w:rsidRPr="00E70615" w:rsidRDefault="00D05983" w:rsidP="00E70615">
      <w:pPr>
        <w:rPr>
          <w:i/>
          <w:iCs/>
        </w:rPr>
      </w:pPr>
      <w:r w:rsidRPr="00E70615">
        <w:rPr>
          <w:i/>
          <w:iCs/>
        </w:rPr>
        <w:t xml:space="preserve">Strategic intent behind </w:t>
      </w:r>
      <w:r w:rsidR="00A9245E" w:rsidRPr="00E70615">
        <w:rPr>
          <w:i/>
          <w:iCs/>
        </w:rPr>
        <w:t>P</w:t>
      </w:r>
      <w:r w:rsidRPr="00E70615">
        <w:rPr>
          <w:i/>
          <w:iCs/>
        </w:rPr>
        <w:t>illar 1</w:t>
      </w:r>
    </w:p>
    <w:p w14:paraId="20B83DB2" w14:textId="0A51409A" w:rsidR="002917D3" w:rsidRPr="00246743" w:rsidRDefault="002917D3" w:rsidP="00211979">
      <w:r>
        <w:t xml:space="preserve">Some submitters </w:t>
      </w:r>
      <w:r w:rsidR="00E4135C">
        <w:t xml:space="preserve">queried the strategic intent </w:t>
      </w:r>
      <w:r w:rsidR="00462BCD">
        <w:t>behind</w:t>
      </w:r>
      <w:r w:rsidR="00E4135C">
        <w:t xml:space="preserve"> </w:t>
      </w:r>
      <w:r w:rsidR="00A9245E">
        <w:t>P</w:t>
      </w:r>
      <w:r w:rsidR="00E4135C">
        <w:t xml:space="preserve">illar 1 </w:t>
      </w:r>
      <w:r w:rsidR="00BC0713">
        <w:t>(freeing up land for development)</w:t>
      </w:r>
      <w:r w:rsidR="00462BCD">
        <w:t xml:space="preserve"> </w:t>
      </w:r>
      <w:r w:rsidR="000D6AC3">
        <w:t xml:space="preserve">and </w:t>
      </w:r>
      <w:r w:rsidR="007A0D1C">
        <w:t xml:space="preserve">noted </w:t>
      </w:r>
      <w:r w:rsidR="00E5134D">
        <w:t xml:space="preserve">the </w:t>
      </w:r>
      <w:r w:rsidR="007A0D1C">
        <w:t>potential negative effects of</w:t>
      </w:r>
      <w:r w:rsidR="000D6AC3">
        <w:t xml:space="preserve"> </w:t>
      </w:r>
      <w:r w:rsidR="00C703E5">
        <w:t>unrestrained urban expansion</w:t>
      </w:r>
      <w:r w:rsidR="00447E1E">
        <w:t xml:space="preserve"> on</w:t>
      </w:r>
      <w:r w:rsidR="00E5134D">
        <w:t xml:space="preserve"> highly productive land and the environment.</w:t>
      </w:r>
      <w:r w:rsidR="00C703E5">
        <w:t xml:space="preserve"> </w:t>
      </w:r>
    </w:p>
    <w:p w14:paraId="1CC5E9EE" w14:textId="634F7FC0" w:rsidR="00CF00A3" w:rsidRPr="00246743" w:rsidRDefault="002D1E02" w:rsidP="00211979">
      <w:r>
        <w:t>The New Zealand Initiat</w:t>
      </w:r>
      <w:r w:rsidR="0054311B">
        <w:t>ive</w:t>
      </w:r>
      <w:r w:rsidR="00CF00A3">
        <w:t xml:space="preserve"> </w:t>
      </w:r>
      <w:r w:rsidR="00EB2BC7">
        <w:t xml:space="preserve">raised concerns </w:t>
      </w:r>
      <w:r w:rsidR="005A3266">
        <w:t xml:space="preserve">that </w:t>
      </w:r>
      <w:r w:rsidR="00A9245E">
        <w:t>P</w:t>
      </w:r>
      <w:r w:rsidR="005A3266">
        <w:t xml:space="preserve">illar 1 proposals continue to embed prevailing planning </w:t>
      </w:r>
      <w:r w:rsidR="001F3D94">
        <w:t>practices</w:t>
      </w:r>
      <w:r w:rsidR="005A3266">
        <w:t xml:space="preserve"> </w:t>
      </w:r>
      <w:r w:rsidR="00837BD8">
        <w:t xml:space="preserve">that constrain </w:t>
      </w:r>
      <w:r w:rsidR="00671A1E">
        <w:t>land and development options, and therefor</w:t>
      </w:r>
      <w:r w:rsidR="00C3137F">
        <w:t xml:space="preserve">e </w:t>
      </w:r>
      <w:r w:rsidR="00F00E4A">
        <w:t>reduce</w:t>
      </w:r>
      <w:r w:rsidR="00C3137F">
        <w:t xml:space="preserve"> the possibility of </w:t>
      </w:r>
      <w:r w:rsidR="00A9245E">
        <w:t>P</w:t>
      </w:r>
      <w:r w:rsidR="00C3137F">
        <w:t xml:space="preserve">illar 2 and </w:t>
      </w:r>
      <w:r w:rsidR="00A9245E">
        <w:t>P</w:t>
      </w:r>
      <w:r w:rsidR="00C3137F">
        <w:t>illar 3 of Going for Housing Growth being effective.</w:t>
      </w:r>
      <w:r w:rsidR="00837BD8">
        <w:t xml:space="preserve"> </w:t>
      </w:r>
      <w:r w:rsidR="00A952FD">
        <w:t>It</w:t>
      </w:r>
      <w:r w:rsidR="002F2A28">
        <w:t xml:space="preserve"> recommended that </w:t>
      </w:r>
      <w:r w:rsidR="00BE2F2D">
        <w:t xml:space="preserve">Government </w:t>
      </w:r>
      <w:r w:rsidR="000D72DA">
        <w:t>decouple spatial plans from council finance</w:t>
      </w:r>
      <w:r w:rsidR="009C6D43">
        <w:t xml:space="preserve"> and</w:t>
      </w:r>
      <w:r w:rsidR="000D72DA">
        <w:t xml:space="preserve"> </w:t>
      </w:r>
      <w:r w:rsidR="00310C3D">
        <w:t>adopt a narrow</w:t>
      </w:r>
      <w:r w:rsidR="0050178F">
        <w:t xml:space="preserve"> </w:t>
      </w:r>
      <w:r w:rsidR="003F6054">
        <w:t xml:space="preserve">spatial planning </w:t>
      </w:r>
      <w:r w:rsidR="0050178F">
        <w:t>model</w:t>
      </w:r>
      <w:r w:rsidR="003F6054">
        <w:t>, abandon capacity forecasting as a basis for zoning and implement a standardised zoning template system grounded in sound property rights log</w:t>
      </w:r>
      <w:r w:rsidR="006761D8">
        <w:t xml:space="preserve">ic and allocative efficiency. </w:t>
      </w:r>
    </w:p>
    <w:p w14:paraId="6D5F86FB" w14:textId="4520DD19" w:rsidR="00EE191A" w:rsidRPr="00E70615" w:rsidRDefault="00EE191A" w:rsidP="00E70615">
      <w:pPr>
        <w:rPr>
          <w:i/>
          <w:iCs/>
        </w:rPr>
      </w:pPr>
      <w:r w:rsidRPr="00E70615">
        <w:rPr>
          <w:i/>
          <w:iCs/>
        </w:rPr>
        <w:t xml:space="preserve">Implementation </w:t>
      </w:r>
      <w:r w:rsidR="003B0675" w:rsidRPr="00E70615">
        <w:rPr>
          <w:i/>
          <w:iCs/>
        </w:rPr>
        <w:t>and interaction with other national direction</w:t>
      </w:r>
    </w:p>
    <w:p w14:paraId="7F6BAD40" w14:textId="5EB21F23" w:rsidR="008B51B0" w:rsidRDefault="009C3795" w:rsidP="00665C1B">
      <w:pPr>
        <w:pStyle w:val="HUDBody"/>
      </w:pPr>
      <w:r>
        <w:t xml:space="preserve">Submitters highlighted a need for </w:t>
      </w:r>
      <w:r w:rsidR="00551AC6">
        <w:t>guidance</w:t>
      </w:r>
      <w:r w:rsidR="000A684F">
        <w:t xml:space="preserve"> and training for council staff</w:t>
      </w:r>
      <w:r w:rsidR="00551AC6">
        <w:t xml:space="preserve"> to support implementatio</w:t>
      </w:r>
      <w:r w:rsidR="005A285C">
        <w:t>n</w:t>
      </w:r>
      <w:r w:rsidR="00B71102">
        <w:t xml:space="preserve"> of </w:t>
      </w:r>
      <w:r w:rsidR="00B421EF">
        <w:t>resource management reform</w:t>
      </w:r>
      <w:r w:rsidR="00B71102">
        <w:t xml:space="preserve"> and proposed requirements</w:t>
      </w:r>
      <w:r w:rsidR="005A285C">
        <w:t>,</w:t>
      </w:r>
      <w:r w:rsidR="00993C70">
        <w:t xml:space="preserve"> particularly</w:t>
      </w:r>
      <w:r w:rsidR="005A285C">
        <w:t xml:space="preserve"> given the variat</w:t>
      </w:r>
      <w:r w:rsidR="009C3181">
        <w:t>ion in technical ability and resourcing across councils.</w:t>
      </w:r>
      <w:r w:rsidR="00114EC0">
        <w:t xml:space="preserve"> </w:t>
      </w:r>
      <w:r w:rsidR="008B51B0">
        <w:rPr>
          <w:rFonts w:eastAsia="Times New Roman" w:cs="Arial"/>
          <w:color w:val="000000"/>
          <w:lang w:eastAsia="en-NZ"/>
        </w:rPr>
        <w:t>Some councils also noted the cost of the proposals (particularly against pressure to cut costs and limit rates increases) may be difficult to achieve and stated that additional funding support would also be beneficial.</w:t>
      </w:r>
    </w:p>
    <w:p w14:paraId="764583E3" w14:textId="3E7F1134" w:rsidR="00CB085B" w:rsidRPr="00E70615" w:rsidRDefault="00EE62EF" w:rsidP="00E70615">
      <w:pPr>
        <w:spacing w:before="160" w:after="160"/>
        <w:ind w:left="720"/>
      </w:pPr>
      <w:r w:rsidRPr="00E70615">
        <w:t>“</w:t>
      </w:r>
      <w:r w:rsidR="00CB085B" w:rsidRPr="00E70615">
        <w:t xml:space="preserve">Education and training for local council staff is key to improving the effectiveness of housing and urban development under the new resource management system. When staff are well-equipped with the right skills and knowledge, they can make </w:t>
      </w:r>
      <w:r w:rsidR="00CB085B" w:rsidRPr="00E70615">
        <w:lastRenderedPageBreak/>
        <w:t>informed, consistent decisions and handle resource consent processes more efficiently. This not only speeds up approvals and reduces delays but also helps local councils align development with long-term urban planning goals. To support this, we recommend a nationally consistent approach to training and guidance. The Planning Tribunal could play a role in developing guidance materials for local councils, helping to build capability, promote consistent decision-making, and ensure the new system is implemented effectively across regions.</w:t>
      </w:r>
      <w:r w:rsidRPr="00E70615">
        <w:t>”</w:t>
      </w:r>
      <w:r w:rsidR="00CB085B" w:rsidRPr="00E70615">
        <w:t xml:space="preserve"> – Property Council New Zealand</w:t>
      </w:r>
    </w:p>
    <w:p w14:paraId="31D8E225" w14:textId="1FDA3489" w:rsidR="001D01DA" w:rsidRDefault="00D41851" w:rsidP="001D01DA">
      <w:r>
        <w:t>S</w:t>
      </w:r>
      <w:r w:rsidR="001F3BF1">
        <w:t>everal s</w:t>
      </w:r>
      <w:r>
        <w:t xml:space="preserve">ubmitters </w:t>
      </w:r>
      <w:r w:rsidR="001F3BF1">
        <w:t xml:space="preserve">stated </w:t>
      </w:r>
      <w:r>
        <w:t xml:space="preserve">the importance of </w:t>
      </w:r>
      <w:r w:rsidR="00BC328F">
        <w:t>alignment</w:t>
      </w:r>
      <w:r w:rsidR="002210AD">
        <w:t xml:space="preserve"> </w:t>
      </w:r>
      <w:r w:rsidR="008B3C17">
        <w:t xml:space="preserve">between </w:t>
      </w:r>
      <w:r w:rsidR="009556B6">
        <w:t xml:space="preserve">the </w:t>
      </w:r>
      <w:r w:rsidR="008B3C17">
        <w:t xml:space="preserve">new system and </w:t>
      </w:r>
      <w:r w:rsidR="00E456B6">
        <w:t xml:space="preserve">other </w:t>
      </w:r>
      <w:r w:rsidR="008B3C17">
        <w:t xml:space="preserve">current </w:t>
      </w:r>
      <w:r w:rsidR="001D72EB">
        <w:t xml:space="preserve">Government </w:t>
      </w:r>
      <w:r w:rsidR="008B3C17">
        <w:t>initiatives</w:t>
      </w:r>
      <w:r w:rsidR="001D01DA">
        <w:t xml:space="preserve"> or pieces of work</w:t>
      </w:r>
      <w:r w:rsidR="008B3C17">
        <w:t xml:space="preserve"> </w:t>
      </w:r>
      <w:r w:rsidR="000221F4">
        <w:t>for example,</w:t>
      </w:r>
      <w:r w:rsidR="008B3C17">
        <w:t xml:space="preserve"> regional deals, regional land transport </w:t>
      </w:r>
      <w:r w:rsidR="001F3BF1">
        <w:t>plans,</w:t>
      </w:r>
      <w:r w:rsidR="001F3BF1" w:rsidRPr="00FE7FAA">
        <w:t xml:space="preserve"> the</w:t>
      </w:r>
      <w:r w:rsidR="00FE7FAA" w:rsidRPr="00FE7FAA">
        <w:t xml:space="preserve"> National Infrastructure Plan and </w:t>
      </w:r>
      <w:proofErr w:type="spellStart"/>
      <w:r w:rsidR="00FE7FAA" w:rsidRPr="00FE7FAA">
        <w:t>Rautaki</w:t>
      </w:r>
      <w:proofErr w:type="spellEnd"/>
      <w:r w:rsidR="00FE7FAA" w:rsidRPr="00FE7FAA">
        <w:t xml:space="preserve"> </w:t>
      </w:r>
      <w:proofErr w:type="spellStart"/>
      <w:r w:rsidR="00FE7FAA" w:rsidRPr="00FE7FAA">
        <w:t>Hanganga</w:t>
      </w:r>
      <w:proofErr w:type="spellEnd"/>
      <w:r w:rsidR="00FE7FAA" w:rsidRPr="00FE7FAA">
        <w:t xml:space="preserve"> o Aotearoa, the Infrastructure Strategy. </w:t>
      </w:r>
      <w:r w:rsidR="001D01DA">
        <w:t xml:space="preserve">A coordinated implementation strategy across agencies and work streams was considered essential to achieving </w:t>
      </w:r>
      <w:r w:rsidR="0010255C">
        <w:t>policy outcomes.</w:t>
      </w:r>
    </w:p>
    <w:p w14:paraId="059DA981" w14:textId="69ADC66F" w:rsidR="0081638C" w:rsidRDefault="0081374A" w:rsidP="00134578">
      <w:r>
        <w:t xml:space="preserve">Some submitters also </w:t>
      </w:r>
      <w:r w:rsidR="002075B6">
        <w:t>highlighted the importance of ensuring alignment and consistency with other pieces of national direction including the n</w:t>
      </w:r>
      <w:r w:rsidR="002A677F">
        <w:t xml:space="preserve">ational </w:t>
      </w:r>
      <w:r w:rsidR="00BC50FE">
        <w:t>direction</w:t>
      </w:r>
      <w:r w:rsidR="002A677F">
        <w:t xml:space="preserve"> on </w:t>
      </w:r>
      <w:r w:rsidR="002075B6">
        <w:t>f</w:t>
      </w:r>
      <w:r w:rsidR="002A677F">
        <w:t xml:space="preserve">reshwater </w:t>
      </w:r>
      <w:r w:rsidR="002075B6">
        <w:t>m</w:t>
      </w:r>
      <w:r w:rsidR="002A677F">
        <w:t xml:space="preserve">anagement, </w:t>
      </w:r>
      <w:r w:rsidR="002075B6">
        <w:t>n</w:t>
      </w:r>
      <w:r w:rsidR="002A677F">
        <w:t xml:space="preserve">atural </w:t>
      </w:r>
      <w:r w:rsidR="00BC50FE">
        <w:t>h</w:t>
      </w:r>
      <w:r w:rsidR="002A677F">
        <w:t>azards</w:t>
      </w:r>
      <w:r w:rsidR="00255DCA">
        <w:t xml:space="preserve">, </w:t>
      </w:r>
      <w:r w:rsidR="002075B6">
        <w:t>i</w:t>
      </w:r>
      <w:r w:rsidR="00255DCA">
        <w:t>nfrastructure</w:t>
      </w:r>
      <w:r w:rsidR="002A677F">
        <w:t xml:space="preserve"> and </w:t>
      </w:r>
      <w:r w:rsidR="002075B6">
        <w:t>h</w:t>
      </w:r>
      <w:r w:rsidR="002A677F">
        <w:t xml:space="preserve">ighly </w:t>
      </w:r>
      <w:r w:rsidR="002075B6">
        <w:t>p</w:t>
      </w:r>
      <w:r w:rsidR="002A677F">
        <w:t xml:space="preserve">roductive </w:t>
      </w:r>
      <w:r w:rsidR="002075B6">
        <w:t>l</w:t>
      </w:r>
      <w:r w:rsidR="002A677F">
        <w:t>and</w:t>
      </w:r>
      <w:r w:rsidR="00134578">
        <w:t xml:space="preserve"> with the Going for Housing Growth proposals</w:t>
      </w:r>
      <w:r w:rsidR="002A677F">
        <w:t>.</w:t>
      </w:r>
      <w:r w:rsidR="00005B89">
        <w:t xml:space="preserve"> </w:t>
      </w:r>
      <w:r w:rsidR="00134578">
        <w:t>Submitters highlighted aspects of these</w:t>
      </w:r>
      <w:r w:rsidR="00212EC3">
        <w:t xml:space="preserve"> </w:t>
      </w:r>
      <w:r w:rsidR="003B69DF">
        <w:t xml:space="preserve">pieces of national direction </w:t>
      </w:r>
      <w:r w:rsidR="00670B42">
        <w:t>which</w:t>
      </w:r>
      <w:r w:rsidR="00134578">
        <w:t xml:space="preserve"> </w:t>
      </w:r>
      <w:r w:rsidR="00821370">
        <w:t xml:space="preserve">are perceived to </w:t>
      </w:r>
      <w:r w:rsidR="007E2AEE">
        <w:t>contradict or are not aligned with proposals,</w:t>
      </w:r>
      <w:r w:rsidR="00212EC3">
        <w:t xml:space="preserve"> </w:t>
      </w:r>
      <w:r w:rsidR="00777B7E">
        <w:t>including the above-mentioned need to consider natural hazards in planning, and the t</w:t>
      </w:r>
      <w:r w:rsidR="00670B42">
        <w:t>ension between preserving highly productive land</w:t>
      </w:r>
      <w:r w:rsidR="0081638C">
        <w:t xml:space="preserve"> </w:t>
      </w:r>
      <w:r w:rsidR="00AB63A0">
        <w:t>and enabling greater urban expansion</w:t>
      </w:r>
      <w:r w:rsidR="00777B7E">
        <w:t>.</w:t>
      </w:r>
    </w:p>
    <w:p w14:paraId="5E247E3C" w14:textId="45FCB3EB" w:rsidR="00241014" w:rsidRPr="00E70615" w:rsidRDefault="003B69DF" w:rsidP="00E70615">
      <w:pPr>
        <w:spacing w:before="160"/>
        <w:ind w:left="720"/>
        <w:rPr>
          <w:sz w:val="28"/>
          <w:szCs w:val="24"/>
        </w:rPr>
      </w:pPr>
      <w:r w:rsidRPr="00E70615">
        <w:t>“</w:t>
      </w:r>
      <w:r w:rsidR="005E2F5C" w:rsidRPr="00E70615">
        <w:t xml:space="preserve">The discussion document also remains silent on the interactions with the National Policy Statement on Highly Productive Land. </w:t>
      </w:r>
      <w:r w:rsidR="00835816" w:rsidRPr="00E70615">
        <w:t>[…]</w:t>
      </w:r>
      <w:r w:rsidR="005E2F5C" w:rsidRPr="00E70615">
        <w:t xml:space="preserve"> While the Government recently consulted on removing LUC3 land from this list, that still leaves very considerable areas of LUC 1</w:t>
      </w:r>
      <w:r w:rsidR="00BC4507" w:rsidRPr="00E70615">
        <w:t xml:space="preserve"> </w:t>
      </w:r>
      <w:r w:rsidR="005E2F5C" w:rsidRPr="00E70615">
        <w:t>and</w:t>
      </w:r>
      <w:r w:rsidR="00B86927" w:rsidRPr="00E70615">
        <w:t xml:space="preserve"> </w:t>
      </w:r>
      <w:r w:rsidR="005E2F5C" w:rsidRPr="00E70615">
        <w:t xml:space="preserve">2 land on the immediate margins of many of our cities: Auckland, Hamilton, Hastings and Christchurch in particular. That raises a question as to how effective removing urban growth boundaries is likely to be in terms of improving </w:t>
      </w:r>
      <w:r w:rsidR="00CF522B" w:rsidRPr="00E70615">
        <w:t>competition in urban land markets</w:t>
      </w:r>
      <w:r w:rsidR="005E2F5C" w:rsidRPr="00E70615">
        <w:t xml:space="preserve"> (particularly if </w:t>
      </w:r>
      <w:r w:rsidR="00CF5B5D" w:rsidRPr="00E70615">
        <w:t>land subject to natural</w:t>
      </w:r>
      <w:r w:rsidR="005E2F5C" w:rsidRPr="00E70615">
        <w:t xml:space="preserve"> </w:t>
      </w:r>
      <w:r w:rsidR="00CF522B" w:rsidRPr="00E70615">
        <w:t>hazard risk</w:t>
      </w:r>
      <w:r w:rsidR="005E2F5C" w:rsidRPr="00E70615">
        <w:t xml:space="preserve"> is </w:t>
      </w:r>
      <w:r w:rsidR="00CF522B" w:rsidRPr="00E70615">
        <w:t>considered alongside</w:t>
      </w:r>
      <w:r w:rsidR="005E2F5C" w:rsidRPr="00E70615">
        <w:t xml:space="preserve"> </w:t>
      </w:r>
      <w:r w:rsidR="00CF522B" w:rsidRPr="00E70615">
        <w:t>highly productive</w:t>
      </w:r>
      <w:r w:rsidR="005E2F5C" w:rsidRPr="00E70615">
        <w:t xml:space="preserve"> land).</w:t>
      </w:r>
      <w:r w:rsidRPr="00E70615">
        <w:t>”</w:t>
      </w:r>
      <w:r w:rsidR="005E2F5C" w:rsidRPr="00E70615">
        <w:t xml:space="preserve"> </w:t>
      </w:r>
      <w:r w:rsidR="00CF5B5D" w:rsidRPr="00E70615">
        <w:t>– Parliamentary Commissioner for the Environment</w:t>
      </w:r>
    </w:p>
    <w:p w14:paraId="36971894" w14:textId="641F89D2" w:rsidR="00263A30" w:rsidRPr="00E70615" w:rsidRDefault="00A640D8" w:rsidP="00E70615">
      <w:pPr>
        <w:rPr>
          <w:i/>
          <w:iCs/>
        </w:rPr>
      </w:pPr>
      <w:r w:rsidRPr="00E70615">
        <w:rPr>
          <w:i/>
          <w:iCs/>
        </w:rPr>
        <w:t xml:space="preserve">Going for Housing Growth </w:t>
      </w:r>
      <w:r w:rsidR="00D168F9" w:rsidRPr="00E70615">
        <w:rPr>
          <w:i/>
          <w:iCs/>
        </w:rPr>
        <w:t>P</w:t>
      </w:r>
      <w:r w:rsidRPr="00E70615">
        <w:rPr>
          <w:i/>
          <w:iCs/>
        </w:rPr>
        <w:t>illar</w:t>
      </w:r>
      <w:r w:rsidR="00EA4FFF" w:rsidRPr="00E70615">
        <w:rPr>
          <w:i/>
          <w:iCs/>
        </w:rPr>
        <w:t>s</w:t>
      </w:r>
      <w:r w:rsidRPr="00E70615">
        <w:rPr>
          <w:i/>
          <w:iCs/>
        </w:rPr>
        <w:t xml:space="preserve"> 2</w:t>
      </w:r>
      <w:r w:rsidR="00F50CE5" w:rsidRPr="00E70615">
        <w:rPr>
          <w:i/>
          <w:iCs/>
        </w:rPr>
        <w:t xml:space="preserve"> and 3 </w:t>
      </w:r>
    </w:p>
    <w:p w14:paraId="0446404E" w14:textId="1A8D7F17" w:rsidR="00576864" w:rsidRDefault="00B92A21" w:rsidP="00D861FE">
      <w:pPr>
        <w:tabs>
          <w:tab w:val="left" w:pos="3429"/>
        </w:tabs>
      </w:pPr>
      <w:r>
        <w:t xml:space="preserve">Several submitters </w:t>
      </w:r>
      <w:r w:rsidR="00241014">
        <w:t>raised</w:t>
      </w:r>
      <w:r w:rsidR="009E1284">
        <w:t xml:space="preserve"> other factors that </w:t>
      </w:r>
      <w:r w:rsidR="001A7400">
        <w:t>must</w:t>
      </w:r>
      <w:r w:rsidR="009E1284">
        <w:t xml:space="preserve"> be </w:t>
      </w:r>
      <w:r w:rsidR="00AB056A">
        <w:t>factored into the design of the new resource management system</w:t>
      </w:r>
      <w:r w:rsidR="009E1284">
        <w:t xml:space="preserve"> </w:t>
      </w:r>
      <w:r w:rsidR="001A7400">
        <w:t>to achieve</w:t>
      </w:r>
      <w:r w:rsidR="009E1284">
        <w:t xml:space="preserve"> </w:t>
      </w:r>
      <w:r w:rsidR="006840D9">
        <w:t>Going for Housing Growth</w:t>
      </w:r>
      <w:r w:rsidR="001B0BEC">
        <w:t xml:space="preserve"> goals</w:t>
      </w:r>
      <w:r w:rsidR="006840D9">
        <w:t>.</w:t>
      </w:r>
      <w:r w:rsidR="007D2A22">
        <w:t xml:space="preserve"> </w:t>
      </w:r>
      <w:r w:rsidR="00576864">
        <w:t xml:space="preserve">Many of these are </w:t>
      </w:r>
      <w:r w:rsidR="00E91B27">
        <w:t>provided for</w:t>
      </w:r>
      <w:r w:rsidR="00576864">
        <w:t xml:space="preserve"> under </w:t>
      </w:r>
      <w:r w:rsidR="006840D9">
        <w:t xml:space="preserve">Pillars 2 </w:t>
      </w:r>
      <w:r w:rsidR="00576864">
        <w:t xml:space="preserve">of Going for Housing Growth, with submitters </w:t>
      </w:r>
      <w:r w:rsidR="00BD13A4">
        <w:t>providing suggestions related to the creation of the development levy system and changes to the Infrastructure Funding and Financing Act</w:t>
      </w:r>
      <w:r w:rsidR="00DE0161">
        <w:t xml:space="preserve"> 2020</w:t>
      </w:r>
      <w:r w:rsidR="00BD13A4">
        <w:t>. S</w:t>
      </w:r>
      <w:r w:rsidR="003D2471">
        <w:t>ome s</w:t>
      </w:r>
      <w:r w:rsidR="00BD13A4">
        <w:t xml:space="preserve">ubmitters </w:t>
      </w:r>
      <w:r w:rsidR="00F60BF9">
        <w:t xml:space="preserve">noted that the successful implementation of Pillar 2 </w:t>
      </w:r>
      <w:r w:rsidR="008E14FF">
        <w:t>and 3</w:t>
      </w:r>
      <w:r w:rsidR="00F60BF9">
        <w:t xml:space="preserve"> would be critical to achieving the goals of Pillar </w:t>
      </w:r>
      <w:r w:rsidR="005D5DBC">
        <w:t>1</w:t>
      </w:r>
      <w:r w:rsidR="00B23312">
        <w:t>.</w:t>
      </w:r>
    </w:p>
    <w:p w14:paraId="30D7CF6C" w14:textId="202A345A" w:rsidR="00B618FD" w:rsidRPr="00E70615" w:rsidRDefault="00690913" w:rsidP="00E70615">
      <w:pPr>
        <w:tabs>
          <w:tab w:val="left" w:pos="3429"/>
        </w:tabs>
        <w:spacing w:before="160" w:after="160"/>
        <w:ind w:left="720"/>
      </w:pPr>
      <w:r w:rsidRPr="00E70615">
        <w:t>“</w:t>
      </w:r>
      <w:r w:rsidR="003F79E2" w:rsidRPr="00E70615">
        <w:t>We emphasise that these recommendations cannot be implemented without coordinated legislative reform across multiple statutes, reaching into the territory of the Local Government Act 2002 and Infrastructure Funding and Financing Act 2020. The system replacement will require more than just new planning legislation.</w:t>
      </w:r>
      <w:r w:rsidR="00AC02B9" w:rsidRPr="00E70615">
        <w:t>”</w:t>
      </w:r>
      <w:r w:rsidR="0022654E" w:rsidRPr="00E70615">
        <w:t xml:space="preserve"> </w:t>
      </w:r>
    </w:p>
    <w:p w14:paraId="21049C1D" w14:textId="7809D16A" w:rsidR="004869D5" w:rsidRPr="00E70615" w:rsidRDefault="00AC02B9" w:rsidP="00E70615">
      <w:pPr>
        <w:tabs>
          <w:tab w:val="left" w:pos="3429"/>
        </w:tabs>
        <w:spacing w:before="160" w:after="160"/>
        <w:ind w:left="720"/>
      </w:pPr>
      <w:r w:rsidRPr="00E70615">
        <w:rPr>
          <w:bCs/>
        </w:rPr>
        <w:lastRenderedPageBreak/>
        <w:t>“</w:t>
      </w:r>
      <w:r w:rsidR="00667420" w:rsidRPr="00E70615">
        <w:rPr>
          <w:bCs/>
        </w:rPr>
        <w:t>Pillar</w:t>
      </w:r>
      <w:r w:rsidR="00F60BF9" w:rsidRPr="00E70615">
        <w:rPr>
          <w:bCs/>
        </w:rPr>
        <w:t xml:space="preserve"> </w:t>
      </w:r>
      <w:r w:rsidR="00667420" w:rsidRPr="00E70615">
        <w:rPr>
          <w:bCs/>
        </w:rPr>
        <w:t>1</w:t>
      </w:r>
      <w:r w:rsidR="00F60BF9" w:rsidRPr="00E70615">
        <w:rPr>
          <w:bCs/>
        </w:rPr>
        <w:t xml:space="preserve"> </w:t>
      </w:r>
      <w:r w:rsidR="00667420" w:rsidRPr="00E70615">
        <w:rPr>
          <w:bCs/>
        </w:rPr>
        <w:t>is</w:t>
      </w:r>
      <w:r w:rsidR="00F60BF9" w:rsidRPr="00E70615">
        <w:rPr>
          <w:bCs/>
        </w:rPr>
        <w:t xml:space="preserve"> </w:t>
      </w:r>
      <w:r w:rsidR="00667420" w:rsidRPr="00E70615">
        <w:rPr>
          <w:bCs/>
        </w:rPr>
        <w:t>a</w:t>
      </w:r>
      <w:r w:rsidR="00F60BF9" w:rsidRPr="00E70615">
        <w:rPr>
          <w:bCs/>
        </w:rPr>
        <w:t xml:space="preserve"> </w:t>
      </w:r>
      <w:r w:rsidR="00667420" w:rsidRPr="00E70615">
        <w:rPr>
          <w:bCs/>
        </w:rPr>
        <w:t>necessary precondition, but cannot succeed in isolation. If implemented without Pillars 2 and 3, it risks creating the appearance of abundance while maintaining the structural bottlenecks that prevent actual developmen</w:t>
      </w:r>
      <w:r w:rsidR="00B75CC5" w:rsidRPr="00E70615">
        <w:rPr>
          <w:bCs/>
        </w:rPr>
        <w:t>t</w:t>
      </w:r>
      <w:r w:rsidR="00BF6B03" w:rsidRPr="00E70615">
        <w:rPr>
          <w:bCs/>
        </w:rPr>
        <w:t xml:space="preserve"> </w:t>
      </w:r>
      <w:r w:rsidR="00EC081A" w:rsidRPr="00E70615">
        <w:rPr>
          <w:bCs/>
        </w:rPr>
        <w:t>[</w:t>
      </w:r>
      <w:r w:rsidR="00667420" w:rsidRPr="00E70615">
        <w:rPr>
          <w:bCs/>
        </w:rPr>
        <w:t>…</w:t>
      </w:r>
      <w:r w:rsidR="00EC081A" w:rsidRPr="00E70615">
        <w:rPr>
          <w:bCs/>
        </w:rPr>
        <w:t>]</w:t>
      </w:r>
      <w:r w:rsidR="00667420" w:rsidRPr="00E70615">
        <w:rPr>
          <w:bCs/>
        </w:rPr>
        <w:t xml:space="preserve"> A system that merely enables land use on paper, while denying the ability to finance and organise development in practice, will fail to create credible supply.</w:t>
      </w:r>
      <w:r w:rsidR="00690913" w:rsidRPr="00E70615">
        <w:rPr>
          <w:bCs/>
        </w:rPr>
        <w:t>”</w:t>
      </w:r>
      <w:r w:rsidR="00667420" w:rsidRPr="00E70615">
        <w:rPr>
          <w:bCs/>
        </w:rPr>
        <w:t xml:space="preserve"> </w:t>
      </w:r>
      <w:r w:rsidR="00690913" w:rsidRPr="00E70615">
        <w:t>–</w:t>
      </w:r>
      <w:r w:rsidR="00B75CC5" w:rsidRPr="00E70615">
        <w:t xml:space="preserve"> The New Zealand Initiative</w:t>
      </w:r>
    </w:p>
    <w:p w14:paraId="302E3957" w14:textId="3E6F8FF0" w:rsidR="00484BE7" w:rsidRPr="00397B37" w:rsidRDefault="00484BE7" w:rsidP="00397B37">
      <w:pPr>
        <w:tabs>
          <w:tab w:val="left" w:pos="3429"/>
        </w:tabs>
      </w:pPr>
      <w:r w:rsidRPr="00397B37">
        <w:t>More broadly</w:t>
      </w:r>
      <w:r w:rsidR="0017739C" w:rsidRPr="00397B37">
        <w:t>,</w:t>
      </w:r>
      <w:r w:rsidR="001F468C" w:rsidRPr="00397B37">
        <w:t xml:space="preserve"> </w:t>
      </w:r>
      <w:r w:rsidR="00397B37">
        <w:t>T</w:t>
      </w:r>
      <w:r w:rsidR="001F468C" w:rsidRPr="00397B37">
        <w:t xml:space="preserve">he New </w:t>
      </w:r>
      <w:r w:rsidR="0076771E" w:rsidRPr="00397B37">
        <w:t xml:space="preserve">Zealand Initiative </w:t>
      </w:r>
      <w:r w:rsidR="00DC7F54" w:rsidRPr="00397B37">
        <w:t xml:space="preserve">suggested that </w:t>
      </w:r>
      <w:r w:rsidR="00D52B56" w:rsidRPr="00397B37">
        <w:t xml:space="preserve">Pillar 3 </w:t>
      </w:r>
      <w:r w:rsidR="004B3E3E" w:rsidRPr="00397B37">
        <w:t xml:space="preserve">should be fundamentally </w:t>
      </w:r>
      <w:r w:rsidR="00236DFC" w:rsidRPr="00397B37">
        <w:t xml:space="preserve">reenvisioned to focus on </w:t>
      </w:r>
      <w:r w:rsidR="00E03A32" w:rsidRPr="00397B37">
        <w:t xml:space="preserve">allowing communities </w:t>
      </w:r>
      <w:r w:rsidR="001C0CEF" w:rsidRPr="00397B37">
        <w:t xml:space="preserve">that benefit from development to form special purpose governance entities with powers to raise finance independently of council budgets, deliver infrastructure and capture value increases to pay for it, and coordinate land assembly and development without council gatekeeping. </w:t>
      </w:r>
    </w:p>
    <w:p w14:paraId="02D872DE" w14:textId="3A889FD0" w:rsidR="00ED63D0" w:rsidRDefault="00382FD7" w:rsidP="00D861FE">
      <w:pPr>
        <w:tabs>
          <w:tab w:val="left" w:pos="3429"/>
        </w:tabs>
      </w:pPr>
      <w:r>
        <w:t>S</w:t>
      </w:r>
      <w:r w:rsidR="006E7536">
        <w:t>ome s</w:t>
      </w:r>
      <w:r>
        <w:t xml:space="preserve">ubmitters raised concerns with the </w:t>
      </w:r>
      <w:r w:rsidR="00CF00AA">
        <w:t>limitations</w:t>
      </w:r>
      <w:r>
        <w:t xml:space="preserve"> of ‘growth paying for growth’,</w:t>
      </w:r>
      <w:r w:rsidR="004D6F84">
        <w:t xml:space="preserve"> </w:t>
      </w:r>
      <w:r w:rsidR="007D2A22">
        <w:t xml:space="preserve">stating that </w:t>
      </w:r>
      <w:r w:rsidR="00B8508B">
        <w:t xml:space="preserve">further </w:t>
      </w:r>
      <w:r w:rsidR="00342507">
        <w:t>funding mechanisms for infrastructure</w:t>
      </w:r>
      <w:r w:rsidR="007D2A22">
        <w:t xml:space="preserve"> would need</w:t>
      </w:r>
      <w:r w:rsidR="00342507">
        <w:t xml:space="preserve"> to be developed in Pillar 2, as well as further </w:t>
      </w:r>
      <w:r w:rsidR="00B8508B">
        <w:t>central government investment</w:t>
      </w:r>
      <w:r w:rsidR="00490BD0">
        <w:t xml:space="preserve">. </w:t>
      </w:r>
      <w:r w:rsidR="006F3063">
        <w:t>Some</w:t>
      </w:r>
      <w:r w:rsidR="00490BD0">
        <w:t xml:space="preserve"> council</w:t>
      </w:r>
      <w:r w:rsidR="006F3063">
        <w:t xml:space="preserve">s stated </w:t>
      </w:r>
      <w:r w:rsidR="00B8508B">
        <w:t xml:space="preserve">they are yet to see a plan or investment from central government into the health or education infrastructure needed to support </w:t>
      </w:r>
      <w:r w:rsidR="006F3063">
        <w:t>further growth</w:t>
      </w:r>
      <w:r w:rsidR="00B8508B">
        <w:t>.</w:t>
      </w:r>
    </w:p>
    <w:p w14:paraId="6819EC4E" w14:textId="6353437A" w:rsidR="005435E6" w:rsidRPr="00E70615" w:rsidRDefault="005B2CEB" w:rsidP="00E70615">
      <w:pPr>
        <w:tabs>
          <w:tab w:val="left" w:pos="3429"/>
        </w:tabs>
        <w:spacing w:before="160"/>
        <w:ind w:left="720"/>
        <w:rPr>
          <w:rFonts w:eastAsia="Times New Roman" w:cs="Arial"/>
          <w:color w:val="000000"/>
          <w:szCs w:val="24"/>
          <w:lang w:eastAsia="en-NZ"/>
        </w:rPr>
      </w:pPr>
      <w:r w:rsidRPr="00E70615">
        <w:rPr>
          <w:rFonts w:eastAsia="Times New Roman" w:cs="Arial"/>
          <w:color w:val="000000"/>
          <w:szCs w:val="24"/>
          <w:lang w:eastAsia="en-NZ"/>
        </w:rPr>
        <w:t>“</w:t>
      </w:r>
      <w:r w:rsidR="00CF00AA" w:rsidRPr="00E70615">
        <w:rPr>
          <w:rFonts w:eastAsia="Times New Roman" w:cs="Arial"/>
          <w:color w:val="000000"/>
          <w:szCs w:val="24"/>
          <w:lang w:eastAsia="en-NZ"/>
        </w:rPr>
        <w:t xml:space="preserve">The </w:t>
      </w:r>
      <w:r w:rsidRPr="00E70615">
        <w:rPr>
          <w:rFonts w:eastAsia="Times New Roman" w:cs="Arial"/>
          <w:color w:val="000000"/>
          <w:szCs w:val="24"/>
          <w:lang w:eastAsia="en-NZ"/>
        </w:rPr>
        <w:t>[Going for Housing Growth]</w:t>
      </w:r>
      <w:r w:rsidR="00CF00AA" w:rsidRPr="00E70615">
        <w:rPr>
          <w:rFonts w:eastAsia="Times New Roman" w:cs="Arial"/>
          <w:color w:val="000000"/>
          <w:szCs w:val="24"/>
          <w:lang w:eastAsia="en-NZ"/>
        </w:rPr>
        <w:t xml:space="preserve"> proposals reference changes to infrastructure funding and financing</w:t>
      </w:r>
      <w:r w:rsidR="00B8508B" w:rsidRPr="00E70615">
        <w:rPr>
          <w:rFonts w:eastAsia="Times New Roman" w:cs="Arial"/>
          <w:color w:val="000000"/>
          <w:szCs w:val="24"/>
          <w:lang w:eastAsia="en-NZ"/>
        </w:rPr>
        <w:t xml:space="preserve"> </w:t>
      </w:r>
      <w:r w:rsidR="00CF29A8" w:rsidRPr="00E70615">
        <w:rPr>
          <w:rFonts w:eastAsia="Times New Roman" w:cs="Arial"/>
          <w:color w:val="000000"/>
          <w:szCs w:val="24"/>
          <w:lang w:eastAsia="en-NZ"/>
        </w:rPr>
        <w:t>[</w:t>
      </w:r>
      <w:r w:rsidR="00B8508B" w:rsidRPr="00E70615">
        <w:rPr>
          <w:rFonts w:eastAsia="Times New Roman" w:cs="Arial"/>
          <w:color w:val="000000"/>
          <w:szCs w:val="24"/>
          <w:lang w:eastAsia="en-NZ"/>
        </w:rPr>
        <w:t>…</w:t>
      </w:r>
      <w:r w:rsidR="00CF29A8" w:rsidRPr="00E70615">
        <w:rPr>
          <w:rFonts w:eastAsia="Times New Roman" w:cs="Arial"/>
          <w:color w:val="000000"/>
          <w:szCs w:val="24"/>
          <w:lang w:eastAsia="en-NZ"/>
        </w:rPr>
        <w:t>]</w:t>
      </w:r>
      <w:r w:rsidR="00CF00AA" w:rsidRPr="00E70615">
        <w:rPr>
          <w:rFonts w:eastAsia="Times New Roman" w:cs="Arial"/>
          <w:color w:val="000000"/>
          <w:szCs w:val="24"/>
          <w:lang w:eastAsia="en-NZ"/>
        </w:rPr>
        <w:t xml:space="preserve"> exploring mechanisms such as infrastructure levies to help ensure that "growth pays for growth." While we support this intent, we are concerned that the proposed solutions are overly simplistic and may not sufficiently address the financial challenges associated with growth, particularly in light of increasing constraints on central government funding for public and active transport projects, and wastewater and water treatment facilities that have sufficient capacity.</w:t>
      </w:r>
      <w:r w:rsidR="00EE62EF" w:rsidRPr="00E70615">
        <w:rPr>
          <w:rFonts w:eastAsia="Times New Roman" w:cs="Arial"/>
          <w:color w:val="000000"/>
          <w:szCs w:val="24"/>
          <w:lang w:eastAsia="en-NZ"/>
        </w:rPr>
        <w:t>”</w:t>
      </w:r>
      <w:r w:rsidR="00CF00AA" w:rsidRPr="00E70615">
        <w:rPr>
          <w:rFonts w:eastAsia="Times New Roman" w:cs="Arial"/>
          <w:color w:val="000000"/>
          <w:szCs w:val="24"/>
          <w:lang w:eastAsia="en-NZ"/>
        </w:rPr>
        <w:t xml:space="preserve"> – Horizons</w:t>
      </w:r>
      <w:r w:rsidR="00342507" w:rsidRPr="00E70615">
        <w:rPr>
          <w:rFonts w:eastAsia="Times New Roman" w:cs="Arial"/>
          <w:color w:val="000000"/>
          <w:szCs w:val="24"/>
          <w:lang w:eastAsia="en-NZ"/>
        </w:rPr>
        <w:t xml:space="preserve"> Regional Council</w:t>
      </w:r>
    </w:p>
    <w:p w14:paraId="25391316" w14:textId="77777777" w:rsidR="00D752D8" w:rsidRDefault="00D752D8">
      <w:pPr>
        <w:spacing w:after="160" w:line="278" w:lineRule="auto"/>
        <w:rPr>
          <w:b/>
          <w:color w:val="0E2841" w:themeColor="text2"/>
          <w:sz w:val="28"/>
          <w:szCs w:val="28"/>
        </w:rPr>
      </w:pPr>
      <w:r>
        <w:br w:type="page"/>
      </w:r>
    </w:p>
    <w:p w14:paraId="339449AC" w14:textId="4A2FC22D" w:rsidR="008A43F5" w:rsidRDefault="00994F97" w:rsidP="006F24C4">
      <w:pPr>
        <w:pStyle w:val="HUDHeading2"/>
      </w:pPr>
      <w:r>
        <w:lastRenderedPageBreak/>
        <w:t xml:space="preserve">Topic </w:t>
      </w:r>
      <w:r w:rsidR="008A43F5">
        <w:t>1</w:t>
      </w:r>
      <w:r w:rsidR="00D475A7">
        <w:t>2</w:t>
      </w:r>
      <w:r w:rsidR="008A43F5">
        <w:t>: Transitioning to Phase Three</w:t>
      </w:r>
    </w:p>
    <w:p w14:paraId="05D1AB9C" w14:textId="75F1A69C" w:rsidR="00E70615" w:rsidRDefault="00E70615" w:rsidP="00E70615">
      <w:pPr>
        <w:pStyle w:val="HUDHeading4"/>
      </w:pPr>
      <w:r w:rsidRPr="001F4604">
        <w:t>What was proposed</w:t>
      </w:r>
    </w:p>
    <w:p w14:paraId="7097E417" w14:textId="6151BDBA" w:rsidR="447B9984" w:rsidRDefault="0ADFA97D">
      <w:r>
        <w:t xml:space="preserve">Tier 1 and 2 councils are currently </w:t>
      </w:r>
      <w:r w:rsidR="77ACA280">
        <w:t>required</w:t>
      </w:r>
      <w:r w:rsidR="00834EBF">
        <w:t xml:space="preserve"> under</w:t>
      </w:r>
      <w:r w:rsidR="00646D9B">
        <w:t xml:space="preserve"> the National Policy Statement on Urban Development to prepare or review </w:t>
      </w:r>
      <w:r w:rsidR="00305910">
        <w:t>h</w:t>
      </w:r>
      <w:r w:rsidR="00B61CC8">
        <w:t>ousing</w:t>
      </w:r>
      <w:r w:rsidR="0091214C">
        <w:t xml:space="preserve"> and </w:t>
      </w:r>
      <w:r w:rsidR="00305910">
        <w:t>b</w:t>
      </w:r>
      <w:r w:rsidR="00B61CC8">
        <w:t>usiness</w:t>
      </w:r>
      <w:r w:rsidR="00845B48">
        <w:t xml:space="preserve"> development</w:t>
      </w:r>
      <w:r w:rsidR="00744AF9">
        <w:t xml:space="preserve"> </w:t>
      </w:r>
      <w:r w:rsidR="00305910">
        <w:t>c</w:t>
      </w:r>
      <w:r w:rsidR="00744AF9">
        <w:t xml:space="preserve">apacity </w:t>
      </w:r>
      <w:r w:rsidR="00305910">
        <w:t>a</w:t>
      </w:r>
      <w:r w:rsidR="00744AF9">
        <w:t xml:space="preserve">ssessments </w:t>
      </w:r>
      <w:r w:rsidR="0091214C">
        <w:t xml:space="preserve">and </w:t>
      </w:r>
      <w:r w:rsidR="00305910">
        <w:t>future devel</w:t>
      </w:r>
      <w:r w:rsidR="00845B48">
        <w:t>opment strategies</w:t>
      </w:r>
      <w:r w:rsidR="77ACA280">
        <w:t xml:space="preserve"> in time to inform 2027 long-term plans.</w:t>
      </w:r>
      <w:r w:rsidR="702FE49C">
        <w:t xml:space="preserve"> </w:t>
      </w:r>
      <w:r w:rsidR="00162D6D">
        <w:t xml:space="preserve">The discussion document sought feedback on </w:t>
      </w:r>
      <w:r w:rsidR="00490BF3">
        <w:t xml:space="preserve">whether this should be required ahead of implementation of phase three of resource management reforms. </w:t>
      </w:r>
    </w:p>
    <w:p w14:paraId="3BD2E951" w14:textId="0E162704" w:rsidR="00E766AB" w:rsidRPr="006448A5" w:rsidRDefault="00E766AB" w:rsidP="00E70615">
      <w:pPr>
        <w:pStyle w:val="HUDHeading4"/>
      </w:pPr>
      <w:r>
        <w:t>The question</w:t>
      </w:r>
    </w:p>
    <w:p w14:paraId="6577A1D1" w14:textId="1E9B5FE3" w:rsidR="00E766AB" w:rsidRDefault="00E766AB" w:rsidP="00CD3FDB">
      <w:pPr>
        <w:rPr>
          <w:bCs/>
        </w:rPr>
      </w:pPr>
      <w:r>
        <w:t>Q37:</w:t>
      </w:r>
      <w:r w:rsidRPr="007006DC">
        <w:rPr>
          <w:b/>
          <w:bCs/>
        </w:rPr>
        <w:t xml:space="preserve"> </w:t>
      </w:r>
      <w:r w:rsidRPr="00FF1E09">
        <w:rPr>
          <w:bCs/>
        </w:rPr>
        <w:t xml:space="preserve">Should Tier 1 and 2 councils be required to prepare or review their </w:t>
      </w:r>
      <w:r w:rsidR="00845B48">
        <w:t>housing and business development capacity assessments</w:t>
      </w:r>
      <w:r w:rsidRPr="00FF1E09">
        <w:rPr>
          <w:bCs/>
        </w:rPr>
        <w:t xml:space="preserve"> and </w:t>
      </w:r>
      <w:r w:rsidR="00845B48">
        <w:rPr>
          <w:bCs/>
        </w:rPr>
        <w:t>future development strategies</w:t>
      </w:r>
      <w:r w:rsidRPr="00FF1E09">
        <w:rPr>
          <w:bCs/>
        </w:rPr>
        <w:t xml:space="preserve"> in accordance with current </w:t>
      </w:r>
      <w:r w:rsidR="00845B48">
        <w:t xml:space="preserve">National Policy Statement on Urban Development </w:t>
      </w:r>
      <w:r w:rsidRPr="00FF1E09">
        <w:rPr>
          <w:bCs/>
        </w:rPr>
        <w:t>requirements ahead of 2027 long-term plans? Why or why not?</w:t>
      </w:r>
    </w:p>
    <w:p w14:paraId="2ECCB713" w14:textId="39FE2253" w:rsidR="00E766AB" w:rsidRDefault="00E766AB" w:rsidP="00E70615">
      <w:pPr>
        <w:pStyle w:val="HUDHeading4"/>
      </w:pPr>
      <w:r>
        <w:t>Summary of responses</w:t>
      </w:r>
    </w:p>
    <w:p w14:paraId="055395C6" w14:textId="0E9EF916" w:rsidR="0C74CBF4" w:rsidRPr="00E70615" w:rsidRDefault="0C74CBF4" w:rsidP="00E70615">
      <w:pPr>
        <w:rPr>
          <w:i/>
          <w:iCs/>
        </w:rPr>
      </w:pPr>
      <w:r w:rsidRPr="00E70615">
        <w:rPr>
          <w:i/>
          <w:iCs/>
        </w:rPr>
        <w:t>H</w:t>
      </w:r>
      <w:r w:rsidR="00A97028" w:rsidRPr="00E70615">
        <w:rPr>
          <w:i/>
          <w:iCs/>
        </w:rPr>
        <w:t xml:space="preserve">ousing and </w:t>
      </w:r>
      <w:r w:rsidR="009F7C02" w:rsidRPr="00E70615">
        <w:rPr>
          <w:i/>
          <w:iCs/>
        </w:rPr>
        <w:t>b</w:t>
      </w:r>
      <w:r w:rsidR="00A97028" w:rsidRPr="00E70615">
        <w:rPr>
          <w:i/>
          <w:iCs/>
        </w:rPr>
        <w:t xml:space="preserve">usiness </w:t>
      </w:r>
      <w:r w:rsidR="009F7C02" w:rsidRPr="00E70615">
        <w:rPr>
          <w:i/>
          <w:iCs/>
        </w:rPr>
        <w:t>d</w:t>
      </w:r>
      <w:r w:rsidR="5573D3BD" w:rsidRPr="00E70615">
        <w:rPr>
          <w:i/>
          <w:iCs/>
        </w:rPr>
        <w:t xml:space="preserve">evelopment </w:t>
      </w:r>
      <w:r w:rsidR="009F7C02" w:rsidRPr="00E70615">
        <w:rPr>
          <w:i/>
          <w:iCs/>
        </w:rPr>
        <w:t>c</w:t>
      </w:r>
      <w:r w:rsidR="00A97028" w:rsidRPr="00E70615">
        <w:rPr>
          <w:i/>
          <w:iCs/>
        </w:rPr>
        <w:t xml:space="preserve">apacity </w:t>
      </w:r>
      <w:r w:rsidR="009F7C02" w:rsidRPr="00E70615">
        <w:rPr>
          <w:i/>
          <w:iCs/>
        </w:rPr>
        <w:t>a</w:t>
      </w:r>
      <w:r w:rsidR="00A97028" w:rsidRPr="00E70615">
        <w:rPr>
          <w:i/>
          <w:iCs/>
        </w:rPr>
        <w:t>ssessment</w:t>
      </w:r>
      <w:r w:rsidRPr="00E70615">
        <w:rPr>
          <w:i/>
          <w:iCs/>
        </w:rPr>
        <w:t>s</w:t>
      </w:r>
    </w:p>
    <w:p w14:paraId="799555FB" w14:textId="0B82CB30" w:rsidR="00860F82" w:rsidRDefault="004D2B6F">
      <w:r>
        <w:t>Submitters who responded to this question (</w:t>
      </w:r>
      <w:r w:rsidR="00B2263C">
        <w:t>predominantly councils)</w:t>
      </w:r>
      <w:r w:rsidR="1B34A98E">
        <w:t xml:space="preserve"> </w:t>
      </w:r>
      <w:r w:rsidR="00860F82">
        <w:t xml:space="preserve">were </w:t>
      </w:r>
      <w:r w:rsidR="00237453">
        <w:t xml:space="preserve">equally </w:t>
      </w:r>
      <w:r w:rsidR="00860F82">
        <w:t>split on whether housing and business development capacity assessment requirements should be maintain</w:t>
      </w:r>
      <w:r w:rsidR="00237453">
        <w:t xml:space="preserve">ed. </w:t>
      </w:r>
    </w:p>
    <w:p w14:paraId="66F12318" w14:textId="3A66A652" w:rsidR="00DF5944" w:rsidRDefault="00306BFE" w:rsidP="005153C4">
      <w:r w:rsidRPr="007A58A0">
        <w:t xml:space="preserve">Those in </w:t>
      </w:r>
      <w:r w:rsidRPr="00197B61">
        <w:rPr>
          <w:b/>
          <w:bCs/>
        </w:rPr>
        <w:t>favour</w:t>
      </w:r>
      <w:r w:rsidRPr="007A58A0">
        <w:t xml:space="preserve"> of maintaining requirements felt the </w:t>
      </w:r>
      <w:r>
        <w:t xml:space="preserve">updated </w:t>
      </w:r>
      <w:r w:rsidRPr="007A58A0">
        <w:t xml:space="preserve">data from </w:t>
      </w:r>
      <w:r w:rsidR="00845B48">
        <w:t>housing and business development capacity assessments</w:t>
      </w:r>
      <w:r w:rsidRPr="007A58A0">
        <w:t xml:space="preserve"> will be an important input into the creation of spatial plans under the new system, as well as necessary for infrastructure funding and staging and 2027 </w:t>
      </w:r>
      <w:r w:rsidR="00845B48">
        <w:t>long-term plans</w:t>
      </w:r>
      <w:r>
        <w:t xml:space="preserve">. Those </w:t>
      </w:r>
      <w:r w:rsidRPr="00197B61">
        <w:rPr>
          <w:b/>
          <w:bCs/>
        </w:rPr>
        <w:t>against</w:t>
      </w:r>
      <w:r>
        <w:t xml:space="preserve"> maintaining requirements mentioned concern that given the proposed changes to </w:t>
      </w:r>
      <w:r w:rsidR="00845B48">
        <w:t>housing and business development capacity assessments</w:t>
      </w:r>
      <w:r>
        <w:t xml:space="preserve"> (</w:t>
      </w:r>
      <w:r w:rsidR="00175AE9">
        <w:t>for example,</w:t>
      </w:r>
      <w:r>
        <w:t xml:space="preserve"> </w:t>
      </w:r>
      <w:r w:rsidRPr="00E03C27">
        <w:t>calculating development capacity and housing growth targets</w:t>
      </w:r>
      <w:r>
        <w:t>)</w:t>
      </w:r>
      <w:r w:rsidR="007A3BED">
        <w:t>,</w:t>
      </w:r>
      <w:r>
        <w:t xml:space="preserve"> the data gathered would soon become redundant, and so</w:t>
      </w:r>
      <w:r w:rsidR="007A3BED">
        <w:t>,</w:t>
      </w:r>
      <w:r>
        <w:t xml:space="preserve"> to avoid unnecessary use of resources, </w:t>
      </w:r>
      <w:r w:rsidRPr="007A58A0">
        <w:t xml:space="preserve">annual and quarterly reviews </w:t>
      </w:r>
      <w:r>
        <w:t>could provide an interim measure</w:t>
      </w:r>
      <w:r w:rsidRPr="007A58A0">
        <w:t xml:space="preserve"> to inform </w:t>
      </w:r>
      <w:r w:rsidR="007A3BED">
        <w:t>long-term plans</w:t>
      </w:r>
      <w:r w:rsidRPr="007A58A0">
        <w:t>, spatial plans</w:t>
      </w:r>
      <w:r>
        <w:t xml:space="preserve"> and</w:t>
      </w:r>
      <w:r w:rsidRPr="007A58A0">
        <w:t xml:space="preserve"> infrastructure </w:t>
      </w:r>
      <w:r>
        <w:t>decisions</w:t>
      </w:r>
      <w:r w:rsidRPr="007A58A0">
        <w:t xml:space="preserve">, </w:t>
      </w:r>
      <w:r>
        <w:t>as well as</w:t>
      </w:r>
      <w:r w:rsidRPr="007A58A0">
        <w:t xml:space="preserve"> to assess growth against previous projections.</w:t>
      </w:r>
    </w:p>
    <w:p w14:paraId="56E0F45F" w14:textId="3766344C" w:rsidR="5E96BD6B" w:rsidRPr="00E70615" w:rsidRDefault="5E96BD6B" w:rsidP="00E70615">
      <w:pPr>
        <w:rPr>
          <w:i/>
          <w:iCs/>
        </w:rPr>
      </w:pPr>
      <w:r w:rsidRPr="00E70615">
        <w:rPr>
          <w:i/>
          <w:iCs/>
        </w:rPr>
        <w:t>F</w:t>
      </w:r>
      <w:r w:rsidR="4A0E07A4" w:rsidRPr="00E70615">
        <w:rPr>
          <w:i/>
          <w:iCs/>
        </w:rPr>
        <w:t xml:space="preserve">uture </w:t>
      </w:r>
      <w:r w:rsidR="009F7C02" w:rsidRPr="00E70615">
        <w:rPr>
          <w:i/>
          <w:iCs/>
        </w:rPr>
        <w:t>d</w:t>
      </w:r>
      <w:r w:rsidR="00670329" w:rsidRPr="00E70615">
        <w:rPr>
          <w:i/>
          <w:iCs/>
        </w:rPr>
        <w:t>evelopment</w:t>
      </w:r>
      <w:r w:rsidR="1758B178" w:rsidRPr="00E70615">
        <w:rPr>
          <w:i/>
          <w:iCs/>
        </w:rPr>
        <w:t xml:space="preserve"> </w:t>
      </w:r>
      <w:r w:rsidR="009F7C02" w:rsidRPr="00E70615">
        <w:rPr>
          <w:i/>
          <w:iCs/>
        </w:rPr>
        <w:t>s</w:t>
      </w:r>
      <w:r w:rsidR="158377A3" w:rsidRPr="00E70615">
        <w:rPr>
          <w:i/>
          <w:iCs/>
        </w:rPr>
        <w:t>trategie</w:t>
      </w:r>
      <w:r w:rsidRPr="00E70615">
        <w:rPr>
          <w:i/>
          <w:iCs/>
        </w:rPr>
        <w:t>s</w:t>
      </w:r>
    </w:p>
    <w:p w14:paraId="031D51B5" w14:textId="5A66794B" w:rsidR="002C210B" w:rsidRDefault="253B3727">
      <w:r>
        <w:t xml:space="preserve">Submitters were largely </w:t>
      </w:r>
      <w:r w:rsidR="03464E8B" w:rsidRPr="2BAACF29">
        <w:rPr>
          <w:b/>
        </w:rPr>
        <w:t xml:space="preserve">against </w:t>
      </w:r>
      <w:r w:rsidR="03464E8B">
        <w:t>maintain</w:t>
      </w:r>
      <w:r>
        <w:t xml:space="preserve">ing </w:t>
      </w:r>
      <w:r w:rsidR="009F7C02">
        <w:t>future development strategy</w:t>
      </w:r>
      <w:r>
        <w:t xml:space="preserve"> requirements</w:t>
      </w:r>
      <w:r w:rsidR="00825CA8">
        <w:t>.</w:t>
      </w:r>
    </w:p>
    <w:p w14:paraId="306D43A6" w14:textId="4AD0B64D" w:rsidR="79EECAB3" w:rsidRPr="00796DA7" w:rsidRDefault="54911F39" w:rsidP="00992E73">
      <w:pPr>
        <w:rPr>
          <w:sz w:val="22"/>
          <w:szCs w:val="20"/>
        </w:rPr>
      </w:pPr>
      <w:r>
        <w:t xml:space="preserve">Those </w:t>
      </w:r>
      <w:r w:rsidRPr="21F3872F">
        <w:rPr>
          <w:b/>
        </w:rPr>
        <w:t xml:space="preserve">against </w:t>
      </w:r>
      <w:r>
        <w:t xml:space="preserve">maintaining requirements </w:t>
      </w:r>
      <w:r w:rsidR="00E20BA8">
        <w:t>noted that</w:t>
      </w:r>
      <w:r w:rsidR="471993C9">
        <w:t xml:space="preserve"> given </w:t>
      </w:r>
      <w:r w:rsidR="007D28CB">
        <w:t>the proposed timing of transition to the new system</w:t>
      </w:r>
      <w:r w:rsidR="00C77786">
        <w:t xml:space="preserve">, the focus should </w:t>
      </w:r>
      <w:r w:rsidR="007D5FBE">
        <w:t>instead be on implementation of</w:t>
      </w:r>
      <w:r w:rsidR="006F3C30">
        <w:t xml:space="preserve"> existing </w:t>
      </w:r>
      <w:r w:rsidR="009F7C02">
        <w:t>future development strategies</w:t>
      </w:r>
      <w:r w:rsidR="75438E8B">
        <w:t xml:space="preserve"> and </w:t>
      </w:r>
      <w:r w:rsidR="006F3C30">
        <w:t>continuing the long-term strategic growth planning and analysis needed to support the development of spatial plans under the new system.</w:t>
      </w:r>
      <w:r w:rsidR="007D5FBE">
        <w:t xml:space="preserve"> </w:t>
      </w:r>
    </w:p>
    <w:p w14:paraId="1AFF573F" w14:textId="3136DB77" w:rsidR="00DC2542" w:rsidRDefault="00DC2542" w:rsidP="1F13C225">
      <w:r>
        <w:t xml:space="preserve">Those </w:t>
      </w:r>
      <w:r w:rsidR="19941C0B">
        <w:t xml:space="preserve">in </w:t>
      </w:r>
      <w:r w:rsidR="19941C0B" w:rsidRPr="1F13C225">
        <w:rPr>
          <w:b/>
          <w:bCs/>
        </w:rPr>
        <w:t xml:space="preserve">favour </w:t>
      </w:r>
      <w:r w:rsidR="19941C0B">
        <w:t xml:space="preserve">of </w:t>
      </w:r>
      <w:r w:rsidR="009F7C02">
        <w:t>future development strategy</w:t>
      </w:r>
      <w:r w:rsidR="007D28CB">
        <w:t xml:space="preserve"> </w:t>
      </w:r>
      <w:r w:rsidR="29753B52">
        <w:t>requirements</w:t>
      </w:r>
      <w:r>
        <w:t xml:space="preserve"> </w:t>
      </w:r>
      <w:r w:rsidR="122460F9">
        <w:t>being maintained</w:t>
      </w:r>
      <w:r>
        <w:t xml:space="preserve"> </w:t>
      </w:r>
      <w:r w:rsidR="00821E92">
        <w:t xml:space="preserve">mentioned the need for </w:t>
      </w:r>
      <w:r w:rsidR="7086B392">
        <w:t>an</w:t>
      </w:r>
      <w:r w:rsidR="00821E92">
        <w:t xml:space="preserve"> </w:t>
      </w:r>
      <w:r w:rsidR="1026CBC2">
        <w:t>up-to-date</w:t>
      </w:r>
      <w:r w:rsidR="00821E92">
        <w:t xml:space="preserve"> strategic document and evidence base to inform growth planning and spatial plans</w:t>
      </w:r>
      <w:r w:rsidR="1ADE5D2F">
        <w:t xml:space="preserve"> in the new system. Some </w:t>
      </w:r>
      <w:r w:rsidR="4207FCE3">
        <w:t>raised concerns that removing</w:t>
      </w:r>
      <w:r w:rsidR="344E9DE0">
        <w:t xml:space="preserve"> </w:t>
      </w:r>
      <w:r w:rsidR="7E964B29">
        <w:t>these requirement</w:t>
      </w:r>
      <w:r w:rsidR="000D457B">
        <w:t>s</w:t>
      </w:r>
      <w:r w:rsidR="4CBC3828">
        <w:t xml:space="preserve"> </w:t>
      </w:r>
      <w:r w:rsidR="7E964B29">
        <w:t>c</w:t>
      </w:r>
      <w:r w:rsidR="4CBC3828">
        <w:t xml:space="preserve">ould result in a </w:t>
      </w:r>
      <w:r w:rsidR="1845B174">
        <w:t xml:space="preserve">lack of </w:t>
      </w:r>
      <w:r w:rsidR="00E0557C">
        <w:t>consistency</w:t>
      </w:r>
      <w:r w:rsidR="1845B174">
        <w:t xml:space="preserve"> in long-term planning</w:t>
      </w:r>
      <w:r w:rsidR="2364EFBB">
        <w:t>.</w:t>
      </w:r>
    </w:p>
    <w:p w14:paraId="7828F384" w14:textId="77777777" w:rsidR="00927D3F" w:rsidRDefault="00927D3F">
      <w:pPr>
        <w:spacing w:after="160" w:line="278" w:lineRule="auto"/>
        <w:rPr>
          <w:b/>
          <w:color w:val="0E2841" w:themeColor="text2"/>
          <w:sz w:val="36"/>
          <w:szCs w:val="36"/>
        </w:rPr>
      </w:pPr>
      <w:r>
        <w:br w:type="page"/>
      </w:r>
    </w:p>
    <w:p w14:paraId="1C3ADA21" w14:textId="62ABE97B" w:rsidR="0082150D" w:rsidRDefault="008F2BD9" w:rsidP="00E43FA8">
      <w:pPr>
        <w:pStyle w:val="HUDHeading1"/>
      </w:pPr>
      <w:r>
        <w:lastRenderedPageBreak/>
        <w:t>Consultation Questions</w:t>
      </w:r>
    </w:p>
    <w:p w14:paraId="298AB5D6" w14:textId="77777777" w:rsidR="00404F57" w:rsidRDefault="00404F57" w:rsidP="00562108">
      <w:pPr>
        <w:pStyle w:val="HUDHeading2"/>
        <w:sectPr w:rsidR="00404F57" w:rsidSect="00014670">
          <w:headerReference w:type="even" r:id="rId15"/>
          <w:footerReference w:type="even" r:id="rId16"/>
          <w:footerReference w:type="default" r:id="rId17"/>
          <w:headerReference w:type="first" r:id="rId18"/>
          <w:footerReference w:type="first" r:id="rId19"/>
          <w:pgSz w:w="11906" w:h="16838"/>
          <w:pgMar w:top="1440" w:right="1080" w:bottom="1440" w:left="1080" w:header="708" w:footer="708" w:gutter="0"/>
          <w:pgNumType w:start="0"/>
          <w:cols w:space="708"/>
          <w:titlePg/>
          <w:docGrid w:linePitch="360"/>
        </w:sectPr>
      </w:pPr>
    </w:p>
    <w:p w14:paraId="298D26A1" w14:textId="66F0A780" w:rsidR="0099256A" w:rsidRPr="0099256A" w:rsidRDefault="0099256A" w:rsidP="00562108">
      <w:pPr>
        <w:pStyle w:val="HUDHeading2"/>
      </w:pPr>
      <w:r w:rsidRPr="0099256A">
        <w:t xml:space="preserve">Urban development in the new resource management system   </w:t>
      </w:r>
    </w:p>
    <w:p w14:paraId="22D2D835" w14:textId="5B847528" w:rsidR="0099256A" w:rsidRPr="0099256A" w:rsidRDefault="006A6296" w:rsidP="0099256A">
      <w:r>
        <w:t>Q</w:t>
      </w:r>
      <w:r w:rsidR="0099256A" w:rsidRPr="0099256A">
        <w:t xml:space="preserve">1. What does the new resource management system need to do to enable good housing and urban development outcomes?   </w:t>
      </w:r>
    </w:p>
    <w:p w14:paraId="0DBD359C" w14:textId="77777777" w:rsidR="0099256A" w:rsidRPr="0099256A" w:rsidRDefault="0099256A" w:rsidP="00543B37">
      <w:pPr>
        <w:pStyle w:val="HUDHeading2"/>
        <w:spacing w:after="0"/>
      </w:pPr>
      <w:r w:rsidRPr="0099256A">
        <w:t xml:space="preserve">Design details of Going for Housing Growth  </w:t>
      </w:r>
    </w:p>
    <w:p w14:paraId="2EBE58AC" w14:textId="77777777" w:rsidR="0099256A" w:rsidRPr="0099256A" w:rsidRDefault="0099256A" w:rsidP="00562108">
      <w:pPr>
        <w:pStyle w:val="HUDHeading3"/>
      </w:pPr>
      <w:r w:rsidRPr="0099256A">
        <w:t xml:space="preserve">Future development strategies and spatial planning </w:t>
      </w:r>
    </w:p>
    <w:p w14:paraId="1269E693" w14:textId="038F6B35" w:rsidR="0099256A" w:rsidRPr="0099256A" w:rsidRDefault="006A6296" w:rsidP="0099256A">
      <w:r>
        <w:t>Q</w:t>
      </w:r>
      <w:r w:rsidR="0099256A" w:rsidRPr="0099256A">
        <w:t>2. How should spatial planning requirements be designed to promote good housing and</w:t>
      </w:r>
      <w:r w:rsidR="00562108">
        <w:t xml:space="preserve"> </w:t>
      </w:r>
      <w:r w:rsidR="0099256A" w:rsidRPr="0099256A">
        <w:t xml:space="preserve">urban outcomes in the new resource management system? </w:t>
      </w:r>
    </w:p>
    <w:p w14:paraId="03BF4EE0" w14:textId="77777777" w:rsidR="0099256A" w:rsidRPr="0099256A" w:rsidRDefault="0099256A" w:rsidP="00562108">
      <w:pPr>
        <w:pStyle w:val="HUDHeading3"/>
      </w:pPr>
      <w:r w:rsidRPr="0099256A">
        <w:t xml:space="preserve">Housing growth targets </w:t>
      </w:r>
    </w:p>
    <w:p w14:paraId="3AB2F9CA" w14:textId="30108468" w:rsidR="0099256A" w:rsidRPr="0099256A" w:rsidRDefault="006A6296" w:rsidP="0099256A">
      <w:r>
        <w:t>Q</w:t>
      </w:r>
      <w:r w:rsidR="0099256A" w:rsidRPr="0099256A">
        <w:t xml:space="preserve">3. Do you support the proposed high-level design of the housing growth targets? Why or why not? </w:t>
      </w:r>
    </w:p>
    <w:p w14:paraId="7F258036" w14:textId="77777777" w:rsidR="0099256A" w:rsidRPr="001C7F96" w:rsidRDefault="0099256A" w:rsidP="00B86D26">
      <w:pPr>
        <w:pStyle w:val="HUDHeading3"/>
        <w:rPr>
          <w:b/>
          <w:color w:val="auto"/>
          <w:sz w:val="24"/>
          <w:szCs w:val="22"/>
        </w:rPr>
      </w:pPr>
      <w:r w:rsidRPr="001C7F96">
        <w:rPr>
          <w:b/>
          <w:color w:val="auto"/>
          <w:sz w:val="24"/>
          <w:szCs w:val="22"/>
        </w:rPr>
        <w:t xml:space="preserve">Providing an agile land release mechanism </w:t>
      </w:r>
    </w:p>
    <w:p w14:paraId="141BE273" w14:textId="04B44D72" w:rsidR="0099256A" w:rsidRPr="0099256A" w:rsidRDefault="006A6296" w:rsidP="0099256A">
      <w:r>
        <w:t>Q</w:t>
      </w:r>
      <w:r w:rsidR="0099256A" w:rsidRPr="0099256A">
        <w:t xml:space="preserve">4. How can the new resource management system better enable a streamlined release of land previously identified as suitable for urban development or a greater intensity of development?  </w:t>
      </w:r>
    </w:p>
    <w:p w14:paraId="0CCB0A9B" w14:textId="77777777" w:rsidR="0099256A" w:rsidRPr="001C7F96" w:rsidRDefault="0099256A" w:rsidP="00B86D26">
      <w:pPr>
        <w:pStyle w:val="HUDHeading3"/>
        <w:rPr>
          <w:b/>
          <w:color w:val="auto"/>
          <w:sz w:val="24"/>
          <w:szCs w:val="22"/>
        </w:rPr>
      </w:pPr>
      <w:r w:rsidRPr="001C7F96">
        <w:rPr>
          <w:b/>
          <w:color w:val="auto"/>
          <w:sz w:val="24"/>
          <w:szCs w:val="22"/>
        </w:rPr>
        <w:t xml:space="preserve">Determining housing growth targets </w:t>
      </w:r>
    </w:p>
    <w:p w14:paraId="1D4FD586" w14:textId="108D3644" w:rsidR="0099256A" w:rsidRPr="0099256A" w:rsidRDefault="00F96715" w:rsidP="0099256A">
      <w:r>
        <w:t>Q</w:t>
      </w:r>
      <w:r w:rsidR="0099256A" w:rsidRPr="0099256A">
        <w:t xml:space="preserve">5. Do you agree with the proposed methodology for how housing growth targets are calculated and applied across councils? Are there other methods that </w:t>
      </w:r>
      <w:r w:rsidR="0099256A" w:rsidRPr="0099256A">
        <w:t xml:space="preserve">might be more appropriate for determining Housing Growth Targets? </w:t>
      </w:r>
    </w:p>
    <w:p w14:paraId="327DF67F" w14:textId="3E7DF8F8" w:rsidR="0099256A" w:rsidRPr="0099256A" w:rsidRDefault="00F96715" w:rsidP="0099256A">
      <w:r>
        <w:t>Q</w:t>
      </w:r>
      <w:r w:rsidR="0099256A" w:rsidRPr="0099256A">
        <w:t xml:space="preserve">6. How should feasibility be defined in the new system? If based on profitability, should feasibility modelling be able to allow for changing costs and/or prices? </w:t>
      </w:r>
    </w:p>
    <w:p w14:paraId="25664260" w14:textId="77777777" w:rsidR="0099256A" w:rsidRPr="001C7F96" w:rsidRDefault="0099256A" w:rsidP="00F96715">
      <w:pPr>
        <w:pStyle w:val="HUDHeading3"/>
        <w:rPr>
          <w:b/>
          <w:color w:val="auto"/>
          <w:sz w:val="24"/>
          <w:szCs w:val="22"/>
        </w:rPr>
      </w:pPr>
      <w:r w:rsidRPr="001C7F96">
        <w:rPr>
          <w:b/>
          <w:color w:val="auto"/>
          <w:sz w:val="24"/>
          <w:szCs w:val="22"/>
        </w:rPr>
        <w:t xml:space="preserve">Calculating development capacity </w:t>
      </w:r>
    </w:p>
    <w:p w14:paraId="5F0D275A" w14:textId="3F3AE090" w:rsidR="0099256A" w:rsidRPr="0099256A" w:rsidRDefault="009977F5" w:rsidP="0099256A">
      <w:r>
        <w:t>Q</w:t>
      </w:r>
      <w:r w:rsidR="0099256A" w:rsidRPr="0099256A">
        <w:t xml:space="preserve">7. How should feasibility be defined in the new system?  </w:t>
      </w:r>
    </w:p>
    <w:p w14:paraId="4FBFD1F9" w14:textId="50C5D9C4" w:rsidR="0099256A" w:rsidRPr="0099256A" w:rsidRDefault="009977F5" w:rsidP="0099256A">
      <w:r>
        <w:t>Q</w:t>
      </w:r>
      <w:r w:rsidR="0099256A" w:rsidRPr="0099256A">
        <w:t xml:space="preserve">8. If the design of feasibility is based on profitability, should feasibility modelling be able to allow for changing costs or prices or both? </w:t>
      </w:r>
    </w:p>
    <w:p w14:paraId="16B52475" w14:textId="514022CC" w:rsidR="0099256A" w:rsidRPr="0099256A" w:rsidRDefault="009977F5" w:rsidP="0099256A">
      <w:r>
        <w:t>Q</w:t>
      </w:r>
      <w:r w:rsidR="0099256A" w:rsidRPr="0099256A">
        <w:t xml:space="preserve">9. Do you agree with the proposal to replace the current ‘reasonably expected to be realised’ test with a higher-level requirement for capacity to be ‘realistic’?   </w:t>
      </w:r>
    </w:p>
    <w:p w14:paraId="62073074" w14:textId="2483C9D9" w:rsidR="0099256A" w:rsidRPr="0099256A" w:rsidRDefault="009977F5" w:rsidP="0099256A">
      <w:r>
        <w:t>Q</w:t>
      </w:r>
      <w:r w:rsidR="0099256A" w:rsidRPr="0099256A">
        <w:t xml:space="preserve">10. What aspects of capacity assessments would benefit from greater prescription and consistency?   </w:t>
      </w:r>
    </w:p>
    <w:p w14:paraId="48DAAA2E" w14:textId="77777777" w:rsidR="0099256A" w:rsidRPr="001C7F96" w:rsidRDefault="0099256A" w:rsidP="009977F5">
      <w:pPr>
        <w:pStyle w:val="HUDHeading3"/>
        <w:rPr>
          <w:b/>
          <w:color w:val="auto"/>
          <w:sz w:val="24"/>
          <w:szCs w:val="22"/>
        </w:rPr>
      </w:pPr>
      <w:r w:rsidRPr="001C7F96">
        <w:rPr>
          <w:b/>
          <w:color w:val="auto"/>
          <w:sz w:val="24"/>
          <w:szCs w:val="22"/>
        </w:rPr>
        <w:t xml:space="preserve">Infrastructure requirements   </w:t>
      </w:r>
    </w:p>
    <w:p w14:paraId="5B28F692" w14:textId="3D413B24" w:rsidR="0099256A" w:rsidRPr="0099256A" w:rsidRDefault="00CA75DF" w:rsidP="0099256A">
      <w:r>
        <w:t>Q</w:t>
      </w:r>
      <w:r w:rsidR="0099256A" w:rsidRPr="0099256A">
        <w:t xml:space="preserve">11. Should councils be able to use the growth projection they consider to be most likely for assessing whether there is sufficient infrastructure-ready capacity? </w:t>
      </w:r>
    </w:p>
    <w:p w14:paraId="3C1D3A9F" w14:textId="0A86B4BD" w:rsidR="0099256A" w:rsidRPr="0099256A" w:rsidRDefault="00CA75DF" w:rsidP="0099256A">
      <w:r>
        <w:t>Q</w:t>
      </w:r>
      <w:r w:rsidR="0099256A" w:rsidRPr="0099256A">
        <w:t xml:space="preserve">12. How can we balance the need to set minimum levels of quality for demonstrating infrastructure capacity with the flexibility required to ensure they are implementable by all applicable councils? </w:t>
      </w:r>
    </w:p>
    <w:p w14:paraId="3A0F4C3F" w14:textId="6CD07646" w:rsidR="0099256A" w:rsidRPr="0099256A" w:rsidRDefault="00CA75DF" w:rsidP="0099256A">
      <w:r>
        <w:t>Q</w:t>
      </w:r>
      <w:r w:rsidR="0099256A" w:rsidRPr="0099256A">
        <w:t xml:space="preserve">13. What level of detail should be required when assessing whether capacity is infrastructure-ready? For instance, should this be limited to plant equipment (e.g. treatment plants, pumping </w:t>
      </w:r>
      <w:r w:rsidR="0099256A" w:rsidRPr="0099256A">
        <w:lastRenderedPageBreak/>
        <w:t xml:space="preserve">stations) and trunk mains/key roads, or should it also include local pipes and roads?  </w:t>
      </w:r>
    </w:p>
    <w:p w14:paraId="77ECEFB7" w14:textId="77777777" w:rsidR="0099256A" w:rsidRPr="001C7F96" w:rsidRDefault="0099256A" w:rsidP="00CA75DF">
      <w:pPr>
        <w:pStyle w:val="HUDHeading3"/>
        <w:rPr>
          <w:b/>
          <w:color w:val="auto"/>
          <w:sz w:val="24"/>
          <w:szCs w:val="22"/>
        </w:rPr>
      </w:pPr>
      <w:r w:rsidRPr="001C7F96">
        <w:rPr>
          <w:b/>
          <w:color w:val="auto"/>
          <w:sz w:val="24"/>
          <w:szCs w:val="22"/>
        </w:rPr>
        <w:t xml:space="preserve">Responding to price efficiency indicators  </w:t>
      </w:r>
    </w:p>
    <w:p w14:paraId="5CF4A9F1" w14:textId="75923D46" w:rsidR="0099256A" w:rsidRPr="0099256A" w:rsidRDefault="00CA75DF" w:rsidP="0099256A">
      <w:r>
        <w:t>Q</w:t>
      </w:r>
      <w:r w:rsidR="0099256A" w:rsidRPr="0099256A">
        <w:t xml:space="preserve">14. Do you agree with the proposed requirement for council planning decisions to be responsive to price efficiency indicators? </w:t>
      </w:r>
    </w:p>
    <w:p w14:paraId="3128654F" w14:textId="77777777" w:rsidR="0099256A" w:rsidRPr="001C7F96" w:rsidRDefault="0099256A" w:rsidP="002B672F">
      <w:pPr>
        <w:pStyle w:val="HUDHeading3"/>
        <w:rPr>
          <w:b/>
          <w:color w:val="auto"/>
          <w:sz w:val="24"/>
          <w:szCs w:val="22"/>
        </w:rPr>
      </w:pPr>
      <w:r w:rsidRPr="001C7F96">
        <w:rPr>
          <w:b/>
          <w:color w:val="auto"/>
          <w:sz w:val="24"/>
          <w:szCs w:val="22"/>
        </w:rPr>
        <w:t xml:space="preserve">Business land requirements  </w:t>
      </w:r>
    </w:p>
    <w:p w14:paraId="60122460" w14:textId="257A9D77" w:rsidR="0099256A" w:rsidRPr="0099256A" w:rsidRDefault="002B672F" w:rsidP="0099256A">
      <w:r>
        <w:t>Q</w:t>
      </w:r>
      <w:r w:rsidR="0099256A" w:rsidRPr="0099256A">
        <w:t xml:space="preserve">15. Do you agree that councils should be required to provide enough development capacity for business land to meet 30 years of demand? </w:t>
      </w:r>
    </w:p>
    <w:p w14:paraId="330A71AF" w14:textId="77777777" w:rsidR="0099256A" w:rsidRPr="0099256A" w:rsidRDefault="0099256A" w:rsidP="002B672F">
      <w:pPr>
        <w:pStyle w:val="HUDHeading3"/>
      </w:pPr>
      <w:r w:rsidRPr="0099256A">
        <w:t xml:space="preserve">Responsive planning  </w:t>
      </w:r>
    </w:p>
    <w:p w14:paraId="2A6EA065" w14:textId="31035A27" w:rsidR="0099256A" w:rsidRPr="0099256A" w:rsidRDefault="002B672F" w:rsidP="0099256A">
      <w:r>
        <w:t>Q</w:t>
      </w:r>
      <w:r w:rsidR="0099256A" w:rsidRPr="0099256A">
        <w:t xml:space="preserve">16.  Are mechanisms needed in the new resource management system to ensure councils are responsive to unanticipated or out-of-sequence developments? If so, how should these be designed?  </w:t>
      </w:r>
    </w:p>
    <w:p w14:paraId="74541141" w14:textId="5AAF971F" w:rsidR="0099256A" w:rsidRPr="0099256A" w:rsidRDefault="002B672F" w:rsidP="0099256A">
      <w:r>
        <w:t>Q</w:t>
      </w:r>
      <w:r w:rsidR="0099256A" w:rsidRPr="0099256A">
        <w:t xml:space="preserve">17. How should any responsiveness requirements in the new system incorporate the direction for ‘growth to pay for growth’?  </w:t>
      </w:r>
    </w:p>
    <w:p w14:paraId="5826DE3A" w14:textId="77777777" w:rsidR="0099256A" w:rsidRPr="0099256A" w:rsidRDefault="0099256A" w:rsidP="002B672F">
      <w:pPr>
        <w:pStyle w:val="HUDHeading3"/>
      </w:pPr>
      <w:r w:rsidRPr="0099256A">
        <w:t xml:space="preserve">Rural-urban boundaries  </w:t>
      </w:r>
    </w:p>
    <w:p w14:paraId="3C67C395" w14:textId="40842949" w:rsidR="0099256A" w:rsidRPr="0099256A" w:rsidRDefault="002B672F" w:rsidP="0099256A">
      <w:r>
        <w:t>Q</w:t>
      </w:r>
      <w:r w:rsidR="0099256A" w:rsidRPr="0099256A">
        <w:t xml:space="preserve">18. Do you agree with the proposal that the new resource management system is clear that councils are not able to include a policy, objective or rule that sets an urban limit or a rural-urban boundary line in their planning documents for the purposes of urban containment? If not, how should the system best give effect to Cabinet direction to not have rural-urban boundary lines in plans? </w:t>
      </w:r>
    </w:p>
    <w:p w14:paraId="7466A8D3" w14:textId="11D498F1" w:rsidR="0099256A" w:rsidRPr="0099256A" w:rsidRDefault="002B672F" w:rsidP="0099256A">
      <w:r>
        <w:t>Q</w:t>
      </w:r>
      <w:r w:rsidR="0099256A" w:rsidRPr="0099256A">
        <w:t xml:space="preserve">19. Do you agree that the future resource management system should prohibit any provisions in spatial or regulatory plans that would prevent leapfrogging? If not, why not? </w:t>
      </w:r>
    </w:p>
    <w:p w14:paraId="2167AA87" w14:textId="23FC2008" w:rsidR="0099256A" w:rsidRPr="0099256A" w:rsidRDefault="002B672F" w:rsidP="0099256A">
      <w:r>
        <w:t>Q</w:t>
      </w:r>
      <w:r w:rsidR="0099256A" w:rsidRPr="0099256A">
        <w:t xml:space="preserve">20. What role could spatial planning play in better enabling urban expansion? </w:t>
      </w:r>
    </w:p>
    <w:p w14:paraId="2105CAE5" w14:textId="77777777" w:rsidR="0099256A" w:rsidRPr="0099256A" w:rsidRDefault="0099256A" w:rsidP="002B672F">
      <w:pPr>
        <w:pStyle w:val="HUDHeading3"/>
      </w:pPr>
      <w:r w:rsidRPr="0099256A">
        <w:t xml:space="preserve">Intensification </w:t>
      </w:r>
    </w:p>
    <w:p w14:paraId="76458276" w14:textId="77777777" w:rsidR="0099256A" w:rsidRPr="002B672F" w:rsidRDefault="0099256A" w:rsidP="0099256A">
      <w:pPr>
        <w:rPr>
          <w:b/>
          <w:bCs/>
        </w:rPr>
      </w:pPr>
      <w:r w:rsidRPr="002B672F">
        <w:rPr>
          <w:b/>
          <w:bCs/>
        </w:rPr>
        <w:t xml:space="preserve">Key public transport corridors </w:t>
      </w:r>
    </w:p>
    <w:p w14:paraId="2FBEDDA6" w14:textId="17A0A3D7" w:rsidR="0099256A" w:rsidRPr="0099256A" w:rsidRDefault="002B672F" w:rsidP="0099256A">
      <w:r>
        <w:t>Q</w:t>
      </w:r>
      <w:r w:rsidR="0099256A" w:rsidRPr="0099256A">
        <w:t xml:space="preserve">21. Do you agree with the proposed definitions for the two categories of ‘key public transport corridors’? If not, why not? </w:t>
      </w:r>
    </w:p>
    <w:p w14:paraId="578A7517" w14:textId="687D1A80" w:rsidR="0099256A" w:rsidRPr="0099256A" w:rsidRDefault="002B672F" w:rsidP="0099256A">
      <w:r>
        <w:t>Q</w:t>
      </w:r>
      <w:r w:rsidR="0099256A" w:rsidRPr="0099256A">
        <w:t xml:space="preserve">22. Do you agree with the intensification provisions applying to each category? If not, what should the requirements be? </w:t>
      </w:r>
    </w:p>
    <w:p w14:paraId="1C8F4F9F" w14:textId="226E81FC" w:rsidR="0099256A" w:rsidRPr="0099256A" w:rsidRDefault="002B672F" w:rsidP="0099256A">
      <w:r>
        <w:t>Q</w:t>
      </w:r>
      <w:r w:rsidR="0099256A" w:rsidRPr="0099256A">
        <w:t xml:space="preserve">23. Do you agree with councils being responsible for determining which corridors meet the definition of each of these categories? </w:t>
      </w:r>
    </w:p>
    <w:p w14:paraId="40EE3BE3" w14:textId="77777777" w:rsidR="0099256A" w:rsidRPr="002B672F" w:rsidRDefault="0099256A" w:rsidP="0099256A">
      <w:pPr>
        <w:rPr>
          <w:b/>
          <w:bCs/>
        </w:rPr>
      </w:pPr>
      <w:r w:rsidRPr="002B672F">
        <w:rPr>
          <w:b/>
          <w:bCs/>
        </w:rPr>
        <w:t xml:space="preserve">Intensification catchments sizes  </w:t>
      </w:r>
    </w:p>
    <w:p w14:paraId="0E7C44FD" w14:textId="77777777" w:rsidR="0099256A" w:rsidRPr="0099256A" w:rsidRDefault="0099256A" w:rsidP="0099256A">
      <w:r w:rsidRPr="0099256A">
        <w:t xml:space="preserve">24. Do you support Option 1, Option 2 or something else? Why? </w:t>
      </w:r>
    </w:p>
    <w:p w14:paraId="506F695D" w14:textId="77777777" w:rsidR="0099256A" w:rsidRPr="002B672F" w:rsidRDefault="0099256A" w:rsidP="0099256A">
      <w:pPr>
        <w:rPr>
          <w:b/>
          <w:bCs/>
        </w:rPr>
      </w:pPr>
      <w:r w:rsidRPr="002B672F">
        <w:rPr>
          <w:b/>
          <w:bCs/>
        </w:rPr>
        <w:t xml:space="preserve">Minimum building heights to be enabled </w:t>
      </w:r>
    </w:p>
    <w:p w14:paraId="2C32E79E" w14:textId="397B3A7F" w:rsidR="0099256A" w:rsidRPr="0099256A" w:rsidRDefault="002B672F" w:rsidP="0099256A">
      <w:r>
        <w:t>Q</w:t>
      </w:r>
      <w:r w:rsidR="0099256A" w:rsidRPr="0099256A">
        <w:t xml:space="preserve">25. What are the key barriers to the delivery of four-to-six storey developments at present?  </w:t>
      </w:r>
    </w:p>
    <w:p w14:paraId="7F319C56" w14:textId="2060FF5E" w:rsidR="0099256A" w:rsidRPr="0099256A" w:rsidRDefault="002B672F" w:rsidP="0099256A">
      <w:r>
        <w:t>Q</w:t>
      </w:r>
      <w:r w:rsidR="0099256A" w:rsidRPr="0099256A">
        <w:t xml:space="preserve">26. For areas where councils are currently required to enable at least six storeys, should this be increased to more than six storeys? If so, what should it be increased to? Would this have a material impact on what is built?  </w:t>
      </w:r>
    </w:p>
    <w:p w14:paraId="740C7225" w14:textId="1A21A6C1" w:rsidR="0099256A" w:rsidRPr="0099256A" w:rsidRDefault="002B672F" w:rsidP="0099256A">
      <w:r>
        <w:t>Q</w:t>
      </w:r>
      <w:r w:rsidR="0099256A" w:rsidRPr="0099256A">
        <w:t xml:space="preserve">27. For areas where councils are currently required to enable at least six storeys, what would be the costs and risks </w:t>
      </w:r>
      <w:r w:rsidR="0099256A" w:rsidRPr="0099256A">
        <w:lastRenderedPageBreak/>
        <w:t xml:space="preserve">(if any) of requiring councils to enable more than six storeys? </w:t>
      </w:r>
    </w:p>
    <w:p w14:paraId="1C83E769" w14:textId="77777777" w:rsidR="0099256A" w:rsidRPr="0099256A" w:rsidRDefault="0099256A" w:rsidP="002B672F">
      <w:pPr>
        <w:pStyle w:val="HUDHeading3"/>
      </w:pPr>
      <w:r w:rsidRPr="0099256A">
        <w:t xml:space="preserve">Offsetting the loss of development capacity  </w:t>
      </w:r>
    </w:p>
    <w:p w14:paraId="4CA68512" w14:textId="1078F2DF" w:rsidR="0099256A" w:rsidRPr="0099256A" w:rsidRDefault="002B672F" w:rsidP="0099256A">
      <w:r>
        <w:t>Q</w:t>
      </w:r>
      <w:r w:rsidR="0099256A" w:rsidRPr="0099256A">
        <w:t xml:space="preserve">28. Is offsetting for the loss of capacity in directed intensification areas required in the new resource management system? </w:t>
      </w:r>
    </w:p>
    <w:p w14:paraId="2B4BD330" w14:textId="0B0A1694" w:rsidR="0099256A" w:rsidRPr="0099256A" w:rsidRDefault="002B672F" w:rsidP="0099256A">
      <w:r>
        <w:t>Q</w:t>
      </w:r>
      <w:r w:rsidR="0099256A" w:rsidRPr="0099256A">
        <w:t xml:space="preserve">29. If offsetting is required, how should an equivalent area be determined?  </w:t>
      </w:r>
    </w:p>
    <w:p w14:paraId="16F1B580" w14:textId="77777777" w:rsidR="0099256A" w:rsidRPr="0099256A" w:rsidRDefault="0099256A" w:rsidP="002B672F">
      <w:pPr>
        <w:pStyle w:val="HUDHeading3"/>
      </w:pPr>
      <w:r w:rsidRPr="0099256A">
        <w:t xml:space="preserve">Intensification in other areas </w:t>
      </w:r>
    </w:p>
    <w:p w14:paraId="6E83A7B4" w14:textId="079C0894" w:rsidR="0099256A" w:rsidRPr="0099256A" w:rsidRDefault="002B672F" w:rsidP="0099256A">
      <w:r>
        <w:t>Q</w:t>
      </w:r>
      <w:r w:rsidR="0099256A" w:rsidRPr="0099256A">
        <w:t xml:space="preserve">30. Is an equivalent to the </w:t>
      </w:r>
      <w:r w:rsidR="002119DC">
        <w:t>National Policy Statement on Urban Development’s</w:t>
      </w:r>
      <w:r w:rsidR="0099256A" w:rsidRPr="0099256A">
        <w:t xml:space="preserve"> policy 3(d) (as originally scoped) needed in the new resource management system? If so, are any changes needed to the policy to make it easier to implement?   </w:t>
      </w:r>
    </w:p>
    <w:p w14:paraId="4BC59887" w14:textId="77777777" w:rsidR="0099256A" w:rsidRPr="0099256A" w:rsidRDefault="0099256A" w:rsidP="002B672F">
      <w:pPr>
        <w:pStyle w:val="HUDHeading3"/>
      </w:pPr>
      <w:r w:rsidRPr="0099256A">
        <w:t xml:space="preserve">Enabling a mix of uses across urban environments  </w:t>
      </w:r>
    </w:p>
    <w:p w14:paraId="4C7695DB" w14:textId="7CD63E23" w:rsidR="0099256A" w:rsidRPr="0099256A" w:rsidRDefault="002B672F" w:rsidP="0099256A">
      <w:r>
        <w:t>Q</w:t>
      </w:r>
      <w:r w:rsidR="0099256A" w:rsidRPr="0099256A">
        <w:t xml:space="preserve">31. What controls need to be put in place to allow residential, commercial and community activities to take place in proximity to each other without significant negative externalities?  </w:t>
      </w:r>
    </w:p>
    <w:p w14:paraId="7C5FC487" w14:textId="421AB063" w:rsidR="0099256A" w:rsidRPr="0099256A" w:rsidRDefault="002B672F" w:rsidP="0099256A">
      <w:r>
        <w:t>Q</w:t>
      </w:r>
      <w:r w:rsidR="0099256A" w:rsidRPr="0099256A">
        <w:t xml:space="preserve">32. What areas should be required to use zones that enable a wide mix of uses?  </w:t>
      </w:r>
    </w:p>
    <w:p w14:paraId="6B6A57A8" w14:textId="77777777" w:rsidR="007F65EE" w:rsidRDefault="007F65EE" w:rsidP="002B672F">
      <w:pPr>
        <w:pStyle w:val="HUDHeading3"/>
      </w:pPr>
    </w:p>
    <w:p w14:paraId="63A65F9D" w14:textId="77777777" w:rsidR="007F65EE" w:rsidRDefault="007F65EE" w:rsidP="002B672F">
      <w:pPr>
        <w:pStyle w:val="HUDHeading3"/>
      </w:pPr>
    </w:p>
    <w:p w14:paraId="0103644F" w14:textId="69B1C383" w:rsidR="0099256A" w:rsidRPr="0099256A" w:rsidRDefault="0099256A" w:rsidP="002B672F">
      <w:pPr>
        <w:pStyle w:val="HUDHeading3"/>
      </w:pPr>
      <w:r w:rsidRPr="0099256A">
        <w:t xml:space="preserve">Minimum floor area and balcony requirements </w:t>
      </w:r>
    </w:p>
    <w:p w14:paraId="3BD557A8" w14:textId="07434AA8" w:rsidR="0099256A" w:rsidRPr="0099256A" w:rsidRDefault="002B672F" w:rsidP="0099256A">
      <w:r>
        <w:t>Q</w:t>
      </w:r>
      <w:r w:rsidR="0099256A" w:rsidRPr="0099256A">
        <w:t xml:space="preserve">33. Which rules under the current system do you consider would either not meet the definition of an externality or have a disproportionate impact on development feasibility? </w:t>
      </w:r>
    </w:p>
    <w:p w14:paraId="0290A28D" w14:textId="77777777" w:rsidR="0099256A" w:rsidRPr="0099256A" w:rsidRDefault="0099256A" w:rsidP="002B672F">
      <w:pPr>
        <w:pStyle w:val="HUDHeading3"/>
      </w:pPr>
      <w:r w:rsidRPr="0099256A">
        <w:t xml:space="preserve">Targeting of proposals </w:t>
      </w:r>
    </w:p>
    <w:p w14:paraId="2377CD32" w14:textId="4E034C92" w:rsidR="0099256A" w:rsidRPr="0099256A" w:rsidRDefault="002B672F" w:rsidP="0099256A">
      <w:r>
        <w:t>Q</w:t>
      </w:r>
      <w:r w:rsidR="0099256A" w:rsidRPr="0099256A">
        <w:t xml:space="preserve">34. Do you consider changes should be made to the current approach on how requirements are targeted? If so, what changes do you consider should be made? </w:t>
      </w:r>
    </w:p>
    <w:p w14:paraId="4607CF0D" w14:textId="77777777" w:rsidR="0099256A" w:rsidRPr="0099256A" w:rsidRDefault="0099256A" w:rsidP="002B672F">
      <w:pPr>
        <w:pStyle w:val="HUDHeading3"/>
      </w:pPr>
      <w:r w:rsidRPr="0099256A">
        <w:t xml:space="preserve">Impacts of proposals on Māori  </w:t>
      </w:r>
    </w:p>
    <w:p w14:paraId="51F8B1E8" w14:textId="7B9E43BB" w:rsidR="0099256A" w:rsidRPr="0099256A" w:rsidRDefault="002B672F" w:rsidP="0099256A">
      <w:r>
        <w:t>Q</w:t>
      </w:r>
      <w:r w:rsidR="0099256A" w:rsidRPr="0099256A">
        <w:t xml:space="preserve">35. Do you have any feedback on how the Going for Housing Growth proposals could impact on Māori?  </w:t>
      </w:r>
    </w:p>
    <w:p w14:paraId="4CCDFA7B" w14:textId="77777777" w:rsidR="0099256A" w:rsidRPr="0099256A" w:rsidRDefault="0099256A" w:rsidP="002B672F">
      <w:pPr>
        <w:pStyle w:val="HUDHeading3"/>
      </w:pPr>
      <w:r w:rsidRPr="0099256A">
        <w:t xml:space="preserve">Other matters </w:t>
      </w:r>
    </w:p>
    <w:p w14:paraId="7F9BD6CC" w14:textId="0AEA253F" w:rsidR="0099256A" w:rsidRPr="0099256A" w:rsidRDefault="002B672F" w:rsidP="0099256A">
      <w:r>
        <w:t>Q</w:t>
      </w:r>
      <w:r w:rsidR="0099256A" w:rsidRPr="0099256A">
        <w:t xml:space="preserve">36. Do you have any other feedback on Going for Housing Growth proposals and how they should be reflected in the new resource management system?  </w:t>
      </w:r>
    </w:p>
    <w:p w14:paraId="188C44C7" w14:textId="77777777" w:rsidR="0099256A" w:rsidRPr="0099256A" w:rsidRDefault="0099256A" w:rsidP="002B672F">
      <w:pPr>
        <w:pStyle w:val="HUDHeading3"/>
      </w:pPr>
      <w:r w:rsidRPr="0099256A">
        <w:t xml:space="preserve">Transitioning to Phase Three </w:t>
      </w:r>
    </w:p>
    <w:p w14:paraId="14433338" w14:textId="1EE55CE1" w:rsidR="00404F57" w:rsidRDefault="69651C19">
      <w:pPr>
        <w:spacing w:after="160" w:line="278" w:lineRule="auto"/>
      </w:pPr>
      <w:r>
        <w:t>Q</w:t>
      </w:r>
      <w:r w:rsidR="161BDB40">
        <w:t xml:space="preserve"> 37. Should Tier 1 and 2 councils be required to prepare or review their housing and business development capacity assessments and future development strategies in accordance with current National Policy Statement on Urban Development requirements ahead of 2027 long-term plans? Why or why not?</w:t>
      </w:r>
    </w:p>
    <w:p w14:paraId="496E9EF2" w14:textId="21F62F8C" w:rsidR="00404F57" w:rsidRDefault="00404F57">
      <w:pPr>
        <w:spacing w:after="160" w:line="278" w:lineRule="auto"/>
        <w:sectPr w:rsidR="00404F57" w:rsidSect="008C768E">
          <w:type w:val="continuous"/>
          <w:pgSz w:w="11906" w:h="16838"/>
          <w:pgMar w:top="1440" w:right="1080" w:bottom="1440" w:left="1080" w:header="708" w:footer="708" w:gutter="0"/>
          <w:cols w:num="2" w:space="708"/>
          <w:titlePg/>
          <w:docGrid w:linePitch="360"/>
        </w:sectPr>
      </w:pPr>
    </w:p>
    <w:p w14:paraId="181BA603" w14:textId="5403D7A1" w:rsidR="00E43FA8" w:rsidRPr="00342491" w:rsidRDefault="00E43FA8" w:rsidP="00342491">
      <w:pPr>
        <w:spacing w:after="160" w:line="278" w:lineRule="auto"/>
        <w:rPr>
          <w:b/>
          <w:color w:val="0E2841" w:themeColor="text2"/>
          <w:sz w:val="36"/>
          <w:szCs w:val="36"/>
        </w:rPr>
      </w:pPr>
    </w:p>
    <w:sectPr w:rsidR="00E43FA8" w:rsidRPr="00342491" w:rsidSect="00404F57">
      <w:type w:val="continuous"/>
      <w:pgSz w:w="11906" w:h="16838"/>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B545" w14:textId="77777777" w:rsidR="000D2FAB" w:rsidRDefault="000D2FAB" w:rsidP="00C80640">
      <w:pPr>
        <w:spacing w:after="0" w:line="240" w:lineRule="auto"/>
      </w:pPr>
      <w:r>
        <w:separator/>
      </w:r>
    </w:p>
  </w:endnote>
  <w:endnote w:type="continuationSeparator" w:id="0">
    <w:p w14:paraId="51BED224" w14:textId="77777777" w:rsidR="000D2FAB" w:rsidRDefault="000D2FAB" w:rsidP="00C80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7857" w14:textId="0BFA1549" w:rsidR="00C80640" w:rsidRDefault="009B2C61">
    <w:pPr>
      <w:pStyle w:val="Footer"/>
    </w:pPr>
    <w:r>
      <w:rPr>
        <w:noProof/>
        <w14:ligatures w14:val="standardContextual"/>
      </w:rPr>
      <mc:AlternateContent>
        <mc:Choice Requires="wps">
          <w:drawing>
            <wp:anchor distT="0" distB="0" distL="0" distR="0" simplePos="0" relativeHeight="251658242" behindDoc="0" locked="0" layoutInCell="1" allowOverlap="1" wp14:anchorId="140F491F" wp14:editId="2EDAA1B1">
              <wp:simplePos x="635" y="635"/>
              <wp:positionH relativeFrom="page">
                <wp:align>center</wp:align>
              </wp:positionH>
              <wp:positionV relativeFrom="page">
                <wp:align>bottom</wp:align>
              </wp:positionV>
              <wp:extent cx="816610" cy="351155"/>
              <wp:effectExtent l="0" t="0" r="2540" b="0"/>
              <wp:wrapNone/>
              <wp:docPr id="507773314" name="Text Box 5"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6610" cy="351155"/>
                      </a:xfrm>
                      <a:prstGeom prst="rect">
                        <a:avLst/>
                      </a:prstGeom>
                      <a:noFill/>
                      <a:ln>
                        <a:noFill/>
                      </a:ln>
                    </wps:spPr>
                    <wps:txbx>
                      <w:txbxContent>
                        <w:p w14:paraId="0223BC14" w14:textId="2FF307BC" w:rsidR="009B2C61" w:rsidRPr="009B2C61" w:rsidRDefault="009B2C61" w:rsidP="009B2C61">
                          <w:pPr>
                            <w:spacing w:after="0"/>
                            <w:rPr>
                              <w:rFonts w:ascii="Calibri" w:eastAsia="Calibri" w:hAnsi="Calibri" w:cs="Calibri"/>
                              <w:noProof/>
                              <w:color w:val="000000"/>
                              <w:sz w:val="18"/>
                              <w:szCs w:val="18"/>
                            </w:rPr>
                          </w:pPr>
                          <w:r w:rsidRPr="009B2C61">
                            <w:rPr>
                              <w:rFonts w:ascii="Calibri" w:eastAsia="Calibri" w:hAnsi="Calibri" w:cs="Calibri"/>
                              <w:noProof/>
                              <w:color w:val="000000"/>
                              <w:sz w:val="18"/>
                              <w:szCs w:val="18"/>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0F491F" id="_x0000_t202" coordsize="21600,21600" o:spt="202" path="m,l,21600r21600,l21600,xe">
              <v:stroke joinstyle="miter"/>
              <v:path gradientshapeok="t" o:connecttype="rect"/>
            </v:shapetype>
            <v:shape id="Text Box 5" o:spid="_x0000_s1028" type="#_x0000_t202" alt="[IN-CONFIDENCE]" style="position:absolute;margin-left:0;margin-top:0;width:64.3pt;height:27.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" filled="f" stroked="f">
              <v:textbox style="mso-fit-shape-to-text:t" inset="0,0,0,15pt">
                <w:txbxContent>
                  <w:p w14:paraId="0223BC14" w14:textId="2FF307BC" w:rsidR="009B2C61" w:rsidRPr="009B2C61" w:rsidRDefault="009B2C61" w:rsidP="009B2C61">
                    <w:pPr>
                      <w:spacing w:after="0"/>
                      <w:rPr>
                        <w:rFonts w:ascii="Calibri" w:eastAsia="Calibri" w:hAnsi="Calibri" w:cs="Calibri"/>
                        <w:noProof/>
                        <w:color w:val="000000"/>
                        <w:sz w:val="18"/>
                        <w:szCs w:val="18"/>
                      </w:rPr>
                    </w:pPr>
                    <w:r w:rsidRPr="009B2C61">
                      <w:rPr>
                        <w:rFonts w:ascii="Calibri" w:eastAsia="Calibri" w:hAnsi="Calibri" w:cs="Calibri"/>
                        <w:noProof/>
                        <w:color w:val="000000"/>
                        <w:sz w:val="18"/>
                        <w:szCs w:val="18"/>
                      </w:rPr>
                      <w: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FEA3" w14:textId="2292BAD6" w:rsidR="00C80640" w:rsidRDefault="00C80640" w:rsidP="00CD3FDB">
    <w:pPr>
      <w:pStyle w:val="Footer"/>
      <w:tabs>
        <w:tab w:val="clear" w:pos="4513"/>
        <w:tab w:val="clear" w:pos="9026"/>
        <w:tab w:val="center" w:pos="8364"/>
      </w:tabs>
    </w:pPr>
    <w:r w:rsidRPr="004A35F6">
      <w:tab/>
    </w:r>
    <w:r>
      <w:ptab w:relativeTo="margin" w:alignment="right" w:leader="none"/>
    </w:r>
    <w:r w:rsidRPr="004A35F6">
      <w:fldChar w:fldCharType="begin"/>
    </w:r>
    <w:r w:rsidRPr="004A35F6">
      <w:instrText xml:space="preserve"> PAGE   \* MERGEFORMAT </w:instrText>
    </w:r>
    <w:r w:rsidRPr="004A35F6">
      <w:fldChar w:fldCharType="separate"/>
    </w:r>
    <w:r>
      <w:rPr>
        <w:noProof/>
      </w:rPr>
      <w:t>1</w:t>
    </w:r>
    <w:r w:rsidRPr="004A35F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8475" w14:textId="5F19FA61" w:rsidR="00C80640" w:rsidRDefault="009B2C61" w:rsidP="00CD3FDB">
    <w:pPr>
      <w:pStyle w:val="Footer"/>
      <w:tabs>
        <w:tab w:val="clear" w:pos="4513"/>
        <w:tab w:val="clear" w:pos="9026"/>
        <w:tab w:val="right" w:pos="9922"/>
      </w:tabs>
    </w:pPr>
    <w:r>
      <w:rPr>
        <w:noProof/>
        <w14:ligatures w14:val="standardContextual"/>
      </w:rPr>
      <mc:AlternateContent>
        <mc:Choice Requires="wps">
          <w:drawing>
            <wp:anchor distT="0" distB="0" distL="0" distR="0" simplePos="0" relativeHeight="251658241" behindDoc="0" locked="0" layoutInCell="1" allowOverlap="1" wp14:anchorId="02A74D95" wp14:editId="3A6B758F">
              <wp:simplePos x="685800" y="10071100"/>
              <wp:positionH relativeFrom="page">
                <wp:align>center</wp:align>
              </wp:positionH>
              <wp:positionV relativeFrom="page">
                <wp:align>bottom</wp:align>
              </wp:positionV>
              <wp:extent cx="816610" cy="351155"/>
              <wp:effectExtent l="0" t="0" r="2540" b="0"/>
              <wp:wrapNone/>
              <wp:docPr id="91374782" name="Text Box 4"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6610" cy="351155"/>
                      </a:xfrm>
                      <a:prstGeom prst="rect">
                        <a:avLst/>
                      </a:prstGeom>
                      <a:noFill/>
                      <a:ln>
                        <a:noFill/>
                      </a:ln>
                    </wps:spPr>
                    <wps:txbx>
                      <w:txbxContent>
                        <w:p w14:paraId="372A3FD4" w14:textId="6ADF6E4C" w:rsidR="009B2C61" w:rsidRPr="009B2C61" w:rsidRDefault="009B2C61" w:rsidP="009B2C61">
                          <w:pPr>
                            <w:spacing w:after="0"/>
                            <w:rPr>
                              <w:rFonts w:ascii="Calibri" w:eastAsia="Calibri" w:hAnsi="Calibri" w:cs="Calibri"/>
                              <w:noProof/>
                              <w:color w:val="000000"/>
                              <w:sz w:val="18"/>
                              <w:szCs w:val="18"/>
                            </w:rPr>
                          </w:pPr>
                          <w:r w:rsidRPr="009B2C61">
                            <w:rPr>
                              <w:rFonts w:ascii="Calibri" w:eastAsia="Calibri" w:hAnsi="Calibri" w:cs="Calibri"/>
                              <w:noProof/>
                              <w:color w:val="000000"/>
                              <w:sz w:val="18"/>
                              <w:szCs w:val="18"/>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A74D95" id="_x0000_t202" coordsize="21600,21600" o:spt="202" path="m,l,21600r21600,l21600,xe">
              <v:stroke joinstyle="miter"/>
              <v:path gradientshapeok="t" o:connecttype="rect"/>
            </v:shapetype>
            <v:shape id="Text Box 4" o:spid="_x0000_s1030" type="#_x0000_t202" alt="[IN-CONFIDENCE]" style="position:absolute;margin-left:0;margin-top:0;width:64.3pt;height:27.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" filled="f" stroked="f">
              <v:textbox style="mso-fit-shape-to-text:t" inset="0,0,0,15pt">
                <w:txbxContent>
                  <w:p w14:paraId="372A3FD4" w14:textId="6ADF6E4C" w:rsidR="009B2C61" w:rsidRPr="009B2C61" w:rsidRDefault="009B2C61" w:rsidP="009B2C61">
                    <w:pPr>
                      <w:spacing w:after="0"/>
                      <w:rPr>
                        <w:rFonts w:ascii="Calibri" w:eastAsia="Calibri" w:hAnsi="Calibri" w:cs="Calibri"/>
                        <w:noProof/>
                        <w:color w:val="000000"/>
                        <w:sz w:val="18"/>
                        <w:szCs w:val="18"/>
                      </w:rPr>
                    </w:pPr>
                    <w:r w:rsidRPr="009B2C61">
                      <w:rPr>
                        <w:rFonts w:ascii="Calibri" w:eastAsia="Calibri" w:hAnsi="Calibri" w:cs="Calibri"/>
                        <w:noProof/>
                        <w:color w:val="000000"/>
                        <w:sz w:val="18"/>
                        <w:szCs w:val="18"/>
                      </w:rPr>
                      <w:t>[IN-CONFIDENCE]</w:t>
                    </w:r>
                  </w:p>
                </w:txbxContent>
              </v:textbox>
              <w10:wrap anchorx="page" anchory="page"/>
            </v:shape>
          </w:pict>
        </mc:Fallback>
      </mc:AlternateContent>
    </w:r>
    <w:r w:rsidR="00C80640" w:rsidRPr="004A35F6">
      <w:tab/>
    </w:r>
    <w:r w:rsidR="00C80640" w:rsidRPr="004A35F6">
      <w:fldChar w:fldCharType="begin"/>
    </w:r>
    <w:r w:rsidR="00C80640" w:rsidRPr="004A35F6">
      <w:instrText xml:space="preserve"> PAGE   \* MERGEFORMAT </w:instrText>
    </w:r>
    <w:r w:rsidR="00C80640" w:rsidRPr="004A35F6">
      <w:fldChar w:fldCharType="separate"/>
    </w:r>
    <w:r w:rsidR="00C80640">
      <w:t>2</w:t>
    </w:r>
    <w:r w:rsidR="00C80640" w:rsidRPr="004A35F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437F3" w14:textId="77777777" w:rsidR="000D2FAB" w:rsidRDefault="000D2FAB" w:rsidP="00C80640">
      <w:pPr>
        <w:spacing w:after="0" w:line="240" w:lineRule="auto"/>
      </w:pPr>
      <w:r>
        <w:separator/>
      </w:r>
    </w:p>
  </w:footnote>
  <w:footnote w:type="continuationSeparator" w:id="0">
    <w:p w14:paraId="0ACD22E9" w14:textId="77777777" w:rsidR="000D2FAB" w:rsidRDefault="000D2FAB" w:rsidP="00C80640">
      <w:pPr>
        <w:spacing w:after="0" w:line="240" w:lineRule="auto"/>
      </w:pPr>
      <w:r>
        <w:continuationSeparator/>
      </w:r>
    </w:p>
  </w:footnote>
  <w:footnote w:id="1">
    <w:p w14:paraId="5014EE0F" w14:textId="652F6389" w:rsidR="004A4643" w:rsidRPr="00392325" w:rsidRDefault="004A4643">
      <w:pPr>
        <w:pStyle w:val="FootnoteText"/>
        <w:rPr>
          <w:lang w:val="mi-NZ"/>
        </w:rPr>
      </w:pPr>
      <w:r>
        <w:rPr>
          <w:rStyle w:val="FootnoteReference"/>
        </w:rPr>
        <w:footnoteRef/>
      </w:r>
      <w:r>
        <w:t xml:space="preserve"> </w:t>
      </w:r>
      <w:r w:rsidR="00875E13">
        <w:t xml:space="preserve">The One Network Framework is </w:t>
      </w:r>
      <w:r w:rsidR="009B145D">
        <w:t>a national classification system for roads and streets</w:t>
      </w:r>
      <w:r w:rsidR="002448B9">
        <w:t>. For more information see</w:t>
      </w:r>
      <w:r>
        <w:t xml:space="preserve"> </w:t>
      </w:r>
      <w:hyperlink r:id="rId1" w:history="1">
        <w:r w:rsidR="006430C8">
          <w:rPr>
            <w:rStyle w:val="Hyperlink"/>
          </w:rPr>
          <w:t>www.nzta.govt.nz/planning-and-investment/planning/one-network-framework</w:t>
        </w:r>
      </w:hyperlink>
      <w:r w:rsidR="00B662F2">
        <w:t xml:space="preserve">. </w:t>
      </w:r>
    </w:p>
  </w:footnote>
  <w:footnote w:id="2">
    <w:p w14:paraId="5C9D9023" w14:textId="334B18E2" w:rsidR="00EC78B5" w:rsidRDefault="00EC78B5">
      <w:pPr>
        <w:pStyle w:val="FootnoteText"/>
      </w:pPr>
      <w:r>
        <w:rPr>
          <w:rStyle w:val="FootnoteReference"/>
        </w:rPr>
        <w:footnoteRef/>
      </w:r>
      <w:r>
        <w:t xml:space="preserve"> </w:t>
      </w:r>
      <w:r w:rsidR="00D120A4">
        <w:t xml:space="preserve">Centres hierarchies reflect classifications used by councils to determine which activities </w:t>
      </w:r>
      <w:r w:rsidR="008E4598">
        <w:t>can take place in which locations</w:t>
      </w:r>
      <w:r w:rsidR="00074647">
        <w:t xml:space="preserve"> and </w:t>
      </w:r>
      <w:r w:rsidR="008E4598">
        <w:t xml:space="preserve">under which </w:t>
      </w:r>
      <w:r w:rsidR="00DA165B">
        <w:t>conditions</w:t>
      </w:r>
      <w:r w:rsidR="000B6BD5">
        <w:t>.</w:t>
      </w:r>
      <w:r w:rsidR="001B14BD">
        <w:t xml:space="preserve"> Councils often use hierarchies to concentrate commercial activities in existing city, metropolitan, town or local centres, to avoid a ‘spreading out’ of commercial activity.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6F3C" w14:textId="3DED0451" w:rsidR="009B2C61" w:rsidRDefault="009B2C61">
    <w:pPr>
      <w:pStyle w:val="Header"/>
    </w:pPr>
    <w:r>
      <w:rPr>
        <w:noProof/>
        <w14:ligatures w14:val="standardContextual"/>
      </w:rPr>
      <mc:AlternateContent>
        <mc:Choice Requires="wps">
          <w:drawing>
            <wp:anchor distT="0" distB="0" distL="0" distR="0" simplePos="0" relativeHeight="251658243" behindDoc="0" locked="0" layoutInCell="1" allowOverlap="1" wp14:anchorId="48CB71B7" wp14:editId="78B9358B">
              <wp:simplePos x="635" y="635"/>
              <wp:positionH relativeFrom="page">
                <wp:align>center</wp:align>
              </wp:positionH>
              <wp:positionV relativeFrom="page">
                <wp:align>top</wp:align>
              </wp:positionV>
              <wp:extent cx="816610" cy="351155"/>
              <wp:effectExtent l="0" t="0" r="2540" b="10795"/>
              <wp:wrapNone/>
              <wp:docPr id="165769848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6610" cy="351155"/>
                      </a:xfrm>
                      <a:prstGeom prst="rect">
                        <a:avLst/>
                      </a:prstGeom>
                      <a:noFill/>
                      <a:ln>
                        <a:noFill/>
                      </a:ln>
                    </wps:spPr>
                    <wps:txbx>
                      <w:txbxContent>
                        <w:p w14:paraId="51797325" w14:textId="3B432F6E" w:rsidR="009B2C61" w:rsidRPr="009B2C61" w:rsidRDefault="009B2C61" w:rsidP="009B2C61">
                          <w:pPr>
                            <w:spacing w:after="0"/>
                            <w:rPr>
                              <w:rFonts w:ascii="Calibri" w:eastAsia="Calibri" w:hAnsi="Calibri" w:cs="Calibri"/>
                              <w:noProof/>
                              <w:color w:val="000000"/>
                              <w:sz w:val="18"/>
                              <w:szCs w:val="18"/>
                            </w:rPr>
                          </w:pPr>
                          <w:r w:rsidRPr="009B2C61">
                            <w:rPr>
                              <w:rFonts w:ascii="Calibri" w:eastAsia="Calibri" w:hAnsi="Calibri" w:cs="Calibri"/>
                              <w:noProof/>
                              <w:color w:val="000000"/>
                              <w:sz w:val="18"/>
                              <w:szCs w:val="18"/>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CB71B7" id="_x0000_t202" coordsize="21600,21600" o:spt="202" path="m,l,21600r21600,l21600,xe">
              <v:stroke joinstyle="miter"/>
              <v:path gradientshapeok="t" o:connecttype="rect"/>
            </v:shapetype>
            <v:shape id="Text Box 2" o:spid="_x0000_s1027" type="#_x0000_t202" alt="[IN-CONFIDENCE]" style="position:absolute;margin-left:0;margin-top:0;width:64.3pt;height:27.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" filled="f" stroked="f">
              <v:textbox style="mso-fit-shape-to-text:t" inset="0,15pt,0,0">
                <w:txbxContent>
                  <w:p w14:paraId="51797325" w14:textId="3B432F6E" w:rsidR="009B2C61" w:rsidRPr="009B2C61" w:rsidRDefault="009B2C61" w:rsidP="009B2C61">
                    <w:pPr>
                      <w:spacing w:after="0"/>
                      <w:rPr>
                        <w:rFonts w:ascii="Calibri" w:eastAsia="Calibri" w:hAnsi="Calibri" w:cs="Calibri"/>
                        <w:noProof/>
                        <w:color w:val="000000"/>
                        <w:sz w:val="18"/>
                        <w:szCs w:val="18"/>
                      </w:rPr>
                    </w:pPr>
                    <w:r w:rsidRPr="009B2C61">
                      <w:rPr>
                        <w:rFonts w:ascii="Calibri" w:eastAsia="Calibri" w:hAnsi="Calibri" w:cs="Calibri"/>
                        <w:noProof/>
                        <w:color w:val="000000"/>
                        <w:sz w:val="18"/>
                        <w:szCs w:val="18"/>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0A14" w14:textId="433171C3" w:rsidR="00C80640" w:rsidRDefault="009B2C61">
    <w:pPr>
      <w:pStyle w:val="Header"/>
    </w:pPr>
    <w:r>
      <w:rPr>
        <w:noProof/>
        <w14:ligatures w14:val="standardContextual"/>
      </w:rPr>
      <mc:AlternateContent>
        <mc:Choice Requires="wps">
          <w:drawing>
            <wp:anchor distT="0" distB="0" distL="0" distR="0" simplePos="0" relativeHeight="251658240" behindDoc="0" locked="0" layoutInCell="1" allowOverlap="1" wp14:anchorId="5AE61975" wp14:editId="10C297C6">
              <wp:simplePos x="685800" y="450850"/>
              <wp:positionH relativeFrom="page">
                <wp:align>center</wp:align>
              </wp:positionH>
              <wp:positionV relativeFrom="page">
                <wp:align>top</wp:align>
              </wp:positionV>
              <wp:extent cx="816610" cy="351155"/>
              <wp:effectExtent l="0" t="0" r="2540" b="10795"/>
              <wp:wrapNone/>
              <wp:docPr id="1143633822"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6610" cy="351155"/>
                      </a:xfrm>
                      <a:prstGeom prst="rect">
                        <a:avLst/>
                      </a:prstGeom>
                      <a:noFill/>
                      <a:ln>
                        <a:noFill/>
                      </a:ln>
                    </wps:spPr>
                    <wps:txbx>
                      <w:txbxContent>
                        <w:p w14:paraId="1817C92C" w14:textId="638D5A20" w:rsidR="009B2C61" w:rsidRPr="009B2C61" w:rsidRDefault="009B2C61" w:rsidP="009B2C61">
                          <w:pPr>
                            <w:spacing w:after="0"/>
                            <w:rPr>
                              <w:rFonts w:ascii="Calibri" w:eastAsia="Calibri" w:hAnsi="Calibri" w:cs="Calibri"/>
                              <w:noProof/>
                              <w:color w:val="000000"/>
                              <w:sz w:val="18"/>
                              <w:szCs w:val="18"/>
                            </w:rPr>
                          </w:pPr>
                          <w:r w:rsidRPr="009B2C61">
                            <w:rPr>
                              <w:rFonts w:ascii="Calibri" w:eastAsia="Calibri" w:hAnsi="Calibri" w:cs="Calibri"/>
                              <w:noProof/>
                              <w:color w:val="000000"/>
                              <w:sz w:val="18"/>
                              <w:szCs w:val="18"/>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E61975" id="_x0000_t202" coordsize="21600,21600" o:spt="202" path="m,l,21600r21600,l21600,xe">
              <v:stroke joinstyle="miter"/>
              <v:path gradientshapeok="t" o:connecttype="rect"/>
            </v:shapetype>
            <v:shape id="Text Box 1" o:spid="_x0000_s1029" type="#_x0000_t202" alt="[IN-CONFIDENCE]" style="position:absolute;margin-left:0;margin-top:0;width:64.3pt;height:27.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" filled="f" stroked="f">
              <v:textbox style="mso-fit-shape-to-text:t" inset="0,15pt,0,0">
                <w:txbxContent>
                  <w:p w14:paraId="1817C92C" w14:textId="638D5A20" w:rsidR="009B2C61" w:rsidRPr="009B2C61" w:rsidRDefault="009B2C61" w:rsidP="009B2C61">
                    <w:pPr>
                      <w:spacing w:after="0"/>
                      <w:rPr>
                        <w:rFonts w:ascii="Calibri" w:eastAsia="Calibri" w:hAnsi="Calibri" w:cs="Calibri"/>
                        <w:noProof/>
                        <w:color w:val="000000"/>
                        <w:sz w:val="18"/>
                        <w:szCs w:val="18"/>
                      </w:rPr>
                    </w:pPr>
                    <w:r w:rsidRPr="009B2C61">
                      <w:rPr>
                        <w:rFonts w:ascii="Calibri" w:eastAsia="Calibri" w:hAnsi="Calibri" w:cs="Calibri"/>
                        <w:noProof/>
                        <w:color w:val="000000"/>
                        <w:sz w:val="18"/>
                        <w:szCs w:val="18"/>
                      </w:rPr>
                      <w:t>[IN-CONFIDENCE]</w:t>
                    </w:r>
                  </w:p>
                </w:txbxContent>
              </v:textbox>
              <w10:wrap anchorx="page" anchory="page"/>
            </v:shape>
          </w:pict>
        </mc:Fallback>
      </mc:AlternateContent>
    </w:r>
  </w:p>
  <w:p w14:paraId="6F207735" w14:textId="77777777" w:rsidR="00C80640" w:rsidRDefault="00C80640">
    <w:pPr>
      <w:pStyle w:val="Header"/>
    </w:pPr>
  </w:p>
  <w:p w14:paraId="4B8A1334" w14:textId="77777777" w:rsidR="00C80640" w:rsidRDefault="00C80640">
    <w:pPr>
      <w:pStyle w:val="Header"/>
    </w:pPr>
  </w:p>
  <w:p w14:paraId="0B0FA1E9" w14:textId="77777777" w:rsidR="00C80640" w:rsidRDefault="00C80640">
    <w:pPr>
      <w:pStyle w:val="Header"/>
    </w:pPr>
  </w:p>
  <w:p w14:paraId="71C33052" w14:textId="77777777" w:rsidR="00C80640" w:rsidRDefault="00C80640">
    <w:pPr>
      <w:pStyle w:val="Header"/>
    </w:pPr>
  </w:p>
  <w:p w14:paraId="6821C155" w14:textId="77777777" w:rsidR="00C80640" w:rsidRDefault="00C80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7AF"/>
    <w:multiLevelType w:val="hybridMultilevel"/>
    <w:tmpl w:val="683C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36B82"/>
    <w:multiLevelType w:val="hybridMultilevel"/>
    <w:tmpl w:val="604A7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21450"/>
    <w:multiLevelType w:val="hybridMultilevel"/>
    <w:tmpl w:val="0792B8C6"/>
    <w:lvl w:ilvl="0" w:tplc="7228F2CC">
      <w:start w:val="2"/>
      <w:numFmt w:val="bullet"/>
      <w:lvlText w:val="-"/>
      <w:lvlJc w:val="left"/>
      <w:pPr>
        <w:ind w:left="1080" w:hanging="360"/>
      </w:pPr>
      <w:rPr>
        <w:rFonts w:ascii="Aptos Narrow" w:eastAsia="Times New Roman" w:hAnsi="Aptos Narrow"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0CAA067E"/>
    <w:multiLevelType w:val="hybridMultilevel"/>
    <w:tmpl w:val="33522DF6"/>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22E1200"/>
    <w:multiLevelType w:val="hybridMultilevel"/>
    <w:tmpl w:val="6450D5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3A55288"/>
    <w:multiLevelType w:val="hybridMultilevel"/>
    <w:tmpl w:val="DE143E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5A5F3F"/>
    <w:multiLevelType w:val="hybridMultilevel"/>
    <w:tmpl w:val="7874882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7281944"/>
    <w:multiLevelType w:val="hybridMultilevel"/>
    <w:tmpl w:val="1052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47443"/>
    <w:multiLevelType w:val="hybridMultilevel"/>
    <w:tmpl w:val="109A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D7D11"/>
    <w:multiLevelType w:val="hybridMultilevel"/>
    <w:tmpl w:val="6D06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426E0"/>
    <w:multiLevelType w:val="hybridMultilevel"/>
    <w:tmpl w:val="0FF8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D32B3"/>
    <w:multiLevelType w:val="hybridMultilevel"/>
    <w:tmpl w:val="5852D9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4E3AE8"/>
    <w:multiLevelType w:val="hybridMultilevel"/>
    <w:tmpl w:val="3A9E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D1EC1"/>
    <w:multiLevelType w:val="hybridMultilevel"/>
    <w:tmpl w:val="35F4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96D43"/>
    <w:multiLevelType w:val="hybridMultilevel"/>
    <w:tmpl w:val="C4661232"/>
    <w:lvl w:ilvl="0" w:tplc="47E0B6BC">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2D01C6C"/>
    <w:multiLevelType w:val="multilevel"/>
    <w:tmpl w:val="1A4E8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016918"/>
    <w:multiLevelType w:val="hybridMultilevel"/>
    <w:tmpl w:val="B56C84D4"/>
    <w:lvl w:ilvl="0" w:tplc="F4EEDF44">
      <w:numFmt w:val="bullet"/>
      <w:lvlText w:val="-"/>
      <w:lvlJc w:val="left"/>
      <w:pPr>
        <w:ind w:left="1080" w:hanging="360"/>
      </w:pPr>
      <w:rPr>
        <w:rFonts w:ascii="Arial" w:eastAsiaTheme="minorHAnsi"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334B09E0"/>
    <w:multiLevelType w:val="multilevel"/>
    <w:tmpl w:val="F8B0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531B21"/>
    <w:multiLevelType w:val="multilevel"/>
    <w:tmpl w:val="3122674C"/>
    <w:lvl w:ilvl="0">
      <w:start w:val="1"/>
      <w:numFmt w:val="decimal"/>
      <w:pStyle w:val="HUDList"/>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572C6C"/>
    <w:multiLevelType w:val="hybridMultilevel"/>
    <w:tmpl w:val="FBAED13A"/>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7AC0BC1"/>
    <w:multiLevelType w:val="hybridMultilevel"/>
    <w:tmpl w:val="309C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F722BA"/>
    <w:multiLevelType w:val="hybridMultilevel"/>
    <w:tmpl w:val="0806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52145"/>
    <w:multiLevelType w:val="hybridMultilevel"/>
    <w:tmpl w:val="2CB20A1C"/>
    <w:lvl w:ilvl="0" w:tplc="2A348860">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3" w15:restartNumberingAfterBreak="0">
    <w:nsid w:val="3FA85A79"/>
    <w:multiLevelType w:val="hybridMultilevel"/>
    <w:tmpl w:val="1B9ED844"/>
    <w:lvl w:ilvl="0" w:tplc="D31EB0EA">
      <w:start w:val="5"/>
      <w:numFmt w:val="bullet"/>
      <w:lvlText w:val=""/>
      <w:lvlJc w:val="left"/>
      <w:pPr>
        <w:ind w:left="1080" w:hanging="360"/>
      </w:pPr>
      <w:rPr>
        <w:rFonts w:ascii="Wingdings" w:eastAsiaTheme="minorHAnsi" w:hAnsi="Wingdings"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4" w15:restartNumberingAfterBreak="0">
    <w:nsid w:val="433A5363"/>
    <w:multiLevelType w:val="hybridMultilevel"/>
    <w:tmpl w:val="88E88FA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437A5524"/>
    <w:multiLevelType w:val="hybridMultilevel"/>
    <w:tmpl w:val="810AF136"/>
    <w:lvl w:ilvl="0" w:tplc="D31EB0EA">
      <w:start w:val="10"/>
      <w:numFmt w:val="bullet"/>
      <w:lvlText w:val=""/>
      <w:lvlJc w:val="left"/>
      <w:pPr>
        <w:ind w:left="1080" w:hanging="360"/>
      </w:pPr>
      <w:rPr>
        <w:rFonts w:ascii="Wingdings" w:eastAsiaTheme="minorHAnsi" w:hAnsi="Wingdings"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15:restartNumberingAfterBreak="0">
    <w:nsid w:val="47D50396"/>
    <w:multiLevelType w:val="hybridMultilevel"/>
    <w:tmpl w:val="A8D0B2DE"/>
    <w:lvl w:ilvl="0" w:tplc="970AF9F4">
      <w:start w:val="10"/>
      <w:numFmt w:val="bullet"/>
      <w:lvlText w:val=""/>
      <w:lvlJc w:val="left"/>
      <w:pPr>
        <w:ind w:left="1080" w:hanging="360"/>
      </w:pPr>
      <w:rPr>
        <w:rFonts w:ascii="Wingdings" w:eastAsiaTheme="minorHAnsi" w:hAnsi="Wingdings"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15:restartNumberingAfterBreak="0">
    <w:nsid w:val="487503C6"/>
    <w:multiLevelType w:val="multilevel"/>
    <w:tmpl w:val="0EE852B2"/>
    <w:lvl w:ilvl="0">
      <w:start w:val="1"/>
      <w:numFmt w:val="bullet"/>
      <w:pStyle w:val="HUDBullets"/>
      <w:lvlText w:val=""/>
      <w:lvlJc w:val="left"/>
      <w:pPr>
        <w:ind w:left="1440" w:hanging="720"/>
      </w:pPr>
      <w:rPr>
        <w:rFonts w:ascii="Symbol" w:hAnsi="Symbol" w:hint="default"/>
      </w:rPr>
    </w:lvl>
    <w:lvl w:ilvl="1">
      <w:start w:val="1"/>
      <w:numFmt w:val="bullet"/>
      <w:lvlText w:val="o"/>
      <w:lvlJc w:val="left"/>
      <w:pPr>
        <w:ind w:left="2160" w:hanging="720"/>
      </w:pPr>
      <w:rPr>
        <w:rFonts w:ascii="Courier New" w:hAnsi="Courier New" w:hint="default"/>
      </w:rPr>
    </w:lvl>
    <w:lvl w:ilvl="2">
      <w:start w:val="1"/>
      <w:numFmt w:val="bullet"/>
      <w:lvlText w:val=""/>
      <w:lvlJc w:val="left"/>
      <w:pPr>
        <w:ind w:left="2880" w:hanging="720"/>
      </w:pPr>
      <w:rPr>
        <w:rFonts w:ascii="Wingdings" w:hAnsi="Wingdings" w:hint="default"/>
      </w:rPr>
    </w:lvl>
    <w:lvl w:ilvl="3">
      <w:start w:val="1"/>
      <w:numFmt w:val="bullet"/>
      <w:lvlText w:val=""/>
      <w:lvlJc w:val="left"/>
      <w:pPr>
        <w:ind w:left="18885" w:hanging="360"/>
      </w:pPr>
      <w:rPr>
        <w:rFonts w:ascii="Symbol" w:hAnsi="Symbol" w:hint="default"/>
      </w:rPr>
    </w:lvl>
    <w:lvl w:ilvl="4">
      <w:start w:val="1"/>
      <w:numFmt w:val="bullet"/>
      <w:lvlText w:val="o"/>
      <w:lvlJc w:val="left"/>
      <w:pPr>
        <w:ind w:left="19605" w:hanging="360"/>
      </w:pPr>
      <w:rPr>
        <w:rFonts w:ascii="Courier New" w:hAnsi="Courier New" w:cs="Courier New" w:hint="default"/>
      </w:rPr>
    </w:lvl>
    <w:lvl w:ilvl="5">
      <w:start w:val="1"/>
      <w:numFmt w:val="bullet"/>
      <w:lvlText w:val=""/>
      <w:lvlJc w:val="left"/>
      <w:pPr>
        <w:ind w:left="20325" w:hanging="360"/>
      </w:pPr>
      <w:rPr>
        <w:rFonts w:ascii="Wingdings" w:hAnsi="Wingdings" w:hint="default"/>
      </w:rPr>
    </w:lvl>
    <w:lvl w:ilvl="6">
      <w:start w:val="1"/>
      <w:numFmt w:val="bullet"/>
      <w:lvlText w:val=""/>
      <w:lvlJc w:val="left"/>
      <w:pPr>
        <w:ind w:left="21045" w:hanging="360"/>
      </w:pPr>
      <w:rPr>
        <w:rFonts w:ascii="Symbol" w:hAnsi="Symbol" w:hint="default"/>
      </w:rPr>
    </w:lvl>
    <w:lvl w:ilvl="7">
      <w:start w:val="1"/>
      <w:numFmt w:val="bullet"/>
      <w:lvlText w:val="o"/>
      <w:lvlJc w:val="left"/>
      <w:pPr>
        <w:ind w:left="21765" w:hanging="360"/>
      </w:pPr>
      <w:rPr>
        <w:rFonts w:ascii="Courier New" w:hAnsi="Courier New" w:cs="Courier New" w:hint="default"/>
      </w:rPr>
    </w:lvl>
    <w:lvl w:ilvl="8">
      <w:start w:val="1"/>
      <w:numFmt w:val="bullet"/>
      <w:lvlText w:val=""/>
      <w:lvlJc w:val="left"/>
      <w:pPr>
        <w:ind w:left="22485" w:hanging="360"/>
      </w:pPr>
      <w:rPr>
        <w:rFonts w:ascii="Wingdings" w:hAnsi="Wingdings" w:hint="default"/>
      </w:rPr>
    </w:lvl>
  </w:abstractNum>
  <w:abstractNum w:abstractNumId="28" w15:restartNumberingAfterBreak="0">
    <w:nsid w:val="4A42029E"/>
    <w:multiLevelType w:val="hybridMultilevel"/>
    <w:tmpl w:val="9742372C"/>
    <w:lvl w:ilvl="0" w:tplc="48F06BD8">
      <w:start w:val="62"/>
      <w:numFmt w:val="bullet"/>
      <w:lvlText w:val="-"/>
      <w:lvlJc w:val="left"/>
      <w:pPr>
        <w:ind w:left="720" w:hanging="360"/>
      </w:pPr>
      <w:rPr>
        <w:rFonts w:ascii="Arial" w:eastAsiaTheme="minorHAnsi"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B9012DF"/>
    <w:multiLevelType w:val="hybridMultilevel"/>
    <w:tmpl w:val="43EA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36034D"/>
    <w:multiLevelType w:val="hybridMultilevel"/>
    <w:tmpl w:val="AB9C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576AD1"/>
    <w:multiLevelType w:val="hybridMultilevel"/>
    <w:tmpl w:val="3E6C439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2" w15:restartNumberingAfterBreak="0">
    <w:nsid w:val="4CE64C5A"/>
    <w:multiLevelType w:val="hybridMultilevel"/>
    <w:tmpl w:val="024C7A5C"/>
    <w:lvl w:ilvl="0" w:tplc="1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16E319D"/>
    <w:multiLevelType w:val="hybridMultilevel"/>
    <w:tmpl w:val="6A8CE170"/>
    <w:lvl w:ilvl="0" w:tplc="CC625828">
      <w:start w:val="5"/>
      <w:numFmt w:val="bullet"/>
      <w:lvlText w:val=""/>
      <w:lvlJc w:val="left"/>
      <w:pPr>
        <w:ind w:left="720" w:hanging="360"/>
      </w:pPr>
      <w:rPr>
        <w:rFonts w:ascii="Wingdings" w:eastAsiaTheme="minorHAnsi" w:hAnsi="Wingding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3873B1E"/>
    <w:multiLevelType w:val="hybridMultilevel"/>
    <w:tmpl w:val="6AFCD258"/>
    <w:lvl w:ilvl="0" w:tplc="075E1C9A">
      <w:start w:val="1"/>
      <w:numFmt w:val="bullet"/>
      <w:lvlText w:val=""/>
      <w:lvlJc w:val="left"/>
      <w:pPr>
        <w:ind w:left="2160" w:hanging="360"/>
      </w:pPr>
      <w:rPr>
        <w:rFonts w:ascii="Symbol" w:hAnsi="Symbol"/>
      </w:rPr>
    </w:lvl>
    <w:lvl w:ilvl="1" w:tplc="9EC80102">
      <w:start w:val="1"/>
      <w:numFmt w:val="bullet"/>
      <w:lvlText w:val=""/>
      <w:lvlJc w:val="left"/>
      <w:pPr>
        <w:ind w:left="2160" w:hanging="360"/>
      </w:pPr>
      <w:rPr>
        <w:rFonts w:ascii="Symbol" w:hAnsi="Symbol"/>
      </w:rPr>
    </w:lvl>
    <w:lvl w:ilvl="2" w:tplc="F9C244DA">
      <w:start w:val="1"/>
      <w:numFmt w:val="bullet"/>
      <w:lvlText w:val=""/>
      <w:lvlJc w:val="left"/>
      <w:pPr>
        <w:ind w:left="2160" w:hanging="360"/>
      </w:pPr>
      <w:rPr>
        <w:rFonts w:ascii="Symbol" w:hAnsi="Symbol"/>
      </w:rPr>
    </w:lvl>
    <w:lvl w:ilvl="3" w:tplc="F4842AC2">
      <w:start w:val="1"/>
      <w:numFmt w:val="bullet"/>
      <w:lvlText w:val=""/>
      <w:lvlJc w:val="left"/>
      <w:pPr>
        <w:ind w:left="2160" w:hanging="360"/>
      </w:pPr>
      <w:rPr>
        <w:rFonts w:ascii="Symbol" w:hAnsi="Symbol"/>
      </w:rPr>
    </w:lvl>
    <w:lvl w:ilvl="4" w:tplc="CC4C05C2">
      <w:start w:val="1"/>
      <w:numFmt w:val="bullet"/>
      <w:lvlText w:val=""/>
      <w:lvlJc w:val="left"/>
      <w:pPr>
        <w:ind w:left="2160" w:hanging="360"/>
      </w:pPr>
      <w:rPr>
        <w:rFonts w:ascii="Symbol" w:hAnsi="Symbol"/>
      </w:rPr>
    </w:lvl>
    <w:lvl w:ilvl="5" w:tplc="2BF4A14E">
      <w:start w:val="1"/>
      <w:numFmt w:val="bullet"/>
      <w:lvlText w:val=""/>
      <w:lvlJc w:val="left"/>
      <w:pPr>
        <w:ind w:left="2160" w:hanging="360"/>
      </w:pPr>
      <w:rPr>
        <w:rFonts w:ascii="Symbol" w:hAnsi="Symbol"/>
      </w:rPr>
    </w:lvl>
    <w:lvl w:ilvl="6" w:tplc="AEC40FF4">
      <w:start w:val="1"/>
      <w:numFmt w:val="bullet"/>
      <w:lvlText w:val=""/>
      <w:lvlJc w:val="left"/>
      <w:pPr>
        <w:ind w:left="2160" w:hanging="360"/>
      </w:pPr>
      <w:rPr>
        <w:rFonts w:ascii="Symbol" w:hAnsi="Symbol"/>
      </w:rPr>
    </w:lvl>
    <w:lvl w:ilvl="7" w:tplc="6B5AD8D4">
      <w:start w:val="1"/>
      <w:numFmt w:val="bullet"/>
      <w:lvlText w:val=""/>
      <w:lvlJc w:val="left"/>
      <w:pPr>
        <w:ind w:left="2160" w:hanging="360"/>
      </w:pPr>
      <w:rPr>
        <w:rFonts w:ascii="Symbol" w:hAnsi="Symbol"/>
      </w:rPr>
    </w:lvl>
    <w:lvl w:ilvl="8" w:tplc="D85A7E1C">
      <w:start w:val="1"/>
      <w:numFmt w:val="bullet"/>
      <w:lvlText w:val=""/>
      <w:lvlJc w:val="left"/>
      <w:pPr>
        <w:ind w:left="2160" w:hanging="360"/>
      </w:pPr>
      <w:rPr>
        <w:rFonts w:ascii="Symbol" w:hAnsi="Symbol"/>
      </w:rPr>
    </w:lvl>
  </w:abstractNum>
  <w:abstractNum w:abstractNumId="35" w15:restartNumberingAfterBreak="0">
    <w:nsid w:val="539658D9"/>
    <w:multiLevelType w:val="hybridMultilevel"/>
    <w:tmpl w:val="7700E034"/>
    <w:lvl w:ilvl="0" w:tplc="0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36" w15:restartNumberingAfterBreak="0">
    <w:nsid w:val="56CB64FA"/>
    <w:multiLevelType w:val="hybridMultilevel"/>
    <w:tmpl w:val="084E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E626EE"/>
    <w:multiLevelType w:val="hybridMultilevel"/>
    <w:tmpl w:val="ECD8B966"/>
    <w:lvl w:ilvl="0" w:tplc="1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5CAC045D"/>
    <w:multiLevelType w:val="hybridMultilevel"/>
    <w:tmpl w:val="07C2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5DA96B7D"/>
    <w:multiLevelType w:val="hybridMultilevel"/>
    <w:tmpl w:val="BDF6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3C3D1F"/>
    <w:multiLevelType w:val="hybridMultilevel"/>
    <w:tmpl w:val="253262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0D72A30"/>
    <w:multiLevelType w:val="hybridMultilevel"/>
    <w:tmpl w:val="FFFFFFFF"/>
    <w:lvl w:ilvl="0" w:tplc="9236A740">
      <w:start w:val="1"/>
      <w:numFmt w:val="bullet"/>
      <w:lvlText w:val="-"/>
      <w:lvlJc w:val="left"/>
      <w:pPr>
        <w:ind w:left="720" w:hanging="360"/>
      </w:pPr>
      <w:rPr>
        <w:rFonts w:ascii="Aptos" w:hAnsi="Aptos" w:hint="default"/>
      </w:rPr>
    </w:lvl>
    <w:lvl w:ilvl="1" w:tplc="C144C442">
      <w:start w:val="1"/>
      <w:numFmt w:val="bullet"/>
      <w:lvlText w:val="o"/>
      <w:lvlJc w:val="left"/>
      <w:pPr>
        <w:ind w:left="1440" w:hanging="360"/>
      </w:pPr>
      <w:rPr>
        <w:rFonts w:ascii="Courier New" w:hAnsi="Courier New" w:hint="default"/>
      </w:rPr>
    </w:lvl>
    <w:lvl w:ilvl="2" w:tplc="C6CAEAD2">
      <w:start w:val="1"/>
      <w:numFmt w:val="bullet"/>
      <w:lvlText w:val=""/>
      <w:lvlJc w:val="left"/>
      <w:pPr>
        <w:ind w:left="2160" w:hanging="360"/>
      </w:pPr>
      <w:rPr>
        <w:rFonts w:ascii="Wingdings" w:hAnsi="Wingdings" w:hint="default"/>
      </w:rPr>
    </w:lvl>
    <w:lvl w:ilvl="3" w:tplc="0E58ADB0">
      <w:start w:val="1"/>
      <w:numFmt w:val="bullet"/>
      <w:lvlText w:val=""/>
      <w:lvlJc w:val="left"/>
      <w:pPr>
        <w:ind w:left="2880" w:hanging="360"/>
      </w:pPr>
      <w:rPr>
        <w:rFonts w:ascii="Symbol" w:hAnsi="Symbol" w:hint="default"/>
      </w:rPr>
    </w:lvl>
    <w:lvl w:ilvl="4" w:tplc="D2F6AF74">
      <w:start w:val="1"/>
      <w:numFmt w:val="bullet"/>
      <w:lvlText w:val="o"/>
      <w:lvlJc w:val="left"/>
      <w:pPr>
        <w:ind w:left="3600" w:hanging="360"/>
      </w:pPr>
      <w:rPr>
        <w:rFonts w:ascii="Courier New" w:hAnsi="Courier New" w:hint="default"/>
      </w:rPr>
    </w:lvl>
    <w:lvl w:ilvl="5" w:tplc="97AC172A">
      <w:start w:val="1"/>
      <w:numFmt w:val="bullet"/>
      <w:lvlText w:val=""/>
      <w:lvlJc w:val="left"/>
      <w:pPr>
        <w:ind w:left="4320" w:hanging="360"/>
      </w:pPr>
      <w:rPr>
        <w:rFonts w:ascii="Wingdings" w:hAnsi="Wingdings" w:hint="default"/>
      </w:rPr>
    </w:lvl>
    <w:lvl w:ilvl="6" w:tplc="26AABA92">
      <w:start w:val="1"/>
      <w:numFmt w:val="bullet"/>
      <w:lvlText w:val=""/>
      <w:lvlJc w:val="left"/>
      <w:pPr>
        <w:ind w:left="5040" w:hanging="360"/>
      </w:pPr>
      <w:rPr>
        <w:rFonts w:ascii="Symbol" w:hAnsi="Symbol" w:hint="default"/>
      </w:rPr>
    </w:lvl>
    <w:lvl w:ilvl="7" w:tplc="F08817D8">
      <w:start w:val="1"/>
      <w:numFmt w:val="bullet"/>
      <w:lvlText w:val="o"/>
      <w:lvlJc w:val="left"/>
      <w:pPr>
        <w:ind w:left="5760" w:hanging="360"/>
      </w:pPr>
      <w:rPr>
        <w:rFonts w:ascii="Courier New" w:hAnsi="Courier New" w:hint="default"/>
      </w:rPr>
    </w:lvl>
    <w:lvl w:ilvl="8" w:tplc="3F005F68">
      <w:start w:val="1"/>
      <w:numFmt w:val="bullet"/>
      <w:lvlText w:val=""/>
      <w:lvlJc w:val="left"/>
      <w:pPr>
        <w:ind w:left="6480" w:hanging="360"/>
      </w:pPr>
      <w:rPr>
        <w:rFonts w:ascii="Wingdings" w:hAnsi="Wingdings" w:hint="default"/>
      </w:rPr>
    </w:lvl>
  </w:abstractNum>
  <w:abstractNum w:abstractNumId="42" w15:restartNumberingAfterBreak="0">
    <w:nsid w:val="622F7203"/>
    <w:multiLevelType w:val="hybridMultilevel"/>
    <w:tmpl w:val="491C0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4D7EBF"/>
    <w:multiLevelType w:val="hybridMultilevel"/>
    <w:tmpl w:val="716E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0A577C"/>
    <w:multiLevelType w:val="hybridMultilevel"/>
    <w:tmpl w:val="F90A89D0"/>
    <w:lvl w:ilvl="0" w:tplc="F4EEDF44">
      <w:numFmt w:val="bullet"/>
      <w:lvlText w:val="-"/>
      <w:lvlJc w:val="left"/>
      <w:pPr>
        <w:ind w:left="108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67F90B75"/>
    <w:multiLevelType w:val="hybridMultilevel"/>
    <w:tmpl w:val="5D5AE1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6A201501"/>
    <w:multiLevelType w:val="hybridMultilevel"/>
    <w:tmpl w:val="FBAED13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7" w15:restartNumberingAfterBreak="0">
    <w:nsid w:val="6A853F95"/>
    <w:multiLevelType w:val="hybridMultilevel"/>
    <w:tmpl w:val="F580F7FA"/>
    <w:lvl w:ilvl="0" w:tplc="14090019">
      <w:start w:val="1"/>
      <w:numFmt w:val="lowerLetter"/>
      <w:lvlText w:val="%1."/>
      <w:lvlJc w:val="left"/>
      <w:pPr>
        <w:ind w:left="1080" w:hanging="360"/>
      </w:p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8" w15:restartNumberingAfterBreak="0">
    <w:nsid w:val="6CA0776D"/>
    <w:multiLevelType w:val="hybridMultilevel"/>
    <w:tmpl w:val="D2885ECC"/>
    <w:lvl w:ilvl="0" w:tplc="C0DAFBC8">
      <w:start w:val="5"/>
      <w:numFmt w:val="bullet"/>
      <w:lvlText w:val="–"/>
      <w:lvlJc w:val="left"/>
      <w:pPr>
        <w:ind w:left="1080" w:hanging="360"/>
      </w:pPr>
      <w:rPr>
        <w:rFonts w:ascii="Arial" w:eastAsiaTheme="minorHAnsi"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9" w15:restartNumberingAfterBreak="0">
    <w:nsid w:val="6D80072F"/>
    <w:multiLevelType w:val="hybridMultilevel"/>
    <w:tmpl w:val="8B246E4E"/>
    <w:lvl w:ilvl="0" w:tplc="1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50" w15:restartNumberingAfterBreak="0">
    <w:nsid w:val="77135CF4"/>
    <w:multiLevelType w:val="hybridMultilevel"/>
    <w:tmpl w:val="72BE84B2"/>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1" w15:restartNumberingAfterBreak="0">
    <w:nsid w:val="798F433A"/>
    <w:multiLevelType w:val="hybridMultilevel"/>
    <w:tmpl w:val="BE2073A2"/>
    <w:lvl w:ilvl="0" w:tplc="1930C7BA">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14266057">
    <w:abstractNumId w:val="27"/>
  </w:num>
  <w:num w:numId="2" w16cid:durableId="806095187">
    <w:abstractNumId w:val="18"/>
  </w:num>
  <w:num w:numId="3" w16cid:durableId="541793459">
    <w:abstractNumId w:val="20"/>
  </w:num>
  <w:num w:numId="4" w16cid:durableId="286392963">
    <w:abstractNumId w:val="7"/>
  </w:num>
  <w:num w:numId="5" w16cid:durableId="2122602839">
    <w:abstractNumId w:val="12"/>
  </w:num>
  <w:num w:numId="6" w16cid:durableId="941959207">
    <w:abstractNumId w:val="4"/>
  </w:num>
  <w:num w:numId="7" w16cid:durableId="1422556723">
    <w:abstractNumId w:val="32"/>
  </w:num>
  <w:num w:numId="8" w16cid:durableId="628167988">
    <w:abstractNumId w:val="17"/>
  </w:num>
  <w:num w:numId="9" w16cid:durableId="441341637">
    <w:abstractNumId w:val="9"/>
  </w:num>
  <w:num w:numId="10" w16cid:durableId="639919827">
    <w:abstractNumId w:val="1"/>
  </w:num>
  <w:num w:numId="11" w16cid:durableId="1578899980">
    <w:abstractNumId w:val="42"/>
  </w:num>
  <w:num w:numId="12" w16cid:durableId="1312757163">
    <w:abstractNumId w:val="47"/>
  </w:num>
  <w:num w:numId="13" w16cid:durableId="520241645">
    <w:abstractNumId w:val="39"/>
  </w:num>
  <w:num w:numId="14" w16cid:durableId="2090928016">
    <w:abstractNumId w:val="30"/>
  </w:num>
  <w:num w:numId="15" w16cid:durableId="990407072">
    <w:abstractNumId w:val="38"/>
  </w:num>
  <w:num w:numId="16" w16cid:durableId="1890917543">
    <w:abstractNumId w:val="45"/>
  </w:num>
  <w:num w:numId="17" w16cid:durableId="499003558">
    <w:abstractNumId w:val="5"/>
  </w:num>
  <w:num w:numId="18" w16cid:durableId="388039999">
    <w:abstractNumId w:val="40"/>
  </w:num>
  <w:num w:numId="19" w16cid:durableId="1583755587">
    <w:abstractNumId w:val="8"/>
  </w:num>
  <w:num w:numId="20" w16cid:durableId="341014951">
    <w:abstractNumId w:val="36"/>
  </w:num>
  <w:num w:numId="21" w16cid:durableId="1483425374">
    <w:abstractNumId w:val="29"/>
  </w:num>
  <w:num w:numId="22" w16cid:durableId="1156382726">
    <w:abstractNumId w:val="13"/>
  </w:num>
  <w:num w:numId="23" w16cid:durableId="887885559">
    <w:abstractNumId w:val="49"/>
  </w:num>
  <w:num w:numId="24" w16cid:durableId="365184965">
    <w:abstractNumId w:val="0"/>
  </w:num>
  <w:num w:numId="25" w16cid:durableId="541283188">
    <w:abstractNumId w:val="24"/>
  </w:num>
  <w:num w:numId="26" w16cid:durableId="1946111207">
    <w:abstractNumId w:val="50"/>
  </w:num>
  <w:num w:numId="27" w16cid:durableId="1271472399">
    <w:abstractNumId w:val="41"/>
  </w:num>
  <w:num w:numId="28" w16cid:durableId="1352562953">
    <w:abstractNumId w:val="14"/>
  </w:num>
  <w:num w:numId="29" w16cid:durableId="357631850">
    <w:abstractNumId w:val="51"/>
  </w:num>
  <w:num w:numId="30" w16cid:durableId="108206401">
    <w:abstractNumId w:val="16"/>
  </w:num>
  <w:num w:numId="31" w16cid:durableId="1495760256">
    <w:abstractNumId w:val="44"/>
  </w:num>
  <w:num w:numId="32" w16cid:durableId="955015823">
    <w:abstractNumId w:val="31"/>
  </w:num>
  <w:num w:numId="33" w16cid:durableId="1034580859">
    <w:abstractNumId w:val="37"/>
  </w:num>
  <w:num w:numId="34" w16cid:durableId="1299993947">
    <w:abstractNumId w:val="34"/>
  </w:num>
  <w:num w:numId="35" w16cid:durableId="1640450306">
    <w:abstractNumId w:val="28"/>
  </w:num>
  <w:num w:numId="36" w16cid:durableId="993754412">
    <w:abstractNumId w:val="26"/>
  </w:num>
  <w:num w:numId="37" w16cid:durableId="2085101508">
    <w:abstractNumId w:val="25"/>
  </w:num>
  <w:num w:numId="38" w16cid:durableId="444347579">
    <w:abstractNumId w:val="6"/>
  </w:num>
  <w:num w:numId="39" w16cid:durableId="834029274">
    <w:abstractNumId w:val="46"/>
  </w:num>
  <w:num w:numId="40" w16cid:durableId="858742093">
    <w:abstractNumId w:val="22"/>
  </w:num>
  <w:num w:numId="41" w16cid:durableId="1983146511">
    <w:abstractNumId w:val="19"/>
  </w:num>
  <w:num w:numId="42" w16cid:durableId="557982916">
    <w:abstractNumId w:val="10"/>
  </w:num>
  <w:num w:numId="43" w16cid:durableId="855267163">
    <w:abstractNumId w:val="3"/>
  </w:num>
  <w:num w:numId="44" w16cid:durableId="748387370">
    <w:abstractNumId w:val="2"/>
  </w:num>
  <w:num w:numId="45" w16cid:durableId="1541891542">
    <w:abstractNumId w:val="23"/>
  </w:num>
  <w:num w:numId="46" w16cid:durableId="1220824311">
    <w:abstractNumId w:val="33"/>
  </w:num>
  <w:num w:numId="47" w16cid:durableId="200168252">
    <w:abstractNumId w:val="43"/>
  </w:num>
  <w:num w:numId="48" w16cid:durableId="1883399920">
    <w:abstractNumId w:val="48"/>
  </w:num>
  <w:num w:numId="49" w16cid:durableId="787359317">
    <w:abstractNumId w:val="21"/>
  </w:num>
  <w:num w:numId="50" w16cid:durableId="1094982117">
    <w:abstractNumId w:val="11"/>
  </w:num>
  <w:num w:numId="51" w16cid:durableId="1053117881">
    <w:abstractNumId w:val="15"/>
  </w:num>
  <w:num w:numId="52" w16cid:durableId="1691372197">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3D"/>
    <w:rsid w:val="00000258"/>
    <w:rsid w:val="000002F0"/>
    <w:rsid w:val="00000525"/>
    <w:rsid w:val="0000058F"/>
    <w:rsid w:val="00000758"/>
    <w:rsid w:val="00000C69"/>
    <w:rsid w:val="00000F04"/>
    <w:rsid w:val="00001028"/>
    <w:rsid w:val="000010CC"/>
    <w:rsid w:val="00001107"/>
    <w:rsid w:val="00001246"/>
    <w:rsid w:val="000012E9"/>
    <w:rsid w:val="000014FA"/>
    <w:rsid w:val="0000161A"/>
    <w:rsid w:val="0000192C"/>
    <w:rsid w:val="00001CFF"/>
    <w:rsid w:val="00002243"/>
    <w:rsid w:val="00002299"/>
    <w:rsid w:val="000022C8"/>
    <w:rsid w:val="000023ED"/>
    <w:rsid w:val="00002416"/>
    <w:rsid w:val="0000286F"/>
    <w:rsid w:val="00002908"/>
    <w:rsid w:val="00002A27"/>
    <w:rsid w:val="00002C94"/>
    <w:rsid w:val="00002C95"/>
    <w:rsid w:val="00002D74"/>
    <w:rsid w:val="00002DE6"/>
    <w:rsid w:val="00002E74"/>
    <w:rsid w:val="00002F2A"/>
    <w:rsid w:val="0000322A"/>
    <w:rsid w:val="0000333D"/>
    <w:rsid w:val="0000336E"/>
    <w:rsid w:val="00003515"/>
    <w:rsid w:val="00003767"/>
    <w:rsid w:val="0000389E"/>
    <w:rsid w:val="00003E8D"/>
    <w:rsid w:val="00003EF6"/>
    <w:rsid w:val="00003F93"/>
    <w:rsid w:val="00004031"/>
    <w:rsid w:val="00004063"/>
    <w:rsid w:val="0000468B"/>
    <w:rsid w:val="0000473B"/>
    <w:rsid w:val="0000477D"/>
    <w:rsid w:val="00004786"/>
    <w:rsid w:val="000048E7"/>
    <w:rsid w:val="00004CB7"/>
    <w:rsid w:val="000050EA"/>
    <w:rsid w:val="0000542B"/>
    <w:rsid w:val="0000570D"/>
    <w:rsid w:val="00005A16"/>
    <w:rsid w:val="00005B89"/>
    <w:rsid w:val="00005C8B"/>
    <w:rsid w:val="00005E03"/>
    <w:rsid w:val="00005EB0"/>
    <w:rsid w:val="00006017"/>
    <w:rsid w:val="000060C1"/>
    <w:rsid w:val="000061D5"/>
    <w:rsid w:val="00006334"/>
    <w:rsid w:val="000063FD"/>
    <w:rsid w:val="00006529"/>
    <w:rsid w:val="00006531"/>
    <w:rsid w:val="000066EF"/>
    <w:rsid w:val="00006B4E"/>
    <w:rsid w:val="00006B7C"/>
    <w:rsid w:val="00006BEF"/>
    <w:rsid w:val="00006CA4"/>
    <w:rsid w:val="00006D2F"/>
    <w:rsid w:val="00006EBC"/>
    <w:rsid w:val="00006FAE"/>
    <w:rsid w:val="00007292"/>
    <w:rsid w:val="000074A9"/>
    <w:rsid w:val="00007A39"/>
    <w:rsid w:val="00007B6C"/>
    <w:rsid w:val="00007C16"/>
    <w:rsid w:val="00007C4F"/>
    <w:rsid w:val="00007CC7"/>
    <w:rsid w:val="00007D0F"/>
    <w:rsid w:val="00007FF6"/>
    <w:rsid w:val="00010192"/>
    <w:rsid w:val="00010617"/>
    <w:rsid w:val="00010756"/>
    <w:rsid w:val="000109D0"/>
    <w:rsid w:val="00010C91"/>
    <w:rsid w:val="00010EC5"/>
    <w:rsid w:val="00010EF5"/>
    <w:rsid w:val="00010F31"/>
    <w:rsid w:val="00011000"/>
    <w:rsid w:val="0001104E"/>
    <w:rsid w:val="000111EF"/>
    <w:rsid w:val="0001129C"/>
    <w:rsid w:val="00011688"/>
    <w:rsid w:val="00011C98"/>
    <w:rsid w:val="00011FA0"/>
    <w:rsid w:val="000120DB"/>
    <w:rsid w:val="0001226C"/>
    <w:rsid w:val="000122ED"/>
    <w:rsid w:val="000125C5"/>
    <w:rsid w:val="000127EA"/>
    <w:rsid w:val="00012C80"/>
    <w:rsid w:val="00012CD4"/>
    <w:rsid w:val="000130B4"/>
    <w:rsid w:val="000130BD"/>
    <w:rsid w:val="000131B8"/>
    <w:rsid w:val="00013366"/>
    <w:rsid w:val="00013426"/>
    <w:rsid w:val="00013538"/>
    <w:rsid w:val="000136A7"/>
    <w:rsid w:val="000139D4"/>
    <w:rsid w:val="00013A74"/>
    <w:rsid w:val="00013C03"/>
    <w:rsid w:val="00013DE3"/>
    <w:rsid w:val="00013E05"/>
    <w:rsid w:val="00013EB0"/>
    <w:rsid w:val="00013F6E"/>
    <w:rsid w:val="0001414F"/>
    <w:rsid w:val="00014293"/>
    <w:rsid w:val="0001432B"/>
    <w:rsid w:val="00014670"/>
    <w:rsid w:val="000148CC"/>
    <w:rsid w:val="0001492B"/>
    <w:rsid w:val="00014D3C"/>
    <w:rsid w:val="00014D55"/>
    <w:rsid w:val="00014E6F"/>
    <w:rsid w:val="00014FEF"/>
    <w:rsid w:val="0001514B"/>
    <w:rsid w:val="000151FA"/>
    <w:rsid w:val="0001521D"/>
    <w:rsid w:val="0001565D"/>
    <w:rsid w:val="000156D2"/>
    <w:rsid w:val="00015795"/>
    <w:rsid w:val="00015876"/>
    <w:rsid w:val="000158B5"/>
    <w:rsid w:val="00015B31"/>
    <w:rsid w:val="00015BED"/>
    <w:rsid w:val="00015DCA"/>
    <w:rsid w:val="00015DFD"/>
    <w:rsid w:val="00015E63"/>
    <w:rsid w:val="0001601D"/>
    <w:rsid w:val="0001601E"/>
    <w:rsid w:val="000160AC"/>
    <w:rsid w:val="00016307"/>
    <w:rsid w:val="00016465"/>
    <w:rsid w:val="0001649A"/>
    <w:rsid w:val="00016578"/>
    <w:rsid w:val="00016672"/>
    <w:rsid w:val="000166ED"/>
    <w:rsid w:val="00016F8B"/>
    <w:rsid w:val="00017032"/>
    <w:rsid w:val="00017258"/>
    <w:rsid w:val="00017298"/>
    <w:rsid w:val="000173B2"/>
    <w:rsid w:val="000175CD"/>
    <w:rsid w:val="00017668"/>
    <w:rsid w:val="0001771F"/>
    <w:rsid w:val="00017742"/>
    <w:rsid w:val="00017881"/>
    <w:rsid w:val="00017899"/>
    <w:rsid w:val="00017E14"/>
    <w:rsid w:val="00017FBF"/>
    <w:rsid w:val="000202EF"/>
    <w:rsid w:val="00020447"/>
    <w:rsid w:val="00020451"/>
    <w:rsid w:val="0002046A"/>
    <w:rsid w:val="00020596"/>
    <w:rsid w:val="00020598"/>
    <w:rsid w:val="000206A2"/>
    <w:rsid w:val="00020748"/>
    <w:rsid w:val="00020854"/>
    <w:rsid w:val="000209B2"/>
    <w:rsid w:val="00020D1F"/>
    <w:rsid w:val="00020D8B"/>
    <w:rsid w:val="00020EFB"/>
    <w:rsid w:val="00020F72"/>
    <w:rsid w:val="000211F4"/>
    <w:rsid w:val="0002124E"/>
    <w:rsid w:val="00021295"/>
    <w:rsid w:val="000212E7"/>
    <w:rsid w:val="0002149D"/>
    <w:rsid w:val="000215A0"/>
    <w:rsid w:val="0002183D"/>
    <w:rsid w:val="000218C2"/>
    <w:rsid w:val="00021927"/>
    <w:rsid w:val="00021C09"/>
    <w:rsid w:val="00021E62"/>
    <w:rsid w:val="00022148"/>
    <w:rsid w:val="000221F4"/>
    <w:rsid w:val="00022212"/>
    <w:rsid w:val="00022327"/>
    <w:rsid w:val="00022679"/>
    <w:rsid w:val="00022819"/>
    <w:rsid w:val="00022849"/>
    <w:rsid w:val="000228C2"/>
    <w:rsid w:val="00022925"/>
    <w:rsid w:val="00022A8A"/>
    <w:rsid w:val="00022AAB"/>
    <w:rsid w:val="00022D20"/>
    <w:rsid w:val="00022DC8"/>
    <w:rsid w:val="00022EBC"/>
    <w:rsid w:val="00023288"/>
    <w:rsid w:val="00023456"/>
    <w:rsid w:val="000234E1"/>
    <w:rsid w:val="00023AC5"/>
    <w:rsid w:val="00023B43"/>
    <w:rsid w:val="00023B60"/>
    <w:rsid w:val="00023CA1"/>
    <w:rsid w:val="00023CC6"/>
    <w:rsid w:val="00023CEC"/>
    <w:rsid w:val="00023E55"/>
    <w:rsid w:val="00023EEA"/>
    <w:rsid w:val="000241F2"/>
    <w:rsid w:val="00024227"/>
    <w:rsid w:val="000242BF"/>
    <w:rsid w:val="0002475F"/>
    <w:rsid w:val="000249A1"/>
    <w:rsid w:val="00024B3C"/>
    <w:rsid w:val="00024B85"/>
    <w:rsid w:val="00024F62"/>
    <w:rsid w:val="0002502E"/>
    <w:rsid w:val="000250D8"/>
    <w:rsid w:val="000250DA"/>
    <w:rsid w:val="00025306"/>
    <w:rsid w:val="000256BE"/>
    <w:rsid w:val="000256CD"/>
    <w:rsid w:val="000256D0"/>
    <w:rsid w:val="00025847"/>
    <w:rsid w:val="00025BF3"/>
    <w:rsid w:val="00025C87"/>
    <w:rsid w:val="00025DCE"/>
    <w:rsid w:val="00025E0A"/>
    <w:rsid w:val="00025E12"/>
    <w:rsid w:val="00025F1F"/>
    <w:rsid w:val="00026438"/>
    <w:rsid w:val="00026705"/>
    <w:rsid w:val="0002699C"/>
    <w:rsid w:val="00026B15"/>
    <w:rsid w:val="00026B37"/>
    <w:rsid w:val="00026B6F"/>
    <w:rsid w:val="00026BA2"/>
    <w:rsid w:val="000271CE"/>
    <w:rsid w:val="000273E2"/>
    <w:rsid w:val="0002763A"/>
    <w:rsid w:val="0002765A"/>
    <w:rsid w:val="0002773B"/>
    <w:rsid w:val="00027798"/>
    <w:rsid w:val="000277BE"/>
    <w:rsid w:val="00027A8B"/>
    <w:rsid w:val="00027AF4"/>
    <w:rsid w:val="00027BC8"/>
    <w:rsid w:val="00027CF2"/>
    <w:rsid w:val="00027F52"/>
    <w:rsid w:val="0003043B"/>
    <w:rsid w:val="00030509"/>
    <w:rsid w:val="000305D3"/>
    <w:rsid w:val="000307EC"/>
    <w:rsid w:val="00030B12"/>
    <w:rsid w:val="00030B19"/>
    <w:rsid w:val="00030B5F"/>
    <w:rsid w:val="00030B79"/>
    <w:rsid w:val="00030F8D"/>
    <w:rsid w:val="00031126"/>
    <w:rsid w:val="000312A2"/>
    <w:rsid w:val="0003152C"/>
    <w:rsid w:val="000315DF"/>
    <w:rsid w:val="000318CC"/>
    <w:rsid w:val="00031915"/>
    <w:rsid w:val="00031EA6"/>
    <w:rsid w:val="0003209B"/>
    <w:rsid w:val="00032174"/>
    <w:rsid w:val="000322D7"/>
    <w:rsid w:val="0003248E"/>
    <w:rsid w:val="00032499"/>
    <w:rsid w:val="000324B0"/>
    <w:rsid w:val="0003261D"/>
    <w:rsid w:val="000328AE"/>
    <w:rsid w:val="0003291F"/>
    <w:rsid w:val="00032A1A"/>
    <w:rsid w:val="00032C1D"/>
    <w:rsid w:val="00032DF9"/>
    <w:rsid w:val="00033048"/>
    <w:rsid w:val="000330EB"/>
    <w:rsid w:val="000331B4"/>
    <w:rsid w:val="00033498"/>
    <w:rsid w:val="00033727"/>
    <w:rsid w:val="0003377A"/>
    <w:rsid w:val="00033975"/>
    <w:rsid w:val="00033AD0"/>
    <w:rsid w:val="00033D95"/>
    <w:rsid w:val="00033FA0"/>
    <w:rsid w:val="00034225"/>
    <w:rsid w:val="000343B1"/>
    <w:rsid w:val="00034527"/>
    <w:rsid w:val="0003473C"/>
    <w:rsid w:val="00034A24"/>
    <w:rsid w:val="00034B09"/>
    <w:rsid w:val="00034B25"/>
    <w:rsid w:val="00034B57"/>
    <w:rsid w:val="00034DA9"/>
    <w:rsid w:val="00034E84"/>
    <w:rsid w:val="0003543D"/>
    <w:rsid w:val="000354BA"/>
    <w:rsid w:val="00035664"/>
    <w:rsid w:val="00035819"/>
    <w:rsid w:val="00035CAF"/>
    <w:rsid w:val="00035DE6"/>
    <w:rsid w:val="00035EEC"/>
    <w:rsid w:val="00035F76"/>
    <w:rsid w:val="00036017"/>
    <w:rsid w:val="00036049"/>
    <w:rsid w:val="0003606E"/>
    <w:rsid w:val="0003626D"/>
    <w:rsid w:val="000364AA"/>
    <w:rsid w:val="000365A0"/>
    <w:rsid w:val="0003681E"/>
    <w:rsid w:val="0003692B"/>
    <w:rsid w:val="00036D6A"/>
    <w:rsid w:val="00036E79"/>
    <w:rsid w:val="00036F0C"/>
    <w:rsid w:val="000375D8"/>
    <w:rsid w:val="00037732"/>
    <w:rsid w:val="000377B0"/>
    <w:rsid w:val="000378A1"/>
    <w:rsid w:val="00037928"/>
    <w:rsid w:val="0003793C"/>
    <w:rsid w:val="00037A6A"/>
    <w:rsid w:val="00037A7E"/>
    <w:rsid w:val="00037A8B"/>
    <w:rsid w:val="00037B5D"/>
    <w:rsid w:val="00037B84"/>
    <w:rsid w:val="00037B85"/>
    <w:rsid w:val="00037BA4"/>
    <w:rsid w:val="00037C1B"/>
    <w:rsid w:val="00040217"/>
    <w:rsid w:val="000407F3"/>
    <w:rsid w:val="00040881"/>
    <w:rsid w:val="0004093A"/>
    <w:rsid w:val="00040C5C"/>
    <w:rsid w:val="00040EA0"/>
    <w:rsid w:val="00041087"/>
    <w:rsid w:val="0004110E"/>
    <w:rsid w:val="00041171"/>
    <w:rsid w:val="0004120E"/>
    <w:rsid w:val="000412D1"/>
    <w:rsid w:val="00041633"/>
    <w:rsid w:val="000418B1"/>
    <w:rsid w:val="00041926"/>
    <w:rsid w:val="00041C60"/>
    <w:rsid w:val="00041C8F"/>
    <w:rsid w:val="00041DB8"/>
    <w:rsid w:val="00042576"/>
    <w:rsid w:val="0004274D"/>
    <w:rsid w:val="000429D1"/>
    <w:rsid w:val="00042AF6"/>
    <w:rsid w:val="00042B4A"/>
    <w:rsid w:val="00042CDF"/>
    <w:rsid w:val="00042E03"/>
    <w:rsid w:val="00042E35"/>
    <w:rsid w:val="00042E8A"/>
    <w:rsid w:val="000438E0"/>
    <w:rsid w:val="00043906"/>
    <w:rsid w:val="00043B17"/>
    <w:rsid w:val="00043CCB"/>
    <w:rsid w:val="00043EA5"/>
    <w:rsid w:val="00044267"/>
    <w:rsid w:val="000445A3"/>
    <w:rsid w:val="0004467B"/>
    <w:rsid w:val="0004492E"/>
    <w:rsid w:val="00044A9A"/>
    <w:rsid w:val="00044B23"/>
    <w:rsid w:val="00044CFA"/>
    <w:rsid w:val="00044D32"/>
    <w:rsid w:val="00044E80"/>
    <w:rsid w:val="00045143"/>
    <w:rsid w:val="00045460"/>
    <w:rsid w:val="0004550E"/>
    <w:rsid w:val="00045620"/>
    <w:rsid w:val="000457A5"/>
    <w:rsid w:val="000457EE"/>
    <w:rsid w:val="000458F6"/>
    <w:rsid w:val="00045A80"/>
    <w:rsid w:val="00045F58"/>
    <w:rsid w:val="0004605D"/>
    <w:rsid w:val="0004609C"/>
    <w:rsid w:val="000460E3"/>
    <w:rsid w:val="00046240"/>
    <w:rsid w:val="000462AF"/>
    <w:rsid w:val="00046574"/>
    <w:rsid w:val="000466FA"/>
    <w:rsid w:val="000467D6"/>
    <w:rsid w:val="00046C27"/>
    <w:rsid w:val="00046D8B"/>
    <w:rsid w:val="00046FEE"/>
    <w:rsid w:val="00047345"/>
    <w:rsid w:val="000473EB"/>
    <w:rsid w:val="000474D3"/>
    <w:rsid w:val="000475F8"/>
    <w:rsid w:val="0004788A"/>
    <w:rsid w:val="000479CC"/>
    <w:rsid w:val="00047B8F"/>
    <w:rsid w:val="000501E8"/>
    <w:rsid w:val="00050237"/>
    <w:rsid w:val="000504C6"/>
    <w:rsid w:val="000504EE"/>
    <w:rsid w:val="000506D6"/>
    <w:rsid w:val="0005073A"/>
    <w:rsid w:val="00050A21"/>
    <w:rsid w:val="00050D8F"/>
    <w:rsid w:val="00050F1A"/>
    <w:rsid w:val="00051008"/>
    <w:rsid w:val="0005126F"/>
    <w:rsid w:val="000512FA"/>
    <w:rsid w:val="00051677"/>
    <w:rsid w:val="0005193B"/>
    <w:rsid w:val="0005194D"/>
    <w:rsid w:val="000519DC"/>
    <w:rsid w:val="00051A5F"/>
    <w:rsid w:val="00051B3E"/>
    <w:rsid w:val="00051E16"/>
    <w:rsid w:val="00052056"/>
    <w:rsid w:val="00052095"/>
    <w:rsid w:val="00052362"/>
    <w:rsid w:val="0005270E"/>
    <w:rsid w:val="0005293F"/>
    <w:rsid w:val="00052C8D"/>
    <w:rsid w:val="00052D50"/>
    <w:rsid w:val="00052E13"/>
    <w:rsid w:val="0005314B"/>
    <w:rsid w:val="00053156"/>
    <w:rsid w:val="0005327A"/>
    <w:rsid w:val="00053302"/>
    <w:rsid w:val="0005334A"/>
    <w:rsid w:val="00053404"/>
    <w:rsid w:val="00053546"/>
    <w:rsid w:val="000535E0"/>
    <w:rsid w:val="000535E2"/>
    <w:rsid w:val="0005398C"/>
    <w:rsid w:val="00053A57"/>
    <w:rsid w:val="00053B42"/>
    <w:rsid w:val="00053B50"/>
    <w:rsid w:val="00053C9A"/>
    <w:rsid w:val="00054106"/>
    <w:rsid w:val="000541A1"/>
    <w:rsid w:val="000541E4"/>
    <w:rsid w:val="00054692"/>
    <w:rsid w:val="000546E2"/>
    <w:rsid w:val="000548BA"/>
    <w:rsid w:val="000549E9"/>
    <w:rsid w:val="00054CFA"/>
    <w:rsid w:val="00054D43"/>
    <w:rsid w:val="00054DF0"/>
    <w:rsid w:val="00054E89"/>
    <w:rsid w:val="0005508C"/>
    <w:rsid w:val="000550A8"/>
    <w:rsid w:val="00055212"/>
    <w:rsid w:val="00055249"/>
    <w:rsid w:val="000555EC"/>
    <w:rsid w:val="00055840"/>
    <w:rsid w:val="000559C5"/>
    <w:rsid w:val="00055AC4"/>
    <w:rsid w:val="00056161"/>
    <w:rsid w:val="00056411"/>
    <w:rsid w:val="00056726"/>
    <w:rsid w:val="000568FA"/>
    <w:rsid w:val="00056BCC"/>
    <w:rsid w:val="00057167"/>
    <w:rsid w:val="0005725F"/>
    <w:rsid w:val="0005748D"/>
    <w:rsid w:val="00057511"/>
    <w:rsid w:val="0005773B"/>
    <w:rsid w:val="00057B21"/>
    <w:rsid w:val="00057B4F"/>
    <w:rsid w:val="00057B5D"/>
    <w:rsid w:val="00057B81"/>
    <w:rsid w:val="00057BD7"/>
    <w:rsid w:val="00057D01"/>
    <w:rsid w:val="00057F8F"/>
    <w:rsid w:val="00060200"/>
    <w:rsid w:val="000602D2"/>
    <w:rsid w:val="00060303"/>
    <w:rsid w:val="00060334"/>
    <w:rsid w:val="000603DC"/>
    <w:rsid w:val="00060437"/>
    <w:rsid w:val="000604C5"/>
    <w:rsid w:val="000605C8"/>
    <w:rsid w:val="000606BF"/>
    <w:rsid w:val="000606DA"/>
    <w:rsid w:val="00060894"/>
    <w:rsid w:val="00060975"/>
    <w:rsid w:val="000609CA"/>
    <w:rsid w:val="00060A81"/>
    <w:rsid w:val="00060AE4"/>
    <w:rsid w:val="00060B8A"/>
    <w:rsid w:val="00060BB1"/>
    <w:rsid w:val="00060C7B"/>
    <w:rsid w:val="00060D32"/>
    <w:rsid w:val="00060D7D"/>
    <w:rsid w:val="00060D83"/>
    <w:rsid w:val="00060E66"/>
    <w:rsid w:val="0006117D"/>
    <w:rsid w:val="000611FE"/>
    <w:rsid w:val="0006166A"/>
    <w:rsid w:val="00061B5E"/>
    <w:rsid w:val="00061BCA"/>
    <w:rsid w:val="00061DE5"/>
    <w:rsid w:val="00061E26"/>
    <w:rsid w:val="00061ED2"/>
    <w:rsid w:val="00061FB1"/>
    <w:rsid w:val="000621AD"/>
    <w:rsid w:val="000623AE"/>
    <w:rsid w:val="00062897"/>
    <w:rsid w:val="00062917"/>
    <w:rsid w:val="00062A3D"/>
    <w:rsid w:val="00062C9B"/>
    <w:rsid w:val="00062CD9"/>
    <w:rsid w:val="0006306A"/>
    <w:rsid w:val="000630A4"/>
    <w:rsid w:val="0006343B"/>
    <w:rsid w:val="0006352C"/>
    <w:rsid w:val="000635F2"/>
    <w:rsid w:val="00063842"/>
    <w:rsid w:val="00063A93"/>
    <w:rsid w:val="00063B78"/>
    <w:rsid w:val="00063C50"/>
    <w:rsid w:val="00063C72"/>
    <w:rsid w:val="00063E06"/>
    <w:rsid w:val="00063FA8"/>
    <w:rsid w:val="000641C8"/>
    <w:rsid w:val="00064226"/>
    <w:rsid w:val="00064232"/>
    <w:rsid w:val="00064378"/>
    <w:rsid w:val="0006437A"/>
    <w:rsid w:val="00064764"/>
    <w:rsid w:val="00064843"/>
    <w:rsid w:val="000648BA"/>
    <w:rsid w:val="000649BE"/>
    <w:rsid w:val="00064AA9"/>
    <w:rsid w:val="00064C84"/>
    <w:rsid w:val="00064D3B"/>
    <w:rsid w:val="00064DBF"/>
    <w:rsid w:val="00065260"/>
    <w:rsid w:val="000652A6"/>
    <w:rsid w:val="000653D8"/>
    <w:rsid w:val="00065447"/>
    <w:rsid w:val="00065751"/>
    <w:rsid w:val="000657A9"/>
    <w:rsid w:val="00065A44"/>
    <w:rsid w:val="00065AB2"/>
    <w:rsid w:val="00065BEC"/>
    <w:rsid w:val="00065C0D"/>
    <w:rsid w:val="00065C7C"/>
    <w:rsid w:val="00065D43"/>
    <w:rsid w:val="00065D60"/>
    <w:rsid w:val="00065FA6"/>
    <w:rsid w:val="00066171"/>
    <w:rsid w:val="00066225"/>
    <w:rsid w:val="0006623B"/>
    <w:rsid w:val="000662A4"/>
    <w:rsid w:val="0006643C"/>
    <w:rsid w:val="000664C2"/>
    <w:rsid w:val="000665A9"/>
    <w:rsid w:val="000666B6"/>
    <w:rsid w:val="000666CA"/>
    <w:rsid w:val="00066770"/>
    <w:rsid w:val="000667DD"/>
    <w:rsid w:val="0006697D"/>
    <w:rsid w:val="00066BD5"/>
    <w:rsid w:val="0006709D"/>
    <w:rsid w:val="0006710A"/>
    <w:rsid w:val="00067169"/>
    <w:rsid w:val="000674DF"/>
    <w:rsid w:val="000676B7"/>
    <w:rsid w:val="000677F5"/>
    <w:rsid w:val="00067901"/>
    <w:rsid w:val="00067A50"/>
    <w:rsid w:val="00067C80"/>
    <w:rsid w:val="00067F08"/>
    <w:rsid w:val="00067F50"/>
    <w:rsid w:val="00070522"/>
    <w:rsid w:val="0007076B"/>
    <w:rsid w:val="00070811"/>
    <w:rsid w:val="00070C12"/>
    <w:rsid w:val="00070D50"/>
    <w:rsid w:val="00070D86"/>
    <w:rsid w:val="00070FA8"/>
    <w:rsid w:val="000712D5"/>
    <w:rsid w:val="000713C0"/>
    <w:rsid w:val="00071794"/>
    <w:rsid w:val="000717B7"/>
    <w:rsid w:val="0007180D"/>
    <w:rsid w:val="00071A5A"/>
    <w:rsid w:val="00071AB2"/>
    <w:rsid w:val="00071F42"/>
    <w:rsid w:val="00071F91"/>
    <w:rsid w:val="00071FA1"/>
    <w:rsid w:val="00071FF2"/>
    <w:rsid w:val="000720D7"/>
    <w:rsid w:val="000720F9"/>
    <w:rsid w:val="000722D5"/>
    <w:rsid w:val="00072425"/>
    <w:rsid w:val="000724E1"/>
    <w:rsid w:val="000725D1"/>
    <w:rsid w:val="00072873"/>
    <w:rsid w:val="0007291B"/>
    <w:rsid w:val="00072986"/>
    <w:rsid w:val="00072FDE"/>
    <w:rsid w:val="00073295"/>
    <w:rsid w:val="00073505"/>
    <w:rsid w:val="00073800"/>
    <w:rsid w:val="0007388E"/>
    <w:rsid w:val="000739B3"/>
    <w:rsid w:val="000739B4"/>
    <w:rsid w:val="000739E8"/>
    <w:rsid w:val="00073B11"/>
    <w:rsid w:val="00073C1C"/>
    <w:rsid w:val="00073EDE"/>
    <w:rsid w:val="0007401A"/>
    <w:rsid w:val="00074037"/>
    <w:rsid w:val="0007416F"/>
    <w:rsid w:val="00074367"/>
    <w:rsid w:val="000745A1"/>
    <w:rsid w:val="00074647"/>
    <w:rsid w:val="00074743"/>
    <w:rsid w:val="000749EA"/>
    <w:rsid w:val="00074A02"/>
    <w:rsid w:val="00074A08"/>
    <w:rsid w:val="00074BFA"/>
    <w:rsid w:val="00074C1A"/>
    <w:rsid w:val="00074CE9"/>
    <w:rsid w:val="00074D6A"/>
    <w:rsid w:val="00074E03"/>
    <w:rsid w:val="00074FB7"/>
    <w:rsid w:val="000750B9"/>
    <w:rsid w:val="000750DC"/>
    <w:rsid w:val="000753F7"/>
    <w:rsid w:val="0007572E"/>
    <w:rsid w:val="00075731"/>
    <w:rsid w:val="00075CF1"/>
    <w:rsid w:val="00075F02"/>
    <w:rsid w:val="0007600D"/>
    <w:rsid w:val="00076030"/>
    <w:rsid w:val="00076B04"/>
    <w:rsid w:val="00076B70"/>
    <w:rsid w:val="00076D66"/>
    <w:rsid w:val="00076EA5"/>
    <w:rsid w:val="00077265"/>
    <w:rsid w:val="0007729F"/>
    <w:rsid w:val="000772AF"/>
    <w:rsid w:val="000774A7"/>
    <w:rsid w:val="0007766F"/>
    <w:rsid w:val="0007798E"/>
    <w:rsid w:val="00077A98"/>
    <w:rsid w:val="00077B74"/>
    <w:rsid w:val="00077C2E"/>
    <w:rsid w:val="00077E91"/>
    <w:rsid w:val="00077F17"/>
    <w:rsid w:val="00077FB7"/>
    <w:rsid w:val="000801C4"/>
    <w:rsid w:val="0008052C"/>
    <w:rsid w:val="00080853"/>
    <w:rsid w:val="00080A21"/>
    <w:rsid w:val="00080C8B"/>
    <w:rsid w:val="00080F47"/>
    <w:rsid w:val="0008106D"/>
    <w:rsid w:val="000814FC"/>
    <w:rsid w:val="00081692"/>
    <w:rsid w:val="00081C06"/>
    <w:rsid w:val="00081C2A"/>
    <w:rsid w:val="00081F50"/>
    <w:rsid w:val="00082075"/>
    <w:rsid w:val="0008216B"/>
    <w:rsid w:val="0008225C"/>
    <w:rsid w:val="000823B4"/>
    <w:rsid w:val="00082440"/>
    <w:rsid w:val="00082489"/>
    <w:rsid w:val="00082807"/>
    <w:rsid w:val="00082808"/>
    <w:rsid w:val="000828CC"/>
    <w:rsid w:val="000829EF"/>
    <w:rsid w:val="000829F5"/>
    <w:rsid w:val="00082A96"/>
    <w:rsid w:val="00082B45"/>
    <w:rsid w:val="00082B67"/>
    <w:rsid w:val="00082D30"/>
    <w:rsid w:val="000831B5"/>
    <w:rsid w:val="0008351C"/>
    <w:rsid w:val="0008355D"/>
    <w:rsid w:val="00083819"/>
    <w:rsid w:val="0008391F"/>
    <w:rsid w:val="00083B0D"/>
    <w:rsid w:val="00083D1D"/>
    <w:rsid w:val="00083DDB"/>
    <w:rsid w:val="00083E0C"/>
    <w:rsid w:val="00083EB8"/>
    <w:rsid w:val="00083F09"/>
    <w:rsid w:val="000841C3"/>
    <w:rsid w:val="000843AA"/>
    <w:rsid w:val="00084450"/>
    <w:rsid w:val="000844F2"/>
    <w:rsid w:val="00084694"/>
    <w:rsid w:val="00084AB6"/>
    <w:rsid w:val="00084D9E"/>
    <w:rsid w:val="00084E99"/>
    <w:rsid w:val="0008532C"/>
    <w:rsid w:val="00085387"/>
    <w:rsid w:val="0008538C"/>
    <w:rsid w:val="00085494"/>
    <w:rsid w:val="00085822"/>
    <w:rsid w:val="00085932"/>
    <w:rsid w:val="000859F3"/>
    <w:rsid w:val="00085BDC"/>
    <w:rsid w:val="00086079"/>
    <w:rsid w:val="000861C1"/>
    <w:rsid w:val="00086771"/>
    <w:rsid w:val="00086A33"/>
    <w:rsid w:val="00086ADD"/>
    <w:rsid w:val="00086B7E"/>
    <w:rsid w:val="00086D98"/>
    <w:rsid w:val="0008706F"/>
    <w:rsid w:val="000870EC"/>
    <w:rsid w:val="0008715D"/>
    <w:rsid w:val="00087200"/>
    <w:rsid w:val="0008727A"/>
    <w:rsid w:val="000874DD"/>
    <w:rsid w:val="00087548"/>
    <w:rsid w:val="00087556"/>
    <w:rsid w:val="00087874"/>
    <w:rsid w:val="0008793B"/>
    <w:rsid w:val="00087AC6"/>
    <w:rsid w:val="00087BD0"/>
    <w:rsid w:val="00087C4B"/>
    <w:rsid w:val="00087F28"/>
    <w:rsid w:val="00087F8D"/>
    <w:rsid w:val="000901A8"/>
    <w:rsid w:val="000901DE"/>
    <w:rsid w:val="000901F4"/>
    <w:rsid w:val="0009025D"/>
    <w:rsid w:val="000903EF"/>
    <w:rsid w:val="000904CC"/>
    <w:rsid w:val="000905A2"/>
    <w:rsid w:val="000905EA"/>
    <w:rsid w:val="000907A4"/>
    <w:rsid w:val="000909A7"/>
    <w:rsid w:val="00090A6E"/>
    <w:rsid w:val="00091077"/>
    <w:rsid w:val="000911C5"/>
    <w:rsid w:val="0009129A"/>
    <w:rsid w:val="0009135A"/>
    <w:rsid w:val="000913A9"/>
    <w:rsid w:val="000918A2"/>
    <w:rsid w:val="00091AE4"/>
    <w:rsid w:val="00091D7F"/>
    <w:rsid w:val="00091DF0"/>
    <w:rsid w:val="00091E13"/>
    <w:rsid w:val="000922A4"/>
    <w:rsid w:val="000922AE"/>
    <w:rsid w:val="000923DA"/>
    <w:rsid w:val="000925C1"/>
    <w:rsid w:val="0009265F"/>
    <w:rsid w:val="00092890"/>
    <w:rsid w:val="00092AC3"/>
    <w:rsid w:val="00092D84"/>
    <w:rsid w:val="00092EAB"/>
    <w:rsid w:val="0009324D"/>
    <w:rsid w:val="000933A0"/>
    <w:rsid w:val="00093453"/>
    <w:rsid w:val="000934B0"/>
    <w:rsid w:val="000939B2"/>
    <w:rsid w:val="00093B81"/>
    <w:rsid w:val="00093D32"/>
    <w:rsid w:val="00093D45"/>
    <w:rsid w:val="00093E2A"/>
    <w:rsid w:val="00093E8F"/>
    <w:rsid w:val="000940E2"/>
    <w:rsid w:val="00094114"/>
    <w:rsid w:val="00094387"/>
    <w:rsid w:val="000943B0"/>
    <w:rsid w:val="00094449"/>
    <w:rsid w:val="0009450A"/>
    <w:rsid w:val="00094677"/>
    <w:rsid w:val="000947CB"/>
    <w:rsid w:val="00094834"/>
    <w:rsid w:val="00094973"/>
    <w:rsid w:val="00094A5A"/>
    <w:rsid w:val="00094DF0"/>
    <w:rsid w:val="00094FB8"/>
    <w:rsid w:val="000955A9"/>
    <w:rsid w:val="0009567F"/>
    <w:rsid w:val="0009596A"/>
    <w:rsid w:val="00095C05"/>
    <w:rsid w:val="00095F8A"/>
    <w:rsid w:val="00096129"/>
    <w:rsid w:val="00096134"/>
    <w:rsid w:val="000961FC"/>
    <w:rsid w:val="0009641D"/>
    <w:rsid w:val="000966DC"/>
    <w:rsid w:val="000966F5"/>
    <w:rsid w:val="000968A4"/>
    <w:rsid w:val="0009694A"/>
    <w:rsid w:val="00096A2C"/>
    <w:rsid w:val="00096AE2"/>
    <w:rsid w:val="00096F98"/>
    <w:rsid w:val="00097015"/>
    <w:rsid w:val="0009747F"/>
    <w:rsid w:val="0009749F"/>
    <w:rsid w:val="00097589"/>
    <w:rsid w:val="0009789E"/>
    <w:rsid w:val="00097C45"/>
    <w:rsid w:val="00097C5E"/>
    <w:rsid w:val="00097E8B"/>
    <w:rsid w:val="000A02A8"/>
    <w:rsid w:val="000A03CB"/>
    <w:rsid w:val="000A0457"/>
    <w:rsid w:val="000A04E8"/>
    <w:rsid w:val="000A05A0"/>
    <w:rsid w:val="000A0658"/>
    <w:rsid w:val="000A06D6"/>
    <w:rsid w:val="000A0840"/>
    <w:rsid w:val="000A094B"/>
    <w:rsid w:val="000A0A19"/>
    <w:rsid w:val="000A0A3D"/>
    <w:rsid w:val="000A0FAB"/>
    <w:rsid w:val="000A1036"/>
    <w:rsid w:val="000A125D"/>
    <w:rsid w:val="000A133E"/>
    <w:rsid w:val="000A13BA"/>
    <w:rsid w:val="000A1526"/>
    <w:rsid w:val="000A1652"/>
    <w:rsid w:val="000A16E8"/>
    <w:rsid w:val="000A189C"/>
    <w:rsid w:val="000A18C3"/>
    <w:rsid w:val="000A197E"/>
    <w:rsid w:val="000A19BB"/>
    <w:rsid w:val="000A1BF7"/>
    <w:rsid w:val="000A1DA4"/>
    <w:rsid w:val="000A1E30"/>
    <w:rsid w:val="000A1F1E"/>
    <w:rsid w:val="000A1F26"/>
    <w:rsid w:val="000A1FEE"/>
    <w:rsid w:val="000A2059"/>
    <w:rsid w:val="000A20AE"/>
    <w:rsid w:val="000A20DB"/>
    <w:rsid w:val="000A23B8"/>
    <w:rsid w:val="000A24CC"/>
    <w:rsid w:val="000A2542"/>
    <w:rsid w:val="000A25F3"/>
    <w:rsid w:val="000A264C"/>
    <w:rsid w:val="000A26FE"/>
    <w:rsid w:val="000A2828"/>
    <w:rsid w:val="000A29D7"/>
    <w:rsid w:val="000A2AB7"/>
    <w:rsid w:val="000A2CC1"/>
    <w:rsid w:val="000A2D38"/>
    <w:rsid w:val="000A2F0C"/>
    <w:rsid w:val="000A2FB9"/>
    <w:rsid w:val="000A3043"/>
    <w:rsid w:val="000A309C"/>
    <w:rsid w:val="000A3284"/>
    <w:rsid w:val="000A36DF"/>
    <w:rsid w:val="000A3803"/>
    <w:rsid w:val="000A3973"/>
    <w:rsid w:val="000A3BB0"/>
    <w:rsid w:val="000A3C61"/>
    <w:rsid w:val="000A3DA7"/>
    <w:rsid w:val="000A3FBC"/>
    <w:rsid w:val="000A41D2"/>
    <w:rsid w:val="000A4228"/>
    <w:rsid w:val="000A4242"/>
    <w:rsid w:val="000A4479"/>
    <w:rsid w:val="000A49C4"/>
    <w:rsid w:val="000A4A05"/>
    <w:rsid w:val="000A4A45"/>
    <w:rsid w:val="000A4D38"/>
    <w:rsid w:val="000A4F7A"/>
    <w:rsid w:val="000A53A6"/>
    <w:rsid w:val="000A5420"/>
    <w:rsid w:val="000A5449"/>
    <w:rsid w:val="000A562A"/>
    <w:rsid w:val="000A57A4"/>
    <w:rsid w:val="000A5876"/>
    <w:rsid w:val="000A5C5C"/>
    <w:rsid w:val="000A5CC2"/>
    <w:rsid w:val="000A5CE3"/>
    <w:rsid w:val="000A5DAE"/>
    <w:rsid w:val="000A5E92"/>
    <w:rsid w:val="000A5E9E"/>
    <w:rsid w:val="000A6094"/>
    <w:rsid w:val="000A684F"/>
    <w:rsid w:val="000A6A58"/>
    <w:rsid w:val="000A6D1A"/>
    <w:rsid w:val="000A6FC1"/>
    <w:rsid w:val="000A7164"/>
    <w:rsid w:val="000A7171"/>
    <w:rsid w:val="000A76EA"/>
    <w:rsid w:val="000A78B5"/>
    <w:rsid w:val="000A78D4"/>
    <w:rsid w:val="000A799A"/>
    <w:rsid w:val="000A7AAC"/>
    <w:rsid w:val="000A7ACA"/>
    <w:rsid w:val="000A7D89"/>
    <w:rsid w:val="000B00C6"/>
    <w:rsid w:val="000B0266"/>
    <w:rsid w:val="000B0724"/>
    <w:rsid w:val="000B0733"/>
    <w:rsid w:val="000B086A"/>
    <w:rsid w:val="000B0A9D"/>
    <w:rsid w:val="000B0B95"/>
    <w:rsid w:val="000B0DC8"/>
    <w:rsid w:val="000B0E1D"/>
    <w:rsid w:val="000B118E"/>
    <w:rsid w:val="000B1728"/>
    <w:rsid w:val="000B1821"/>
    <w:rsid w:val="000B1824"/>
    <w:rsid w:val="000B191C"/>
    <w:rsid w:val="000B1951"/>
    <w:rsid w:val="000B1D8F"/>
    <w:rsid w:val="000B1DE4"/>
    <w:rsid w:val="000B1F25"/>
    <w:rsid w:val="000B1F8D"/>
    <w:rsid w:val="000B1F96"/>
    <w:rsid w:val="000B2292"/>
    <w:rsid w:val="000B22BC"/>
    <w:rsid w:val="000B22F7"/>
    <w:rsid w:val="000B252D"/>
    <w:rsid w:val="000B2713"/>
    <w:rsid w:val="000B273A"/>
    <w:rsid w:val="000B2748"/>
    <w:rsid w:val="000B2AC4"/>
    <w:rsid w:val="000B2E28"/>
    <w:rsid w:val="000B2E8A"/>
    <w:rsid w:val="000B2EE4"/>
    <w:rsid w:val="000B3135"/>
    <w:rsid w:val="000B31D8"/>
    <w:rsid w:val="000B3293"/>
    <w:rsid w:val="000B32A0"/>
    <w:rsid w:val="000B3679"/>
    <w:rsid w:val="000B38CC"/>
    <w:rsid w:val="000B3921"/>
    <w:rsid w:val="000B3A8B"/>
    <w:rsid w:val="000B3C48"/>
    <w:rsid w:val="000B3E27"/>
    <w:rsid w:val="000B4106"/>
    <w:rsid w:val="000B4214"/>
    <w:rsid w:val="000B440D"/>
    <w:rsid w:val="000B449D"/>
    <w:rsid w:val="000B44B8"/>
    <w:rsid w:val="000B471B"/>
    <w:rsid w:val="000B474E"/>
    <w:rsid w:val="000B4A6B"/>
    <w:rsid w:val="000B4AF6"/>
    <w:rsid w:val="000B4B82"/>
    <w:rsid w:val="000B4D4B"/>
    <w:rsid w:val="000B4E2F"/>
    <w:rsid w:val="000B4F5B"/>
    <w:rsid w:val="000B501C"/>
    <w:rsid w:val="000B5129"/>
    <w:rsid w:val="000B544B"/>
    <w:rsid w:val="000B56CC"/>
    <w:rsid w:val="000B57D2"/>
    <w:rsid w:val="000B58B7"/>
    <w:rsid w:val="000B599F"/>
    <w:rsid w:val="000B5AE4"/>
    <w:rsid w:val="000B5AF8"/>
    <w:rsid w:val="000B5BF4"/>
    <w:rsid w:val="000B5CF3"/>
    <w:rsid w:val="000B5CFC"/>
    <w:rsid w:val="000B5E28"/>
    <w:rsid w:val="000B5E9D"/>
    <w:rsid w:val="000B5ECB"/>
    <w:rsid w:val="000B5F18"/>
    <w:rsid w:val="000B602B"/>
    <w:rsid w:val="000B6174"/>
    <w:rsid w:val="000B61D8"/>
    <w:rsid w:val="000B6631"/>
    <w:rsid w:val="000B699D"/>
    <w:rsid w:val="000B6A31"/>
    <w:rsid w:val="000B6A57"/>
    <w:rsid w:val="000B6A79"/>
    <w:rsid w:val="000B6BD5"/>
    <w:rsid w:val="000B6BDF"/>
    <w:rsid w:val="000B6D8C"/>
    <w:rsid w:val="000B6E73"/>
    <w:rsid w:val="000B6FF0"/>
    <w:rsid w:val="000B745D"/>
    <w:rsid w:val="000B76D0"/>
    <w:rsid w:val="000B7879"/>
    <w:rsid w:val="000B7D6D"/>
    <w:rsid w:val="000B7E35"/>
    <w:rsid w:val="000C0084"/>
    <w:rsid w:val="000C00E8"/>
    <w:rsid w:val="000C0340"/>
    <w:rsid w:val="000C0436"/>
    <w:rsid w:val="000C05AB"/>
    <w:rsid w:val="000C085B"/>
    <w:rsid w:val="000C0A27"/>
    <w:rsid w:val="000C0B92"/>
    <w:rsid w:val="000C0DF7"/>
    <w:rsid w:val="000C0F42"/>
    <w:rsid w:val="000C0FB4"/>
    <w:rsid w:val="000C153B"/>
    <w:rsid w:val="000C1604"/>
    <w:rsid w:val="000C1613"/>
    <w:rsid w:val="000C186C"/>
    <w:rsid w:val="000C1894"/>
    <w:rsid w:val="000C18EF"/>
    <w:rsid w:val="000C1A0B"/>
    <w:rsid w:val="000C1B23"/>
    <w:rsid w:val="000C1D74"/>
    <w:rsid w:val="000C1E97"/>
    <w:rsid w:val="000C2340"/>
    <w:rsid w:val="000C2643"/>
    <w:rsid w:val="000C280B"/>
    <w:rsid w:val="000C2B0F"/>
    <w:rsid w:val="000C2B69"/>
    <w:rsid w:val="000C2CE7"/>
    <w:rsid w:val="000C2D57"/>
    <w:rsid w:val="000C2E85"/>
    <w:rsid w:val="000C305C"/>
    <w:rsid w:val="000C32CC"/>
    <w:rsid w:val="000C3362"/>
    <w:rsid w:val="000C341B"/>
    <w:rsid w:val="000C34B5"/>
    <w:rsid w:val="000C3553"/>
    <w:rsid w:val="000C370C"/>
    <w:rsid w:val="000C3741"/>
    <w:rsid w:val="000C38AB"/>
    <w:rsid w:val="000C3A35"/>
    <w:rsid w:val="000C3B50"/>
    <w:rsid w:val="000C3BE2"/>
    <w:rsid w:val="000C3CB4"/>
    <w:rsid w:val="000C4163"/>
    <w:rsid w:val="000C4187"/>
    <w:rsid w:val="000C43F2"/>
    <w:rsid w:val="000C4426"/>
    <w:rsid w:val="000C4591"/>
    <w:rsid w:val="000C484E"/>
    <w:rsid w:val="000C4879"/>
    <w:rsid w:val="000C4D09"/>
    <w:rsid w:val="000C4D6C"/>
    <w:rsid w:val="000C51B9"/>
    <w:rsid w:val="000C54DC"/>
    <w:rsid w:val="000C5649"/>
    <w:rsid w:val="000C5676"/>
    <w:rsid w:val="000C568D"/>
    <w:rsid w:val="000C57A7"/>
    <w:rsid w:val="000C5AD0"/>
    <w:rsid w:val="000C5D40"/>
    <w:rsid w:val="000C5D43"/>
    <w:rsid w:val="000C5F75"/>
    <w:rsid w:val="000C603B"/>
    <w:rsid w:val="000C6306"/>
    <w:rsid w:val="000C644F"/>
    <w:rsid w:val="000C6471"/>
    <w:rsid w:val="000C65BF"/>
    <w:rsid w:val="000C69A5"/>
    <w:rsid w:val="000C6A0B"/>
    <w:rsid w:val="000C6BC7"/>
    <w:rsid w:val="000C6CD0"/>
    <w:rsid w:val="000C6DB4"/>
    <w:rsid w:val="000C6FA9"/>
    <w:rsid w:val="000C7034"/>
    <w:rsid w:val="000C70BB"/>
    <w:rsid w:val="000C70C8"/>
    <w:rsid w:val="000C7267"/>
    <w:rsid w:val="000C74A3"/>
    <w:rsid w:val="000C7513"/>
    <w:rsid w:val="000C7519"/>
    <w:rsid w:val="000C752C"/>
    <w:rsid w:val="000C75CB"/>
    <w:rsid w:val="000C75F8"/>
    <w:rsid w:val="000C787F"/>
    <w:rsid w:val="000C79D8"/>
    <w:rsid w:val="000C7B95"/>
    <w:rsid w:val="000C7F39"/>
    <w:rsid w:val="000D0303"/>
    <w:rsid w:val="000D05A6"/>
    <w:rsid w:val="000D06E6"/>
    <w:rsid w:val="000D0758"/>
    <w:rsid w:val="000D090E"/>
    <w:rsid w:val="000D0928"/>
    <w:rsid w:val="000D0BB1"/>
    <w:rsid w:val="000D0BE6"/>
    <w:rsid w:val="000D0CB4"/>
    <w:rsid w:val="000D0DC7"/>
    <w:rsid w:val="000D0DFD"/>
    <w:rsid w:val="000D0EAC"/>
    <w:rsid w:val="000D0F26"/>
    <w:rsid w:val="000D1273"/>
    <w:rsid w:val="000D134B"/>
    <w:rsid w:val="000D13AC"/>
    <w:rsid w:val="000D149B"/>
    <w:rsid w:val="000D1605"/>
    <w:rsid w:val="000D16C7"/>
    <w:rsid w:val="000D186F"/>
    <w:rsid w:val="000D193E"/>
    <w:rsid w:val="000D1C24"/>
    <w:rsid w:val="000D1CA1"/>
    <w:rsid w:val="000D2195"/>
    <w:rsid w:val="000D21C6"/>
    <w:rsid w:val="000D23E6"/>
    <w:rsid w:val="000D25D1"/>
    <w:rsid w:val="000D297E"/>
    <w:rsid w:val="000D2983"/>
    <w:rsid w:val="000D29D6"/>
    <w:rsid w:val="000D2A30"/>
    <w:rsid w:val="000D2AFE"/>
    <w:rsid w:val="000D2B65"/>
    <w:rsid w:val="000D2C8C"/>
    <w:rsid w:val="000D2CDA"/>
    <w:rsid w:val="000D2FAB"/>
    <w:rsid w:val="000D30B9"/>
    <w:rsid w:val="000D319A"/>
    <w:rsid w:val="000D31FC"/>
    <w:rsid w:val="000D3326"/>
    <w:rsid w:val="000D339C"/>
    <w:rsid w:val="000D3432"/>
    <w:rsid w:val="000D346D"/>
    <w:rsid w:val="000D3786"/>
    <w:rsid w:val="000D3940"/>
    <w:rsid w:val="000D396D"/>
    <w:rsid w:val="000D3C2C"/>
    <w:rsid w:val="000D3C62"/>
    <w:rsid w:val="000D4474"/>
    <w:rsid w:val="000D457B"/>
    <w:rsid w:val="000D4669"/>
    <w:rsid w:val="000D47E1"/>
    <w:rsid w:val="000D4ED4"/>
    <w:rsid w:val="000D5520"/>
    <w:rsid w:val="000D55CC"/>
    <w:rsid w:val="000D5697"/>
    <w:rsid w:val="000D56A3"/>
    <w:rsid w:val="000D5C84"/>
    <w:rsid w:val="000D5CB4"/>
    <w:rsid w:val="000D5D65"/>
    <w:rsid w:val="000D5DB5"/>
    <w:rsid w:val="000D5EF8"/>
    <w:rsid w:val="000D5F7F"/>
    <w:rsid w:val="000D6195"/>
    <w:rsid w:val="000D632F"/>
    <w:rsid w:val="000D63B8"/>
    <w:rsid w:val="000D64ED"/>
    <w:rsid w:val="000D6745"/>
    <w:rsid w:val="000D67C8"/>
    <w:rsid w:val="000D69C1"/>
    <w:rsid w:val="000D6A44"/>
    <w:rsid w:val="000D6AC3"/>
    <w:rsid w:val="000D6BC4"/>
    <w:rsid w:val="000D6DE4"/>
    <w:rsid w:val="000D6EA4"/>
    <w:rsid w:val="000D71E7"/>
    <w:rsid w:val="000D72DA"/>
    <w:rsid w:val="000D73BC"/>
    <w:rsid w:val="000D74C3"/>
    <w:rsid w:val="000D7551"/>
    <w:rsid w:val="000D758D"/>
    <w:rsid w:val="000D79CB"/>
    <w:rsid w:val="000D7BB2"/>
    <w:rsid w:val="000D7BB4"/>
    <w:rsid w:val="000D7C2C"/>
    <w:rsid w:val="000D7E68"/>
    <w:rsid w:val="000D84D5"/>
    <w:rsid w:val="000E012E"/>
    <w:rsid w:val="000E01B9"/>
    <w:rsid w:val="000E025A"/>
    <w:rsid w:val="000E02E7"/>
    <w:rsid w:val="000E03A1"/>
    <w:rsid w:val="000E0528"/>
    <w:rsid w:val="000E05EE"/>
    <w:rsid w:val="000E0988"/>
    <w:rsid w:val="000E0A47"/>
    <w:rsid w:val="000E0AB1"/>
    <w:rsid w:val="000E0DAA"/>
    <w:rsid w:val="000E0EAF"/>
    <w:rsid w:val="000E10E5"/>
    <w:rsid w:val="000E10E7"/>
    <w:rsid w:val="000E12CD"/>
    <w:rsid w:val="000E165A"/>
    <w:rsid w:val="000E1814"/>
    <w:rsid w:val="000E18C4"/>
    <w:rsid w:val="000E18ED"/>
    <w:rsid w:val="000E1AAF"/>
    <w:rsid w:val="000E1B24"/>
    <w:rsid w:val="000E1F8E"/>
    <w:rsid w:val="000E1FD5"/>
    <w:rsid w:val="000E20F4"/>
    <w:rsid w:val="000E224D"/>
    <w:rsid w:val="000E2304"/>
    <w:rsid w:val="000E2550"/>
    <w:rsid w:val="000E255A"/>
    <w:rsid w:val="000E28C7"/>
    <w:rsid w:val="000E28F0"/>
    <w:rsid w:val="000E290E"/>
    <w:rsid w:val="000E33A7"/>
    <w:rsid w:val="000E352E"/>
    <w:rsid w:val="000E35D3"/>
    <w:rsid w:val="000E3691"/>
    <w:rsid w:val="000E37B9"/>
    <w:rsid w:val="000E385D"/>
    <w:rsid w:val="000E387D"/>
    <w:rsid w:val="000E3AD4"/>
    <w:rsid w:val="000E3B0B"/>
    <w:rsid w:val="000E3C9C"/>
    <w:rsid w:val="000E4132"/>
    <w:rsid w:val="000E434E"/>
    <w:rsid w:val="000E43C9"/>
    <w:rsid w:val="000E4638"/>
    <w:rsid w:val="000E47D9"/>
    <w:rsid w:val="000E48F9"/>
    <w:rsid w:val="000E4BCA"/>
    <w:rsid w:val="000E4D37"/>
    <w:rsid w:val="000E4DDD"/>
    <w:rsid w:val="000E4EBE"/>
    <w:rsid w:val="000E4F71"/>
    <w:rsid w:val="000E4F95"/>
    <w:rsid w:val="000E5106"/>
    <w:rsid w:val="000E5245"/>
    <w:rsid w:val="000E52E8"/>
    <w:rsid w:val="000E5449"/>
    <w:rsid w:val="000E54C1"/>
    <w:rsid w:val="000E55E7"/>
    <w:rsid w:val="000E565E"/>
    <w:rsid w:val="000E56E6"/>
    <w:rsid w:val="000E57ED"/>
    <w:rsid w:val="000E5909"/>
    <w:rsid w:val="000E5AF0"/>
    <w:rsid w:val="000E5CBE"/>
    <w:rsid w:val="000E5D14"/>
    <w:rsid w:val="000E5DEC"/>
    <w:rsid w:val="000E5F07"/>
    <w:rsid w:val="000E5F18"/>
    <w:rsid w:val="000E627E"/>
    <w:rsid w:val="000E63E9"/>
    <w:rsid w:val="000E641F"/>
    <w:rsid w:val="000E6684"/>
    <w:rsid w:val="000E6791"/>
    <w:rsid w:val="000E68E9"/>
    <w:rsid w:val="000E6B17"/>
    <w:rsid w:val="000E6C1E"/>
    <w:rsid w:val="000E6C7D"/>
    <w:rsid w:val="000E6D00"/>
    <w:rsid w:val="000E6F30"/>
    <w:rsid w:val="000E721C"/>
    <w:rsid w:val="000E7378"/>
    <w:rsid w:val="000E73F9"/>
    <w:rsid w:val="000E762E"/>
    <w:rsid w:val="000E771B"/>
    <w:rsid w:val="000E78A2"/>
    <w:rsid w:val="000E78C3"/>
    <w:rsid w:val="000E78CD"/>
    <w:rsid w:val="000E7939"/>
    <w:rsid w:val="000E79CC"/>
    <w:rsid w:val="000E79E0"/>
    <w:rsid w:val="000E7B3E"/>
    <w:rsid w:val="000E7BE9"/>
    <w:rsid w:val="000E7CF1"/>
    <w:rsid w:val="000E7DE1"/>
    <w:rsid w:val="000F0134"/>
    <w:rsid w:val="000F060C"/>
    <w:rsid w:val="000F065A"/>
    <w:rsid w:val="000F066E"/>
    <w:rsid w:val="000F08E8"/>
    <w:rsid w:val="000F0B54"/>
    <w:rsid w:val="000F0CB4"/>
    <w:rsid w:val="000F0E22"/>
    <w:rsid w:val="000F11C1"/>
    <w:rsid w:val="000F1583"/>
    <w:rsid w:val="000F18C3"/>
    <w:rsid w:val="000F1928"/>
    <w:rsid w:val="000F19F0"/>
    <w:rsid w:val="000F1B25"/>
    <w:rsid w:val="000F1BB3"/>
    <w:rsid w:val="000F1BF8"/>
    <w:rsid w:val="000F1DC9"/>
    <w:rsid w:val="000F1E78"/>
    <w:rsid w:val="000F1E7E"/>
    <w:rsid w:val="000F1F05"/>
    <w:rsid w:val="000F2197"/>
    <w:rsid w:val="000F25B0"/>
    <w:rsid w:val="000F26C8"/>
    <w:rsid w:val="000F279F"/>
    <w:rsid w:val="000F27B1"/>
    <w:rsid w:val="000F2A74"/>
    <w:rsid w:val="000F2DB7"/>
    <w:rsid w:val="000F310B"/>
    <w:rsid w:val="000F3274"/>
    <w:rsid w:val="000F32DB"/>
    <w:rsid w:val="000F3457"/>
    <w:rsid w:val="000F3815"/>
    <w:rsid w:val="000F3949"/>
    <w:rsid w:val="000F39AB"/>
    <w:rsid w:val="000F3BCA"/>
    <w:rsid w:val="000F3D41"/>
    <w:rsid w:val="000F3E95"/>
    <w:rsid w:val="000F4360"/>
    <w:rsid w:val="000F4374"/>
    <w:rsid w:val="000F438E"/>
    <w:rsid w:val="000F45E7"/>
    <w:rsid w:val="000F45ED"/>
    <w:rsid w:val="000F4727"/>
    <w:rsid w:val="000F4731"/>
    <w:rsid w:val="000F47F5"/>
    <w:rsid w:val="000F4A3E"/>
    <w:rsid w:val="000F4B17"/>
    <w:rsid w:val="000F4BEA"/>
    <w:rsid w:val="000F4BEB"/>
    <w:rsid w:val="000F4D7E"/>
    <w:rsid w:val="000F5050"/>
    <w:rsid w:val="000F50B4"/>
    <w:rsid w:val="000F5260"/>
    <w:rsid w:val="000F5273"/>
    <w:rsid w:val="000F5437"/>
    <w:rsid w:val="000F5658"/>
    <w:rsid w:val="000F5ACA"/>
    <w:rsid w:val="000F5C1F"/>
    <w:rsid w:val="000F5E26"/>
    <w:rsid w:val="000F5F26"/>
    <w:rsid w:val="000F60E5"/>
    <w:rsid w:val="000F6531"/>
    <w:rsid w:val="000F6983"/>
    <w:rsid w:val="000F6CCF"/>
    <w:rsid w:val="000F71CB"/>
    <w:rsid w:val="000F7209"/>
    <w:rsid w:val="000F735F"/>
    <w:rsid w:val="000F74BD"/>
    <w:rsid w:val="000F7533"/>
    <w:rsid w:val="000F756A"/>
    <w:rsid w:val="000F7839"/>
    <w:rsid w:val="000F7A8A"/>
    <w:rsid w:val="000F7B88"/>
    <w:rsid w:val="000F7C40"/>
    <w:rsid w:val="001000EE"/>
    <w:rsid w:val="00100155"/>
    <w:rsid w:val="0010027D"/>
    <w:rsid w:val="001003A0"/>
    <w:rsid w:val="0010041A"/>
    <w:rsid w:val="001006FF"/>
    <w:rsid w:val="001008B5"/>
    <w:rsid w:val="00100A79"/>
    <w:rsid w:val="00100AE8"/>
    <w:rsid w:val="00100BB0"/>
    <w:rsid w:val="00100C10"/>
    <w:rsid w:val="0010109C"/>
    <w:rsid w:val="001010E9"/>
    <w:rsid w:val="00101384"/>
    <w:rsid w:val="00101493"/>
    <w:rsid w:val="00101895"/>
    <w:rsid w:val="00101A54"/>
    <w:rsid w:val="00101BFA"/>
    <w:rsid w:val="00101CEC"/>
    <w:rsid w:val="00101D6B"/>
    <w:rsid w:val="00101E70"/>
    <w:rsid w:val="0010204C"/>
    <w:rsid w:val="00102074"/>
    <w:rsid w:val="00102350"/>
    <w:rsid w:val="001023CB"/>
    <w:rsid w:val="0010255C"/>
    <w:rsid w:val="0010291B"/>
    <w:rsid w:val="00102A69"/>
    <w:rsid w:val="00102A73"/>
    <w:rsid w:val="00102A7F"/>
    <w:rsid w:val="00102D98"/>
    <w:rsid w:val="00102EB8"/>
    <w:rsid w:val="00102F4C"/>
    <w:rsid w:val="0010359E"/>
    <w:rsid w:val="001035CC"/>
    <w:rsid w:val="001035F3"/>
    <w:rsid w:val="00103708"/>
    <w:rsid w:val="0010380D"/>
    <w:rsid w:val="00103905"/>
    <w:rsid w:val="0010390A"/>
    <w:rsid w:val="00103A26"/>
    <w:rsid w:val="00103BEC"/>
    <w:rsid w:val="00103F86"/>
    <w:rsid w:val="00103F8C"/>
    <w:rsid w:val="0010416A"/>
    <w:rsid w:val="00104189"/>
    <w:rsid w:val="001043A1"/>
    <w:rsid w:val="001043B3"/>
    <w:rsid w:val="001043CD"/>
    <w:rsid w:val="0010444E"/>
    <w:rsid w:val="00104531"/>
    <w:rsid w:val="001045E1"/>
    <w:rsid w:val="00104CC5"/>
    <w:rsid w:val="00104E45"/>
    <w:rsid w:val="00104F5C"/>
    <w:rsid w:val="001050A1"/>
    <w:rsid w:val="001053A1"/>
    <w:rsid w:val="00105980"/>
    <w:rsid w:val="00105BF4"/>
    <w:rsid w:val="00105C0C"/>
    <w:rsid w:val="00105C38"/>
    <w:rsid w:val="00105D5F"/>
    <w:rsid w:val="00105F3F"/>
    <w:rsid w:val="00106080"/>
    <w:rsid w:val="00106215"/>
    <w:rsid w:val="001062CD"/>
    <w:rsid w:val="00106577"/>
    <w:rsid w:val="001067C0"/>
    <w:rsid w:val="00106AE6"/>
    <w:rsid w:val="00106BB5"/>
    <w:rsid w:val="00106BC9"/>
    <w:rsid w:val="00106CA4"/>
    <w:rsid w:val="00106E51"/>
    <w:rsid w:val="0010708E"/>
    <w:rsid w:val="0010712F"/>
    <w:rsid w:val="00107307"/>
    <w:rsid w:val="0010744A"/>
    <w:rsid w:val="00107495"/>
    <w:rsid w:val="0010774F"/>
    <w:rsid w:val="00107899"/>
    <w:rsid w:val="00107993"/>
    <w:rsid w:val="00107A69"/>
    <w:rsid w:val="00107A9E"/>
    <w:rsid w:val="00107AD5"/>
    <w:rsid w:val="00107E97"/>
    <w:rsid w:val="00107ED1"/>
    <w:rsid w:val="00107F27"/>
    <w:rsid w:val="00107F64"/>
    <w:rsid w:val="0011002A"/>
    <w:rsid w:val="00110038"/>
    <w:rsid w:val="0011012B"/>
    <w:rsid w:val="0011015D"/>
    <w:rsid w:val="001101A7"/>
    <w:rsid w:val="00110205"/>
    <w:rsid w:val="0011025C"/>
    <w:rsid w:val="00110364"/>
    <w:rsid w:val="00110576"/>
    <w:rsid w:val="0011092D"/>
    <w:rsid w:val="00110E46"/>
    <w:rsid w:val="00110EB2"/>
    <w:rsid w:val="00111462"/>
    <w:rsid w:val="0011147C"/>
    <w:rsid w:val="001114B6"/>
    <w:rsid w:val="001115D8"/>
    <w:rsid w:val="0011176D"/>
    <w:rsid w:val="0011177E"/>
    <w:rsid w:val="0011193A"/>
    <w:rsid w:val="00111B61"/>
    <w:rsid w:val="00111BA6"/>
    <w:rsid w:val="00111F2D"/>
    <w:rsid w:val="00112301"/>
    <w:rsid w:val="0011230B"/>
    <w:rsid w:val="00112594"/>
    <w:rsid w:val="00112643"/>
    <w:rsid w:val="001127F0"/>
    <w:rsid w:val="00112C0D"/>
    <w:rsid w:val="00113024"/>
    <w:rsid w:val="001130D7"/>
    <w:rsid w:val="0011314F"/>
    <w:rsid w:val="001131A6"/>
    <w:rsid w:val="001133C9"/>
    <w:rsid w:val="00113591"/>
    <w:rsid w:val="001135A9"/>
    <w:rsid w:val="00113697"/>
    <w:rsid w:val="001136BD"/>
    <w:rsid w:val="00113A7A"/>
    <w:rsid w:val="00113C1F"/>
    <w:rsid w:val="00113CC4"/>
    <w:rsid w:val="00113EE1"/>
    <w:rsid w:val="001141A9"/>
    <w:rsid w:val="001142AC"/>
    <w:rsid w:val="001144CE"/>
    <w:rsid w:val="00114762"/>
    <w:rsid w:val="0011495E"/>
    <w:rsid w:val="001149D1"/>
    <w:rsid w:val="00114B6D"/>
    <w:rsid w:val="00114D3B"/>
    <w:rsid w:val="00114DB7"/>
    <w:rsid w:val="00114EC0"/>
    <w:rsid w:val="00114FBA"/>
    <w:rsid w:val="00115074"/>
    <w:rsid w:val="001151C2"/>
    <w:rsid w:val="0011540D"/>
    <w:rsid w:val="00115539"/>
    <w:rsid w:val="00115554"/>
    <w:rsid w:val="001155E0"/>
    <w:rsid w:val="00115726"/>
    <w:rsid w:val="001158F3"/>
    <w:rsid w:val="00115CFA"/>
    <w:rsid w:val="00115E0C"/>
    <w:rsid w:val="00115F01"/>
    <w:rsid w:val="00115FC1"/>
    <w:rsid w:val="001167A0"/>
    <w:rsid w:val="001167A4"/>
    <w:rsid w:val="0011695D"/>
    <w:rsid w:val="00116B87"/>
    <w:rsid w:val="00116D23"/>
    <w:rsid w:val="00116E27"/>
    <w:rsid w:val="0011705D"/>
    <w:rsid w:val="001173F6"/>
    <w:rsid w:val="001174A7"/>
    <w:rsid w:val="001175BE"/>
    <w:rsid w:val="001177F1"/>
    <w:rsid w:val="0011781D"/>
    <w:rsid w:val="00117A04"/>
    <w:rsid w:val="00117B45"/>
    <w:rsid w:val="00117D6C"/>
    <w:rsid w:val="00117F3B"/>
    <w:rsid w:val="001201EA"/>
    <w:rsid w:val="0012037B"/>
    <w:rsid w:val="001207E4"/>
    <w:rsid w:val="001209A8"/>
    <w:rsid w:val="00120E2E"/>
    <w:rsid w:val="001211D2"/>
    <w:rsid w:val="00121278"/>
    <w:rsid w:val="001213CF"/>
    <w:rsid w:val="0012143E"/>
    <w:rsid w:val="0012153A"/>
    <w:rsid w:val="00121751"/>
    <w:rsid w:val="001217CB"/>
    <w:rsid w:val="00121A3B"/>
    <w:rsid w:val="00121A44"/>
    <w:rsid w:val="00121C4C"/>
    <w:rsid w:val="00121DFE"/>
    <w:rsid w:val="00121E0C"/>
    <w:rsid w:val="00122236"/>
    <w:rsid w:val="00122591"/>
    <w:rsid w:val="00122694"/>
    <w:rsid w:val="001226FA"/>
    <w:rsid w:val="00122B19"/>
    <w:rsid w:val="00122C2C"/>
    <w:rsid w:val="00122C68"/>
    <w:rsid w:val="00122F1B"/>
    <w:rsid w:val="00123189"/>
    <w:rsid w:val="0012318C"/>
    <w:rsid w:val="001231A7"/>
    <w:rsid w:val="001231A9"/>
    <w:rsid w:val="001233BC"/>
    <w:rsid w:val="0012386E"/>
    <w:rsid w:val="00123AD1"/>
    <w:rsid w:val="00123B51"/>
    <w:rsid w:val="00123D1B"/>
    <w:rsid w:val="00123D8B"/>
    <w:rsid w:val="001241F6"/>
    <w:rsid w:val="0012438E"/>
    <w:rsid w:val="00124526"/>
    <w:rsid w:val="001247E0"/>
    <w:rsid w:val="001247F6"/>
    <w:rsid w:val="00124972"/>
    <w:rsid w:val="00124B45"/>
    <w:rsid w:val="00124B6D"/>
    <w:rsid w:val="00124C78"/>
    <w:rsid w:val="00124FAB"/>
    <w:rsid w:val="00125106"/>
    <w:rsid w:val="001251F7"/>
    <w:rsid w:val="0012531B"/>
    <w:rsid w:val="00125494"/>
    <w:rsid w:val="0012575E"/>
    <w:rsid w:val="001257DB"/>
    <w:rsid w:val="00125AA6"/>
    <w:rsid w:val="00125D82"/>
    <w:rsid w:val="00125E1E"/>
    <w:rsid w:val="00126088"/>
    <w:rsid w:val="001260ED"/>
    <w:rsid w:val="001261AD"/>
    <w:rsid w:val="00126255"/>
    <w:rsid w:val="00126369"/>
    <w:rsid w:val="00126411"/>
    <w:rsid w:val="00126771"/>
    <w:rsid w:val="001267AF"/>
    <w:rsid w:val="0012687D"/>
    <w:rsid w:val="00126A55"/>
    <w:rsid w:val="00126A63"/>
    <w:rsid w:val="00126AA7"/>
    <w:rsid w:val="00126AEA"/>
    <w:rsid w:val="00126B70"/>
    <w:rsid w:val="00126BA0"/>
    <w:rsid w:val="00126D19"/>
    <w:rsid w:val="00126D5B"/>
    <w:rsid w:val="00126DD6"/>
    <w:rsid w:val="00126EA2"/>
    <w:rsid w:val="00127029"/>
    <w:rsid w:val="001270CA"/>
    <w:rsid w:val="001271E0"/>
    <w:rsid w:val="001271E4"/>
    <w:rsid w:val="001277AC"/>
    <w:rsid w:val="001278A7"/>
    <w:rsid w:val="001278E5"/>
    <w:rsid w:val="00127945"/>
    <w:rsid w:val="00127AD5"/>
    <w:rsid w:val="00127B21"/>
    <w:rsid w:val="00127D22"/>
    <w:rsid w:val="00127DAA"/>
    <w:rsid w:val="00127DFD"/>
    <w:rsid w:val="00127FAF"/>
    <w:rsid w:val="001300DA"/>
    <w:rsid w:val="00130216"/>
    <w:rsid w:val="001302CE"/>
    <w:rsid w:val="0013052B"/>
    <w:rsid w:val="00130675"/>
    <w:rsid w:val="001306DC"/>
    <w:rsid w:val="001308DA"/>
    <w:rsid w:val="00130A3D"/>
    <w:rsid w:val="00130A6E"/>
    <w:rsid w:val="00130C0A"/>
    <w:rsid w:val="00130E7A"/>
    <w:rsid w:val="00130F06"/>
    <w:rsid w:val="00131146"/>
    <w:rsid w:val="00131173"/>
    <w:rsid w:val="00131222"/>
    <w:rsid w:val="001312E3"/>
    <w:rsid w:val="0013148F"/>
    <w:rsid w:val="00131530"/>
    <w:rsid w:val="00131535"/>
    <w:rsid w:val="0013182B"/>
    <w:rsid w:val="00131871"/>
    <w:rsid w:val="00131893"/>
    <w:rsid w:val="00131980"/>
    <w:rsid w:val="00131E52"/>
    <w:rsid w:val="00131EA0"/>
    <w:rsid w:val="00131EC4"/>
    <w:rsid w:val="00131FF6"/>
    <w:rsid w:val="0013245C"/>
    <w:rsid w:val="001325D9"/>
    <w:rsid w:val="00132A08"/>
    <w:rsid w:val="00132C06"/>
    <w:rsid w:val="00132FBD"/>
    <w:rsid w:val="00132FC5"/>
    <w:rsid w:val="0013303B"/>
    <w:rsid w:val="00133217"/>
    <w:rsid w:val="0013322F"/>
    <w:rsid w:val="00133281"/>
    <w:rsid w:val="001334C0"/>
    <w:rsid w:val="001335AF"/>
    <w:rsid w:val="00133717"/>
    <w:rsid w:val="00133769"/>
    <w:rsid w:val="00133829"/>
    <w:rsid w:val="00133A60"/>
    <w:rsid w:val="00133BFD"/>
    <w:rsid w:val="00133CFE"/>
    <w:rsid w:val="00133E00"/>
    <w:rsid w:val="00133F6B"/>
    <w:rsid w:val="0013410C"/>
    <w:rsid w:val="001343AF"/>
    <w:rsid w:val="001344C6"/>
    <w:rsid w:val="001344D7"/>
    <w:rsid w:val="00134578"/>
    <w:rsid w:val="001346E6"/>
    <w:rsid w:val="0013487F"/>
    <w:rsid w:val="0013494D"/>
    <w:rsid w:val="00134A4F"/>
    <w:rsid w:val="00134ACF"/>
    <w:rsid w:val="00134C0D"/>
    <w:rsid w:val="00134C21"/>
    <w:rsid w:val="00134CD3"/>
    <w:rsid w:val="00134ED0"/>
    <w:rsid w:val="00134ED6"/>
    <w:rsid w:val="00134F3C"/>
    <w:rsid w:val="0013502A"/>
    <w:rsid w:val="00135040"/>
    <w:rsid w:val="001354FD"/>
    <w:rsid w:val="0013568E"/>
    <w:rsid w:val="001356FF"/>
    <w:rsid w:val="0013580E"/>
    <w:rsid w:val="001358AC"/>
    <w:rsid w:val="00135A02"/>
    <w:rsid w:val="00135B27"/>
    <w:rsid w:val="00135B9F"/>
    <w:rsid w:val="00135E0E"/>
    <w:rsid w:val="00135E72"/>
    <w:rsid w:val="0013617D"/>
    <w:rsid w:val="00136231"/>
    <w:rsid w:val="00136507"/>
    <w:rsid w:val="00136803"/>
    <w:rsid w:val="00136817"/>
    <w:rsid w:val="00136B6C"/>
    <w:rsid w:val="00136BB3"/>
    <w:rsid w:val="00136BB4"/>
    <w:rsid w:val="00136DAE"/>
    <w:rsid w:val="00136E65"/>
    <w:rsid w:val="00137384"/>
    <w:rsid w:val="0013744A"/>
    <w:rsid w:val="00137491"/>
    <w:rsid w:val="001374A9"/>
    <w:rsid w:val="0013762A"/>
    <w:rsid w:val="00137685"/>
    <w:rsid w:val="00137920"/>
    <w:rsid w:val="00137939"/>
    <w:rsid w:val="0013794B"/>
    <w:rsid w:val="00137BB9"/>
    <w:rsid w:val="00137E83"/>
    <w:rsid w:val="00137E91"/>
    <w:rsid w:val="00140156"/>
    <w:rsid w:val="00140170"/>
    <w:rsid w:val="00140361"/>
    <w:rsid w:val="0014053F"/>
    <w:rsid w:val="00140667"/>
    <w:rsid w:val="0014067E"/>
    <w:rsid w:val="00140979"/>
    <w:rsid w:val="001409FD"/>
    <w:rsid w:val="00140A5B"/>
    <w:rsid w:val="00141306"/>
    <w:rsid w:val="0014134E"/>
    <w:rsid w:val="001413E8"/>
    <w:rsid w:val="0014143C"/>
    <w:rsid w:val="00141643"/>
    <w:rsid w:val="0014169F"/>
    <w:rsid w:val="001418FF"/>
    <w:rsid w:val="00141A73"/>
    <w:rsid w:val="00141AFC"/>
    <w:rsid w:val="00141B0A"/>
    <w:rsid w:val="00141B10"/>
    <w:rsid w:val="00141C19"/>
    <w:rsid w:val="00141C9B"/>
    <w:rsid w:val="00141CAF"/>
    <w:rsid w:val="00141F72"/>
    <w:rsid w:val="001424A3"/>
    <w:rsid w:val="001424B3"/>
    <w:rsid w:val="00143168"/>
    <w:rsid w:val="001432DA"/>
    <w:rsid w:val="001433F1"/>
    <w:rsid w:val="00143449"/>
    <w:rsid w:val="0014345C"/>
    <w:rsid w:val="001435C9"/>
    <w:rsid w:val="00143787"/>
    <w:rsid w:val="00143962"/>
    <w:rsid w:val="00143A11"/>
    <w:rsid w:val="00143CDA"/>
    <w:rsid w:val="00143E30"/>
    <w:rsid w:val="00143E40"/>
    <w:rsid w:val="00143EAB"/>
    <w:rsid w:val="00143EC4"/>
    <w:rsid w:val="00143F2D"/>
    <w:rsid w:val="00143FF4"/>
    <w:rsid w:val="0014404B"/>
    <w:rsid w:val="001441AA"/>
    <w:rsid w:val="001441DF"/>
    <w:rsid w:val="00144D93"/>
    <w:rsid w:val="001453DC"/>
    <w:rsid w:val="00145477"/>
    <w:rsid w:val="00145772"/>
    <w:rsid w:val="00145838"/>
    <w:rsid w:val="00145B02"/>
    <w:rsid w:val="00145D0A"/>
    <w:rsid w:val="00145F7C"/>
    <w:rsid w:val="00145FA4"/>
    <w:rsid w:val="00146098"/>
    <w:rsid w:val="001463A6"/>
    <w:rsid w:val="001466E2"/>
    <w:rsid w:val="00146983"/>
    <w:rsid w:val="00146CC6"/>
    <w:rsid w:val="00146CD4"/>
    <w:rsid w:val="00147166"/>
    <w:rsid w:val="00147201"/>
    <w:rsid w:val="00147324"/>
    <w:rsid w:val="00147565"/>
    <w:rsid w:val="00147568"/>
    <w:rsid w:val="00147644"/>
    <w:rsid w:val="001476F7"/>
    <w:rsid w:val="001477AB"/>
    <w:rsid w:val="00147815"/>
    <w:rsid w:val="00147AAD"/>
    <w:rsid w:val="00147AD3"/>
    <w:rsid w:val="00147B67"/>
    <w:rsid w:val="00147B99"/>
    <w:rsid w:val="00150028"/>
    <w:rsid w:val="00150074"/>
    <w:rsid w:val="001500E4"/>
    <w:rsid w:val="00150130"/>
    <w:rsid w:val="001501A5"/>
    <w:rsid w:val="001502BA"/>
    <w:rsid w:val="001504BD"/>
    <w:rsid w:val="001505C6"/>
    <w:rsid w:val="001506DA"/>
    <w:rsid w:val="001509BF"/>
    <w:rsid w:val="00150A4E"/>
    <w:rsid w:val="00150B2A"/>
    <w:rsid w:val="00150ED9"/>
    <w:rsid w:val="00150FB2"/>
    <w:rsid w:val="00151013"/>
    <w:rsid w:val="001512E6"/>
    <w:rsid w:val="00151520"/>
    <w:rsid w:val="00151773"/>
    <w:rsid w:val="0015189E"/>
    <w:rsid w:val="001518AF"/>
    <w:rsid w:val="001518D2"/>
    <w:rsid w:val="00151A25"/>
    <w:rsid w:val="00151A66"/>
    <w:rsid w:val="00151BCC"/>
    <w:rsid w:val="00151BE1"/>
    <w:rsid w:val="00152027"/>
    <w:rsid w:val="001521F5"/>
    <w:rsid w:val="0015227F"/>
    <w:rsid w:val="001523EC"/>
    <w:rsid w:val="00152477"/>
    <w:rsid w:val="00152760"/>
    <w:rsid w:val="00152775"/>
    <w:rsid w:val="0015285A"/>
    <w:rsid w:val="00152967"/>
    <w:rsid w:val="00152A96"/>
    <w:rsid w:val="00152D37"/>
    <w:rsid w:val="00152EDF"/>
    <w:rsid w:val="0015323F"/>
    <w:rsid w:val="00153256"/>
    <w:rsid w:val="001532F9"/>
    <w:rsid w:val="0015334D"/>
    <w:rsid w:val="0015336D"/>
    <w:rsid w:val="00153535"/>
    <w:rsid w:val="00153542"/>
    <w:rsid w:val="001535BA"/>
    <w:rsid w:val="001536AB"/>
    <w:rsid w:val="001536E6"/>
    <w:rsid w:val="00153A22"/>
    <w:rsid w:val="00153C92"/>
    <w:rsid w:val="00153CBE"/>
    <w:rsid w:val="00153CDA"/>
    <w:rsid w:val="00153DCB"/>
    <w:rsid w:val="00153EB7"/>
    <w:rsid w:val="00153EF7"/>
    <w:rsid w:val="001540F4"/>
    <w:rsid w:val="00154233"/>
    <w:rsid w:val="001542A1"/>
    <w:rsid w:val="001542B4"/>
    <w:rsid w:val="0015467D"/>
    <w:rsid w:val="00154770"/>
    <w:rsid w:val="00154833"/>
    <w:rsid w:val="00154958"/>
    <w:rsid w:val="00154959"/>
    <w:rsid w:val="00154BED"/>
    <w:rsid w:val="00154C3B"/>
    <w:rsid w:val="00154FB4"/>
    <w:rsid w:val="00155112"/>
    <w:rsid w:val="00155138"/>
    <w:rsid w:val="00155430"/>
    <w:rsid w:val="0015543E"/>
    <w:rsid w:val="001556A4"/>
    <w:rsid w:val="001556A8"/>
    <w:rsid w:val="001558CA"/>
    <w:rsid w:val="001559B4"/>
    <w:rsid w:val="00155AFC"/>
    <w:rsid w:val="00155B52"/>
    <w:rsid w:val="00155B5E"/>
    <w:rsid w:val="00155DE3"/>
    <w:rsid w:val="00155E92"/>
    <w:rsid w:val="00155FFF"/>
    <w:rsid w:val="0015626F"/>
    <w:rsid w:val="00156273"/>
    <w:rsid w:val="001562E2"/>
    <w:rsid w:val="001563A9"/>
    <w:rsid w:val="0015656C"/>
    <w:rsid w:val="00156614"/>
    <w:rsid w:val="00156798"/>
    <w:rsid w:val="00156963"/>
    <w:rsid w:val="00156C2A"/>
    <w:rsid w:val="00156CC9"/>
    <w:rsid w:val="00156EAE"/>
    <w:rsid w:val="00156F6C"/>
    <w:rsid w:val="00156FCE"/>
    <w:rsid w:val="00157269"/>
    <w:rsid w:val="00157339"/>
    <w:rsid w:val="001574F2"/>
    <w:rsid w:val="001576DF"/>
    <w:rsid w:val="00157742"/>
    <w:rsid w:val="00157830"/>
    <w:rsid w:val="00157841"/>
    <w:rsid w:val="00157DE1"/>
    <w:rsid w:val="00157FB6"/>
    <w:rsid w:val="0016010F"/>
    <w:rsid w:val="001603AA"/>
    <w:rsid w:val="0016042E"/>
    <w:rsid w:val="0016045F"/>
    <w:rsid w:val="00160736"/>
    <w:rsid w:val="0016085D"/>
    <w:rsid w:val="00160909"/>
    <w:rsid w:val="0016093C"/>
    <w:rsid w:val="0016095E"/>
    <w:rsid w:val="00160CFB"/>
    <w:rsid w:val="00161034"/>
    <w:rsid w:val="0016103C"/>
    <w:rsid w:val="001613BA"/>
    <w:rsid w:val="00161492"/>
    <w:rsid w:val="001614DE"/>
    <w:rsid w:val="00161792"/>
    <w:rsid w:val="0016190D"/>
    <w:rsid w:val="001619CD"/>
    <w:rsid w:val="00161A30"/>
    <w:rsid w:val="00161AD6"/>
    <w:rsid w:val="00161B6C"/>
    <w:rsid w:val="00161DC3"/>
    <w:rsid w:val="001620ED"/>
    <w:rsid w:val="001622F5"/>
    <w:rsid w:val="001624DA"/>
    <w:rsid w:val="00162599"/>
    <w:rsid w:val="00162622"/>
    <w:rsid w:val="001627AE"/>
    <w:rsid w:val="001627D3"/>
    <w:rsid w:val="00162856"/>
    <w:rsid w:val="00162A79"/>
    <w:rsid w:val="00162B48"/>
    <w:rsid w:val="00162D6D"/>
    <w:rsid w:val="00162E1C"/>
    <w:rsid w:val="00162EAF"/>
    <w:rsid w:val="00162F43"/>
    <w:rsid w:val="0016306B"/>
    <w:rsid w:val="00163312"/>
    <w:rsid w:val="001633FB"/>
    <w:rsid w:val="00163769"/>
    <w:rsid w:val="0016389E"/>
    <w:rsid w:val="00163A78"/>
    <w:rsid w:val="00163B71"/>
    <w:rsid w:val="00163C87"/>
    <w:rsid w:val="00163F2C"/>
    <w:rsid w:val="00163FF8"/>
    <w:rsid w:val="0016408B"/>
    <w:rsid w:val="001640A1"/>
    <w:rsid w:val="00164733"/>
    <w:rsid w:val="0016479A"/>
    <w:rsid w:val="00164841"/>
    <w:rsid w:val="00164F59"/>
    <w:rsid w:val="00164F6A"/>
    <w:rsid w:val="00165281"/>
    <w:rsid w:val="001653EC"/>
    <w:rsid w:val="00165421"/>
    <w:rsid w:val="00165527"/>
    <w:rsid w:val="00165708"/>
    <w:rsid w:val="0016579B"/>
    <w:rsid w:val="0016596C"/>
    <w:rsid w:val="00165B09"/>
    <w:rsid w:val="00165B8E"/>
    <w:rsid w:val="00165D4F"/>
    <w:rsid w:val="00165F02"/>
    <w:rsid w:val="00165F7F"/>
    <w:rsid w:val="00165FE3"/>
    <w:rsid w:val="0016603B"/>
    <w:rsid w:val="00166096"/>
    <w:rsid w:val="00166366"/>
    <w:rsid w:val="00166550"/>
    <w:rsid w:val="00166783"/>
    <w:rsid w:val="00166912"/>
    <w:rsid w:val="00166F1E"/>
    <w:rsid w:val="00167018"/>
    <w:rsid w:val="00167024"/>
    <w:rsid w:val="00167197"/>
    <w:rsid w:val="001671F3"/>
    <w:rsid w:val="0016748B"/>
    <w:rsid w:val="001674A6"/>
    <w:rsid w:val="0016756E"/>
    <w:rsid w:val="00167643"/>
    <w:rsid w:val="00167A26"/>
    <w:rsid w:val="00167CF9"/>
    <w:rsid w:val="00167DD7"/>
    <w:rsid w:val="0017005B"/>
    <w:rsid w:val="001700BB"/>
    <w:rsid w:val="001700EB"/>
    <w:rsid w:val="00170255"/>
    <w:rsid w:val="001702F4"/>
    <w:rsid w:val="001703BC"/>
    <w:rsid w:val="001705C4"/>
    <w:rsid w:val="00170641"/>
    <w:rsid w:val="00170644"/>
    <w:rsid w:val="001706DB"/>
    <w:rsid w:val="00170757"/>
    <w:rsid w:val="00170C72"/>
    <w:rsid w:val="00170EF3"/>
    <w:rsid w:val="0017102F"/>
    <w:rsid w:val="00171282"/>
    <w:rsid w:val="0017132A"/>
    <w:rsid w:val="0017162A"/>
    <w:rsid w:val="00171999"/>
    <w:rsid w:val="00171B45"/>
    <w:rsid w:val="00171CFA"/>
    <w:rsid w:val="00171FCC"/>
    <w:rsid w:val="00172114"/>
    <w:rsid w:val="001725D6"/>
    <w:rsid w:val="001727C1"/>
    <w:rsid w:val="00172808"/>
    <w:rsid w:val="0017299A"/>
    <w:rsid w:val="0017330C"/>
    <w:rsid w:val="0017337E"/>
    <w:rsid w:val="00173392"/>
    <w:rsid w:val="001733B3"/>
    <w:rsid w:val="001733C4"/>
    <w:rsid w:val="0017340E"/>
    <w:rsid w:val="00173616"/>
    <w:rsid w:val="00173774"/>
    <w:rsid w:val="00173806"/>
    <w:rsid w:val="001738C2"/>
    <w:rsid w:val="001739F8"/>
    <w:rsid w:val="00173BE7"/>
    <w:rsid w:val="00173DE8"/>
    <w:rsid w:val="00173E70"/>
    <w:rsid w:val="00173EF5"/>
    <w:rsid w:val="00173FA8"/>
    <w:rsid w:val="001740DA"/>
    <w:rsid w:val="00174176"/>
    <w:rsid w:val="00174318"/>
    <w:rsid w:val="0017498E"/>
    <w:rsid w:val="00174B60"/>
    <w:rsid w:val="00174CAA"/>
    <w:rsid w:val="00174E63"/>
    <w:rsid w:val="00174EF2"/>
    <w:rsid w:val="001750B6"/>
    <w:rsid w:val="001750DA"/>
    <w:rsid w:val="001750F5"/>
    <w:rsid w:val="00175140"/>
    <w:rsid w:val="001756FF"/>
    <w:rsid w:val="001758BE"/>
    <w:rsid w:val="00175A07"/>
    <w:rsid w:val="00175A4C"/>
    <w:rsid w:val="00175AE9"/>
    <w:rsid w:val="00175AEA"/>
    <w:rsid w:val="00175C95"/>
    <w:rsid w:val="00175D32"/>
    <w:rsid w:val="00175EB7"/>
    <w:rsid w:val="00175EED"/>
    <w:rsid w:val="0017606F"/>
    <w:rsid w:val="0017625C"/>
    <w:rsid w:val="001762C4"/>
    <w:rsid w:val="00176314"/>
    <w:rsid w:val="001763AD"/>
    <w:rsid w:val="001764AA"/>
    <w:rsid w:val="001765AA"/>
    <w:rsid w:val="00176967"/>
    <w:rsid w:val="00176A0B"/>
    <w:rsid w:val="00176AFC"/>
    <w:rsid w:val="00176D71"/>
    <w:rsid w:val="00176E4E"/>
    <w:rsid w:val="00176EFB"/>
    <w:rsid w:val="001770C6"/>
    <w:rsid w:val="001771DB"/>
    <w:rsid w:val="0017739C"/>
    <w:rsid w:val="001777F3"/>
    <w:rsid w:val="00177862"/>
    <w:rsid w:val="00177889"/>
    <w:rsid w:val="00177899"/>
    <w:rsid w:val="00177BC4"/>
    <w:rsid w:val="00180012"/>
    <w:rsid w:val="00180623"/>
    <w:rsid w:val="001809E4"/>
    <w:rsid w:val="001809FC"/>
    <w:rsid w:val="00180B77"/>
    <w:rsid w:val="00180B98"/>
    <w:rsid w:val="00180F38"/>
    <w:rsid w:val="00180FF2"/>
    <w:rsid w:val="00181034"/>
    <w:rsid w:val="001815F1"/>
    <w:rsid w:val="001817E2"/>
    <w:rsid w:val="001819FF"/>
    <w:rsid w:val="00181A9A"/>
    <w:rsid w:val="00181AD4"/>
    <w:rsid w:val="00181B9E"/>
    <w:rsid w:val="00181BA9"/>
    <w:rsid w:val="00181BC7"/>
    <w:rsid w:val="00181D0E"/>
    <w:rsid w:val="00181DC2"/>
    <w:rsid w:val="00181F4B"/>
    <w:rsid w:val="00181F8B"/>
    <w:rsid w:val="00181FF3"/>
    <w:rsid w:val="001823A3"/>
    <w:rsid w:val="001824B7"/>
    <w:rsid w:val="00182C74"/>
    <w:rsid w:val="00182CF7"/>
    <w:rsid w:val="00182F08"/>
    <w:rsid w:val="00182F10"/>
    <w:rsid w:val="00182F2A"/>
    <w:rsid w:val="00183031"/>
    <w:rsid w:val="001831B7"/>
    <w:rsid w:val="00183246"/>
    <w:rsid w:val="001835DA"/>
    <w:rsid w:val="001839D4"/>
    <w:rsid w:val="00183B15"/>
    <w:rsid w:val="00183B1A"/>
    <w:rsid w:val="00183B5D"/>
    <w:rsid w:val="00183D2D"/>
    <w:rsid w:val="00183E1E"/>
    <w:rsid w:val="00183F98"/>
    <w:rsid w:val="00184075"/>
    <w:rsid w:val="00184140"/>
    <w:rsid w:val="0018437A"/>
    <w:rsid w:val="001844AF"/>
    <w:rsid w:val="001846D2"/>
    <w:rsid w:val="00184890"/>
    <w:rsid w:val="0018496E"/>
    <w:rsid w:val="00184AC3"/>
    <w:rsid w:val="00184BB4"/>
    <w:rsid w:val="00184D6C"/>
    <w:rsid w:val="00184E4D"/>
    <w:rsid w:val="00185028"/>
    <w:rsid w:val="00185137"/>
    <w:rsid w:val="0018525A"/>
    <w:rsid w:val="001855A9"/>
    <w:rsid w:val="0018568F"/>
    <w:rsid w:val="001857EF"/>
    <w:rsid w:val="0018593E"/>
    <w:rsid w:val="001859A1"/>
    <w:rsid w:val="00185B49"/>
    <w:rsid w:val="00185BF0"/>
    <w:rsid w:val="00185C45"/>
    <w:rsid w:val="00185D14"/>
    <w:rsid w:val="001860AB"/>
    <w:rsid w:val="001869A7"/>
    <w:rsid w:val="001869D8"/>
    <w:rsid w:val="00186BB0"/>
    <w:rsid w:val="00186C38"/>
    <w:rsid w:val="00186DD5"/>
    <w:rsid w:val="001870F5"/>
    <w:rsid w:val="001871A0"/>
    <w:rsid w:val="0018772B"/>
    <w:rsid w:val="001878C4"/>
    <w:rsid w:val="00187EC8"/>
    <w:rsid w:val="00187EEC"/>
    <w:rsid w:val="00187F00"/>
    <w:rsid w:val="00187F7F"/>
    <w:rsid w:val="00187FA6"/>
    <w:rsid w:val="001900C9"/>
    <w:rsid w:val="0019017F"/>
    <w:rsid w:val="0019026F"/>
    <w:rsid w:val="001908E5"/>
    <w:rsid w:val="00190AA9"/>
    <w:rsid w:val="00190B44"/>
    <w:rsid w:val="00190BC3"/>
    <w:rsid w:val="00190C54"/>
    <w:rsid w:val="00190D16"/>
    <w:rsid w:val="00190D18"/>
    <w:rsid w:val="00190DEF"/>
    <w:rsid w:val="00190F46"/>
    <w:rsid w:val="00191055"/>
    <w:rsid w:val="001912CD"/>
    <w:rsid w:val="00191494"/>
    <w:rsid w:val="00191499"/>
    <w:rsid w:val="001914CD"/>
    <w:rsid w:val="001914CF"/>
    <w:rsid w:val="00191585"/>
    <w:rsid w:val="00191776"/>
    <w:rsid w:val="0019180E"/>
    <w:rsid w:val="00191847"/>
    <w:rsid w:val="00191994"/>
    <w:rsid w:val="00191A3F"/>
    <w:rsid w:val="00191A44"/>
    <w:rsid w:val="00191A90"/>
    <w:rsid w:val="00191BC1"/>
    <w:rsid w:val="00191C42"/>
    <w:rsid w:val="00191D9C"/>
    <w:rsid w:val="00191EB2"/>
    <w:rsid w:val="00191FEC"/>
    <w:rsid w:val="0019205D"/>
    <w:rsid w:val="00192069"/>
    <w:rsid w:val="0019224F"/>
    <w:rsid w:val="00192373"/>
    <w:rsid w:val="00192420"/>
    <w:rsid w:val="001925C4"/>
    <w:rsid w:val="001925C5"/>
    <w:rsid w:val="0019263A"/>
    <w:rsid w:val="001927AD"/>
    <w:rsid w:val="001929D0"/>
    <w:rsid w:val="00192E50"/>
    <w:rsid w:val="0019301A"/>
    <w:rsid w:val="0019316A"/>
    <w:rsid w:val="001932EF"/>
    <w:rsid w:val="0019352D"/>
    <w:rsid w:val="0019363F"/>
    <w:rsid w:val="00193746"/>
    <w:rsid w:val="0019392F"/>
    <w:rsid w:val="00193942"/>
    <w:rsid w:val="00193A6E"/>
    <w:rsid w:val="00193DB8"/>
    <w:rsid w:val="00193E9A"/>
    <w:rsid w:val="00193F62"/>
    <w:rsid w:val="001941E9"/>
    <w:rsid w:val="001944A5"/>
    <w:rsid w:val="0019458A"/>
    <w:rsid w:val="001945B1"/>
    <w:rsid w:val="0019469C"/>
    <w:rsid w:val="001947B8"/>
    <w:rsid w:val="00194ACD"/>
    <w:rsid w:val="00194B2C"/>
    <w:rsid w:val="00194BE9"/>
    <w:rsid w:val="00194C77"/>
    <w:rsid w:val="00194D61"/>
    <w:rsid w:val="00194E55"/>
    <w:rsid w:val="00194E56"/>
    <w:rsid w:val="00194F19"/>
    <w:rsid w:val="00194F96"/>
    <w:rsid w:val="00194FBD"/>
    <w:rsid w:val="001955D5"/>
    <w:rsid w:val="00195699"/>
    <w:rsid w:val="00195874"/>
    <w:rsid w:val="0019595B"/>
    <w:rsid w:val="00195F14"/>
    <w:rsid w:val="001961F6"/>
    <w:rsid w:val="001964BB"/>
    <w:rsid w:val="001964CE"/>
    <w:rsid w:val="001964FE"/>
    <w:rsid w:val="00196503"/>
    <w:rsid w:val="0019664A"/>
    <w:rsid w:val="00196952"/>
    <w:rsid w:val="00196C7C"/>
    <w:rsid w:val="0019709F"/>
    <w:rsid w:val="00197246"/>
    <w:rsid w:val="00197281"/>
    <w:rsid w:val="00197373"/>
    <w:rsid w:val="0019741D"/>
    <w:rsid w:val="001976C2"/>
    <w:rsid w:val="00197898"/>
    <w:rsid w:val="00197A01"/>
    <w:rsid w:val="00197AA8"/>
    <w:rsid w:val="00197B61"/>
    <w:rsid w:val="00197DC5"/>
    <w:rsid w:val="00197E8A"/>
    <w:rsid w:val="00197EED"/>
    <w:rsid w:val="001A01BC"/>
    <w:rsid w:val="001A02F1"/>
    <w:rsid w:val="001A0388"/>
    <w:rsid w:val="001A039E"/>
    <w:rsid w:val="001A04C1"/>
    <w:rsid w:val="001A056C"/>
    <w:rsid w:val="001A05B3"/>
    <w:rsid w:val="001A07BE"/>
    <w:rsid w:val="001A0801"/>
    <w:rsid w:val="001A084D"/>
    <w:rsid w:val="001A09C1"/>
    <w:rsid w:val="001A0AE8"/>
    <w:rsid w:val="001A0B99"/>
    <w:rsid w:val="001A0CAA"/>
    <w:rsid w:val="001A0EF8"/>
    <w:rsid w:val="001A1157"/>
    <w:rsid w:val="001A13D5"/>
    <w:rsid w:val="001A141D"/>
    <w:rsid w:val="001A1642"/>
    <w:rsid w:val="001A18A1"/>
    <w:rsid w:val="001A1A5D"/>
    <w:rsid w:val="001A1B41"/>
    <w:rsid w:val="001A1D8E"/>
    <w:rsid w:val="001A1EA0"/>
    <w:rsid w:val="001A2176"/>
    <w:rsid w:val="001A227A"/>
    <w:rsid w:val="001A2373"/>
    <w:rsid w:val="001A2399"/>
    <w:rsid w:val="001A23EF"/>
    <w:rsid w:val="001A24D8"/>
    <w:rsid w:val="001A251E"/>
    <w:rsid w:val="001A2567"/>
    <w:rsid w:val="001A2927"/>
    <w:rsid w:val="001A2936"/>
    <w:rsid w:val="001A29AC"/>
    <w:rsid w:val="001A2CCD"/>
    <w:rsid w:val="001A2E6A"/>
    <w:rsid w:val="001A2EB4"/>
    <w:rsid w:val="001A318D"/>
    <w:rsid w:val="001A3367"/>
    <w:rsid w:val="001A3457"/>
    <w:rsid w:val="001A3592"/>
    <w:rsid w:val="001A393F"/>
    <w:rsid w:val="001A39AC"/>
    <w:rsid w:val="001A3CFF"/>
    <w:rsid w:val="001A40A5"/>
    <w:rsid w:val="001A4134"/>
    <w:rsid w:val="001A4207"/>
    <w:rsid w:val="001A4290"/>
    <w:rsid w:val="001A42B1"/>
    <w:rsid w:val="001A437E"/>
    <w:rsid w:val="001A4806"/>
    <w:rsid w:val="001A48C3"/>
    <w:rsid w:val="001A4B4D"/>
    <w:rsid w:val="001A4C35"/>
    <w:rsid w:val="001A4C40"/>
    <w:rsid w:val="001A4C69"/>
    <w:rsid w:val="001A4D37"/>
    <w:rsid w:val="001A4DB8"/>
    <w:rsid w:val="001A4DB9"/>
    <w:rsid w:val="001A5163"/>
    <w:rsid w:val="001A5571"/>
    <w:rsid w:val="001A5751"/>
    <w:rsid w:val="001A593E"/>
    <w:rsid w:val="001A5AAB"/>
    <w:rsid w:val="001A5AC4"/>
    <w:rsid w:val="001A5BB9"/>
    <w:rsid w:val="001A5C04"/>
    <w:rsid w:val="001A5C9E"/>
    <w:rsid w:val="001A601F"/>
    <w:rsid w:val="001A6044"/>
    <w:rsid w:val="001A6103"/>
    <w:rsid w:val="001A62DE"/>
    <w:rsid w:val="001A635B"/>
    <w:rsid w:val="001A6678"/>
    <w:rsid w:val="001A6684"/>
    <w:rsid w:val="001A69B6"/>
    <w:rsid w:val="001A6CBA"/>
    <w:rsid w:val="001A6CED"/>
    <w:rsid w:val="001A70E3"/>
    <w:rsid w:val="001A72B5"/>
    <w:rsid w:val="001A72BA"/>
    <w:rsid w:val="001A7368"/>
    <w:rsid w:val="001A7400"/>
    <w:rsid w:val="001A77CF"/>
    <w:rsid w:val="001A79CC"/>
    <w:rsid w:val="001A7A35"/>
    <w:rsid w:val="001A7B44"/>
    <w:rsid w:val="001A7D5D"/>
    <w:rsid w:val="001A7E3E"/>
    <w:rsid w:val="001B003B"/>
    <w:rsid w:val="001B0067"/>
    <w:rsid w:val="001B0253"/>
    <w:rsid w:val="001B025C"/>
    <w:rsid w:val="001B02C5"/>
    <w:rsid w:val="001B04BC"/>
    <w:rsid w:val="001B04E3"/>
    <w:rsid w:val="001B0534"/>
    <w:rsid w:val="001B05E3"/>
    <w:rsid w:val="001B0BEC"/>
    <w:rsid w:val="001B10B8"/>
    <w:rsid w:val="001B14BD"/>
    <w:rsid w:val="001B1687"/>
    <w:rsid w:val="001B16CA"/>
    <w:rsid w:val="001B1727"/>
    <w:rsid w:val="001B17E0"/>
    <w:rsid w:val="001B1864"/>
    <w:rsid w:val="001B1A37"/>
    <w:rsid w:val="001B1A52"/>
    <w:rsid w:val="001B1BD6"/>
    <w:rsid w:val="001B1CD5"/>
    <w:rsid w:val="001B1E6F"/>
    <w:rsid w:val="001B1F37"/>
    <w:rsid w:val="001B1F86"/>
    <w:rsid w:val="001B1FE2"/>
    <w:rsid w:val="001B217A"/>
    <w:rsid w:val="001B21CE"/>
    <w:rsid w:val="001B250C"/>
    <w:rsid w:val="001B25A2"/>
    <w:rsid w:val="001B2623"/>
    <w:rsid w:val="001B263B"/>
    <w:rsid w:val="001B28BE"/>
    <w:rsid w:val="001B28CA"/>
    <w:rsid w:val="001B28EE"/>
    <w:rsid w:val="001B29ED"/>
    <w:rsid w:val="001B2A92"/>
    <w:rsid w:val="001B2BC4"/>
    <w:rsid w:val="001B2C91"/>
    <w:rsid w:val="001B2D64"/>
    <w:rsid w:val="001B2E89"/>
    <w:rsid w:val="001B2FC2"/>
    <w:rsid w:val="001B3212"/>
    <w:rsid w:val="001B32DD"/>
    <w:rsid w:val="001B3967"/>
    <w:rsid w:val="001B3A08"/>
    <w:rsid w:val="001B3AD8"/>
    <w:rsid w:val="001B3CAD"/>
    <w:rsid w:val="001B3E29"/>
    <w:rsid w:val="001B3E4C"/>
    <w:rsid w:val="001B3F6D"/>
    <w:rsid w:val="001B4022"/>
    <w:rsid w:val="001B40B7"/>
    <w:rsid w:val="001B43E3"/>
    <w:rsid w:val="001B470C"/>
    <w:rsid w:val="001B47DC"/>
    <w:rsid w:val="001B4835"/>
    <w:rsid w:val="001B48F1"/>
    <w:rsid w:val="001B4A91"/>
    <w:rsid w:val="001B4AE0"/>
    <w:rsid w:val="001B4E10"/>
    <w:rsid w:val="001B4E97"/>
    <w:rsid w:val="001B500B"/>
    <w:rsid w:val="001B511F"/>
    <w:rsid w:val="001B5517"/>
    <w:rsid w:val="001B5667"/>
    <w:rsid w:val="001B5A4E"/>
    <w:rsid w:val="001B5A78"/>
    <w:rsid w:val="001B5ABF"/>
    <w:rsid w:val="001B5B8F"/>
    <w:rsid w:val="001B5BD4"/>
    <w:rsid w:val="001B5C51"/>
    <w:rsid w:val="001B5CA8"/>
    <w:rsid w:val="001B5D1D"/>
    <w:rsid w:val="001B5EC1"/>
    <w:rsid w:val="001B5F2A"/>
    <w:rsid w:val="001B5F69"/>
    <w:rsid w:val="001B60E8"/>
    <w:rsid w:val="001B6134"/>
    <w:rsid w:val="001B619D"/>
    <w:rsid w:val="001B61FA"/>
    <w:rsid w:val="001B632F"/>
    <w:rsid w:val="001B6351"/>
    <w:rsid w:val="001B6658"/>
    <w:rsid w:val="001B6693"/>
    <w:rsid w:val="001B6712"/>
    <w:rsid w:val="001B677C"/>
    <w:rsid w:val="001B6914"/>
    <w:rsid w:val="001B6B46"/>
    <w:rsid w:val="001B6C37"/>
    <w:rsid w:val="001B6E0A"/>
    <w:rsid w:val="001B6E88"/>
    <w:rsid w:val="001B70F4"/>
    <w:rsid w:val="001B71A1"/>
    <w:rsid w:val="001B71A9"/>
    <w:rsid w:val="001B732A"/>
    <w:rsid w:val="001B7784"/>
    <w:rsid w:val="001B787E"/>
    <w:rsid w:val="001B79A3"/>
    <w:rsid w:val="001B7AC8"/>
    <w:rsid w:val="001B7AFA"/>
    <w:rsid w:val="001B7B9C"/>
    <w:rsid w:val="001C0293"/>
    <w:rsid w:val="001C030B"/>
    <w:rsid w:val="001C05FE"/>
    <w:rsid w:val="001C0646"/>
    <w:rsid w:val="001C0793"/>
    <w:rsid w:val="001C0BDD"/>
    <w:rsid w:val="001C0CEF"/>
    <w:rsid w:val="001C1180"/>
    <w:rsid w:val="001C140E"/>
    <w:rsid w:val="001C1567"/>
    <w:rsid w:val="001C15BA"/>
    <w:rsid w:val="001C1929"/>
    <w:rsid w:val="001C1A0F"/>
    <w:rsid w:val="001C1A13"/>
    <w:rsid w:val="001C1BEE"/>
    <w:rsid w:val="001C1FE3"/>
    <w:rsid w:val="001C1FFA"/>
    <w:rsid w:val="001C2793"/>
    <w:rsid w:val="001C289B"/>
    <w:rsid w:val="001C29E9"/>
    <w:rsid w:val="001C2A0A"/>
    <w:rsid w:val="001C2AE5"/>
    <w:rsid w:val="001C2CEE"/>
    <w:rsid w:val="001C2D3B"/>
    <w:rsid w:val="001C34D9"/>
    <w:rsid w:val="001C3726"/>
    <w:rsid w:val="001C38F4"/>
    <w:rsid w:val="001C3999"/>
    <w:rsid w:val="001C3A11"/>
    <w:rsid w:val="001C3C23"/>
    <w:rsid w:val="001C3F6F"/>
    <w:rsid w:val="001C417C"/>
    <w:rsid w:val="001C426F"/>
    <w:rsid w:val="001C4288"/>
    <w:rsid w:val="001C4506"/>
    <w:rsid w:val="001C472A"/>
    <w:rsid w:val="001C483C"/>
    <w:rsid w:val="001C4A95"/>
    <w:rsid w:val="001C4ABF"/>
    <w:rsid w:val="001C4B67"/>
    <w:rsid w:val="001C4D38"/>
    <w:rsid w:val="001C4E13"/>
    <w:rsid w:val="001C5025"/>
    <w:rsid w:val="001C5059"/>
    <w:rsid w:val="001C54D0"/>
    <w:rsid w:val="001C55A0"/>
    <w:rsid w:val="001C56F4"/>
    <w:rsid w:val="001C5703"/>
    <w:rsid w:val="001C5826"/>
    <w:rsid w:val="001C5977"/>
    <w:rsid w:val="001C59DD"/>
    <w:rsid w:val="001C5C5A"/>
    <w:rsid w:val="001C5F1D"/>
    <w:rsid w:val="001C5F84"/>
    <w:rsid w:val="001C604B"/>
    <w:rsid w:val="001C6422"/>
    <w:rsid w:val="001C6509"/>
    <w:rsid w:val="001C654E"/>
    <w:rsid w:val="001C65BD"/>
    <w:rsid w:val="001C6670"/>
    <w:rsid w:val="001C66ED"/>
    <w:rsid w:val="001C69F7"/>
    <w:rsid w:val="001C6C55"/>
    <w:rsid w:val="001C6CC1"/>
    <w:rsid w:val="001C6D08"/>
    <w:rsid w:val="001C6D40"/>
    <w:rsid w:val="001C6E3C"/>
    <w:rsid w:val="001C6E79"/>
    <w:rsid w:val="001C7377"/>
    <w:rsid w:val="001C75B0"/>
    <w:rsid w:val="001C78E5"/>
    <w:rsid w:val="001C7A11"/>
    <w:rsid w:val="001C7B8F"/>
    <w:rsid w:val="001C7F62"/>
    <w:rsid w:val="001C7F96"/>
    <w:rsid w:val="001C7FA0"/>
    <w:rsid w:val="001D00B7"/>
    <w:rsid w:val="001D0151"/>
    <w:rsid w:val="001D01DA"/>
    <w:rsid w:val="001D030C"/>
    <w:rsid w:val="001D0362"/>
    <w:rsid w:val="001D03FB"/>
    <w:rsid w:val="001D0644"/>
    <w:rsid w:val="001D08AC"/>
    <w:rsid w:val="001D0C19"/>
    <w:rsid w:val="001D11FF"/>
    <w:rsid w:val="001D1493"/>
    <w:rsid w:val="001D1579"/>
    <w:rsid w:val="001D16FF"/>
    <w:rsid w:val="001D1759"/>
    <w:rsid w:val="001D1ACD"/>
    <w:rsid w:val="001D1B9B"/>
    <w:rsid w:val="001D1D46"/>
    <w:rsid w:val="001D1E1D"/>
    <w:rsid w:val="001D2170"/>
    <w:rsid w:val="001D21CF"/>
    <w:rsid w:val="001D21F9"/>
    <w:rsid w:val="001D224F"/>
    <w:rsid w:val="001D2359"/>
    <w:rsid w:val="001D2419"/>
    <w:rsid w:val="001D24B5"/>
    <w:rsid w:val="001D272C"/>
    <w:rsid w:val="001D2835"/>
    <w:rsid w:val="001D2876"/>
    <w:rsid w:val="001D2901"/>
    <w:rsid w:val="001D2A1A"/>
    <w:rsid w:val="001D2A53"/>
    <w:rsid w:val="001D2A83"/>
    <w:rsid w:val="001D2B5F"/>
    <w:rsid w:val="001D2C7D"/>
    <w:rsid w:val="001D2D69"/>
    <w:rsid w:val="001D301D"/>
    <w:rsid w:val="001D3036"/>
    <w:rsid w:val="001D31E6"/>
    <w:rsid w:val="001D32CD"/>
    <w:rsid w:val="001D33BC"/>
    <w:rsid w:val="001D355E"/>
    <w:rsid w:val="001D374C"/>
    <w:rsid w:val="001D379E"/>
    <w:rsid w:val="001D37BC"/>
    <w:rsid w:val="001D3933"/>
    <w:rsid w:val="001D3A31"/>
    <w:rsid w:val="001D3A40"/>
    <w:rsid w:val="001D3D23"/>
    <w:rsid w:val="001D3F38"/>
    <w:rsid w:val="001D4134"/>
    <w:rsid w:val="001D41D0"/>
    <w:rsid w:val="001D42EA"/>
    <w:rsid w:val="001D4314"/>
    <w:rsid w:val="001D43A3"/>
    <w:rsid w:val="001D4826"/>
    <w:rsid w:val="001D4D0B"/>
    <w:rsid w:val="001D4DC4"/>
    <w:rsid w:val="001D4FFD"/>
    <w:rsid w:val="001D51B5"/>
    <w:rsid w:val="001D53DD"/>
    <w:rsid w:val="001D545A"/>
    <w:rsid w:val="001D54F4"/>
    <w:rsid w:val="001D5917"/>
    <w:rsid w:val="001D5930"/>
    <w:rsid w:val="001D5BB1"/>
    <w:rsid w:val="001D5CB1"/>
    <w:rsid w:val="001D5D7F"/>
    <w:rsid w:val="001D5DB4"/>
    <w:rsid w:val="001D5F1C"/>
    <w:rsid w:val="001D5F57"/>
    <w:rsid w:val="001D5FC5"/>
    <w:rsid w:val="001D669C"/>
    <w:rsid w:val="001D689C"/>
    <w:rsid w:val="001D6A21"/>
    <w:rsid w:val="001D6A52"/>
    <w:rsid w:val="001D6ADE"/>
    <w:rsid w:val="001D6C1B"/>
    <w:rsid w:val="001D6D06"/>
    <w:rsid w:val="001D6DAC"/>
    <w:rsid w:val="001D6DEE"/>
    <w:rsid w:val="001D6FFC"/>
    <w:rsid w:val="001D72EB"/>
    <w:rsid w:val="001D7347"/>
    <w:rsid w:val="001D74CB"/>
    <w:rsid w:val="001D7516"/>
    <w:rsid w:val="001D760B"/>
    <w:rsid w:val="001D7772"/>
    <w:rsid w:val="001D79CE"/>
    <w:rsid w:val="001D7A0C"/>
    <w:rsid w:val="001D7C2E"/>
    <w:rsid w:val="001D7C59"/>
    <w:rsid w:val="001E00BB"/>
    <w:rsid w:val="001E010F"/>
    <w:rsid w:val="001E0279"/>
    <w:rsid w:val="001E02FF"/>
    <w:rsid w:val="001E0328"/>
    <w:rsid w:val="001E0539"/>
    <w:rsid w:val="001E07FD"/>
    <w:rsid w:val="001E08F3"/>
    <w:rsid w:val="001E093F"/>
    <w:rsid w:val="001E0D17"/>
    <w:rsid w:val="001E10BB"/>
    <w:rsid w:val="001E10DA"/>
    <w:rsid w:val="001E1175"/>
    <w:rsid w:val="001E127D"/>
    <w:rsid w:val="001E17FB"/>
    <w:rsid w:val="001E1B79"/>
    <w:rsid w:val="001E1D92"/>
    <w:rsid w:val="001E2188"/>
    <w:rsid w:val="001E21A8"/>
    <w:rsid w:val="001E232D"/>
    <w:rsid w:val="001E2356"/>
    <w:rsid w:val="001E24C5"/>
    <w:rsid w:val="001E2571"/>
    <w:rsid w:val="001E281B"/>
    <w:rsid w:val="001E29BB"/>
    <w:rsid w:val="001E2BF2"/>
    <w:rsid w:val="001E2C06"/>
    <w:rsid w:val="001E2C29"/>
    <w:rsid w:val="001E3109"/>
    <w:rsid w:val="001E3113"/>
    <w:rsid w:val="001E33ED"/>
    <w:rsid w:val="001E35F6"/>
    <w:rsid w:val="001E36D5"/>
    <w:rsid w:val="001E38F7"/>
    <w:rsid w:val="001E3A7D"/>
    <w:rsid w:val="001E3B25"/>
    <w:rsid w:val="001E3B2E"/>
    <w:rsid w:val="001E3B32"/>
    <w:rsid w:val="001E3BB6"/>
    <w:rsid w:val="001E3C86"/>
    <w:rsid w:val="001E3D3F"/>
    <w:rsid w:val="001E3D42"/>
    <w:rsid w:val="001E3EE8"/>
    <w:rsid w:val="001E4028"/>
    <w:rsid w:val="001E41FA"/>
    <w:rsid w:val="001E4244"/>
    <w:rsid w:val="001E42BE"/>
    <w:rsid w:val="001E43D8"/>
    <w:rsid w:val="001E45F8"/>
    <w:rsid w:val="001E5003"/>
    <w:rsid w:val="001E5022"/>
    <w:rsid w:val="001E5103"/>
    <w:rsid w:val="001E5216"/>
    <w:rsid w:val="001E547A"/>
    <w:rsid w:val="001E54F3"/>
    <w:rsid w:val="001E5578"/>
    <w:rsid w:val="001E56D3"/>
    <w:rsid w:val="001E5824"/>
    <w:rsid w:val="001E5903"/>
    <w:rsid w:val="001E5B38"/>
    <w:rsid w:val="001E5E0F"/>
    <w:rsid w:val="001E6047"/>
    <w:rsid w:val="001E60F3"/>
    <w:rsid w:val="001E6214"/>
    <w:rsid w:val="001E6530"/>
    <w:rsid w:val="001E6588"/>
    <w:rsid w:val="001E6CAE"/>
    <w:rsid w:val="001E6DE9"/>
    <w:rsid w:val="001E708A"/>
    <w:rsid w:val="001E7146"/>
    <w:rsid w:val="001E71B7"/>
    <w:rsid w:val="001E71F3"/>
    <w:rsid w:val="001E7680"/>
    <w:rsid w:val="001E7696"/>
    <w:rsid w:val="001E7869"/>
    <w:rsid w:val="001E7AC2"/>
    <w:rsid w:val="001E7C17"/>
    <w:rsid w:val="001E7CD4"/>
    <w:rsid w:val="001E7DF3"/>
    <w:rsid w:val="001F00B9"/>
    <w:rsid w:val="001F012F"/>
    <w:rsid w:val="001F01E6"/>
    <w:rsid w:val="001F0251"/>
    <w:rsid w:val="001F032A"/>
    <w:rsid w:val="001F0332"/>
    <w:rsid w:val="001F0458"/>
    <w:rsid w:val="001F05DF"/>
    <w:rsid w:val="001F0808"/>
    <w:rsid w:val="001F0C4D"/>
    <w:rsid w:val="001F0E4F"/>
    <w:rsid w:val="001F0E6A"/>
    <w:rsid w:val="001F1296"/>
    <w:rsid w:val="001F139F"/>
    <w:rsid w:val="001F14CA"/>
    <w:rsid w:val="001F1D41"/>
    <w:rsid w:val="001F2145"/>
    <w:rsid w:val="001F22AF"/>
    <w:rsid w:val="001F2307"/>
    <w:rsid w:val="001F2333"/>
    <w:rsid w:val="001F249C"/>
    <w:rsid w:val="001F2639"/>
    <w:rsid w:val="001F267F"/>
    <w:rsid w:val="001F26EF"/>
    <w:rsid w:val="001F2AE8"/>
    <w:rsid w:val="001F2C3F"/>
    <w:rsid w:val="001F2C5F"/>
    <w:rsid w:val="001F2CA6"/>
    <w:rsid w:val="001F2D3D"/>
    <w:rsid w:val="001F2E89"/>
    <w:rsid w:val="001F2FA6"/>
    <w:rsid w:val="001F30BA"/>
    <w:rsid w:val="001F312B"/>
    <w:rsid w:val="001F37F4"/>
    <w:rsid w:val="001F3920"/>
    <w:rsid w:val="001F3955"/>
    <w:rsid w:val="001F3B79"/>
    <w:rsid w:val="001F3BF1"/>
    <w:rsid w:val="001F3CB6"/>
    <w:rsid w:val="001F3D94"/>
    <w:rsid w:val="001F3DDC"/>
    <w:rsid w:val="001F3E71"/>
    <w:rsid w:val="001F42C8"/>
    <w:rsid w:val="001F43FF"/>
    <w:rsid w:val="001F4604"/>
    <w:rsid w:val="001F4642"/>
    <w:rsid w:val="001F468C"/>
    <w:rsid w:val="001F478A"/>
    <w:rsid w:val="001F4F69"/>
    <w:rsid w:val="001F5000"/>
    <w:rsid w:val="001F5139"/>
    <w:rsid w:val="001F5144"/>
    <w:rsid w:val="001F540E"/>
    <w:rsid w:val="001F5598"/>
    <w:rsid w:val="001F5685"/>
    <w:rsid w:val="001F5844"/>
    <w:rsid w:val="001F58BA"/>
    <w:rsid w:val="001F5957"/>
    <w:rsid w:val="001F5A60"/>
    <w:rsid w:val="001F5A86"/>
    <w:rsid w:val="001F5DA3"/>
    <w:rsid w:val="001F5EFA"/>
    <w:rsid w:val="001F5FF2"/>
    <w:rsid w:val="001F605E"/>
    <w:rsid w:val="001F6072"/>
    <w:rsid w:val="001F6168"/>
    <w:rsid w:val="001F6201"/>
    <w:rsid w:val="001F6217"/>
    <w:rsid w:val="001F66DC"/>
    <w:rsid w:val="001F67D7"/>
    <w:rsid w:val="001F6A86"/>
    <w:rsid w:val="001F6EA9"/>
    <w:rsid w:val="001F70A2"/>
    <w:rsid w:val="001F7144"/>
    <w:rsid w:val="001F714D"/>
    <w:rsid w:val="001F72A6"/>
    <w:rsid w:val="001F72F0"/>
    <w:rsid w:val="001F7466"/>
    <w:rsid w:val="001F75A9"/>
    <w:rsid w:val="001F7672"/>
    <w:rsid w:val="001F77A2"/>
    <w:rsid w:val="001F7A8F"/>
    <w:rsid w:val="001F7E02"/>
    <w:rsid w:val="00200035"/>
    <w:rsid w:val="002001A7"/>
    <w:rsid w:val="002002B1"/>
    <w:rsid w:val="00200377"/>
    <w:rsid w:val="002003DA"/>
    <w:rsid w:val="0020050C"/>
    <w:rsid w:val="002008F2"/>
    <w:rsid w:val="00200BA0"/>
    <w:rsid w:val="00200E22"/>
    <w:rsid w:val="00201383"/>
    <w:rsid w:val="00201592"/>
    <w:rsid w:val="00201849"/>
    <w:rsid w:val="002018E1"/>
    <w:rsid w:val="00201A1F"/>
    <w:rsid w:val="00201A28"/>
    <w:rsid w:val="00201A62"/>
    <w:rsid w:val="00201C85"/>
    <w:rsid w:val="00201D27"/>
    <w:rsid w:val="002023D5"/>
    <w:rsid w:val="00202401"/>
    <w:rsid w:val="002025BE"/>
    <w:rsid w:val="00202616"/>
    <w:rsid w:val="00202678"/>
    <w:rsid w:val="002026F0"/>
    <w:rsid w:val="00202AA2"/>
    <w:rsid w:val="00202BBA"/>
    <w:rsid w:val="00202BEB"/>
    <w:rsid w:val="00202D5C"/>
    <w:rsid w:val="002030C4"/>
    <w:rsid w:val="002031F6"/>
    <w:rsid w:val="002033B2"/>
    <w:rsid w:val="002036D5"/>
    <w:rsid w:val="00203996"/>
    <w:rsid w:val="00203ABE"/>
    <w:rsid w:val="00203B77"/>
    <w:rsid w:val="00203B9C"/>
    <w:rsid w:val="00203C0E"/>
    <w:rsid w:val="00203DA2"/>
    <w:rsid w:val="00204047"/>
    <w:rsid w:val="002041DB"/>
    <w:rsid w:val="00204295"/>
    <w:rsid w:val="00204416"/>
    <w:rsid w:val="002046F3"/>
    <w:rsid w:val="002048C6"/>
    <w:rsid w:val="00204A54"/>
    <w:rsid w:val="00204B39"/>
    <w:rsid w:val="0020512D"/>
    <w:rsid w:val="0020567F"/>
    <w:rsid w:val="002058EB"/>
    <w:rsid w:val="00205ACE"/>
    <w:rsid w:val="00206052"/>
    <w:rsid w:val="00206057"/>
    <w:rsid w:val="002060B8"/>
    <w:rsid w:val="0020625E"/>
    <w:rsid w:val="002062B4"/>
    <w:rsid w:val="00206502"/>
    <w:rsid w:val="00206560"/>
    <w:rsid w:val="002065EA"/>
    <w:rsid w:val="00206673"/>
    <w:rsid w:val="00206689"/>
    <w:rsid w:val="002067AC"/>
    <w:rsid w:val="0020686F"/>
    <w:rsid w:val="00206B06"/>
    <w:rsid w:val="00206E50"/>
    <w:rsid w:val="00206E9D"/>
    <w:rsid w:val="00206F94"/>
    <w:rsid w:val="002070BE"/>
    <w:rsid w:val="00207108"/>
    <w:rsid w:val="00207436"/>
    <w:rsid w:val="00207531"/>
    <w:rsid w:val="002075B6"/>
    <w:rsid w:val="0020774A"/>
    <w:rsid w:val="0020778C"/>
    <w:rsid w:val="00207824"/>
    <w:rsid w:val="002078BA"/>
    <w:rsid w:val="00207950"/>
    <w:rsid w:val="002079CC"/>
    <w:rsid w:val="00207AB6"/>
    <w:rsid w:val="00207B3D"/>
    <w:rsid w:val="00207CC8"/>
    <w:rsid w:val="00207DBF"/>
    <w:rsid w:val="00207EAC"/>
    <w:rsid w:val="00207EC2"/>
    <w:rsid w:val="00207EEB"/>
    <w:rsid w:val="0021026A"/>
    <w:rsid w:val="00210490"/>
    <w:rsid w:val="0021054A"/>
    <w:rsid w:val="00210579"/>
    <w:rsid w:val="00210670"/>
    <w:rsid w:val="00210672"/>
    <w:rsid w:val="002106D9"/>
    <w:rsid w:val="0021076F"/>
    <w:rsid w:val="002108C0"/>
    <w:rsid w:val="00210941"/>
    <w:rsid w:val="002109A7"/>
    <w:rsid w:val="00210B2B"/>
    <w:rsid w:val="00210C10"/>
    <w:rsid w:val="00210D65"/>
    <w:rsid w:val="00210E19"/>
    <w:rsid w:val="00210E20"/>
    <w:rsid w:val="00211151"/>
    <w:rsid w:val="002115A3"/>
    <w:rsid w:val="0021177D"/>
    <w:rsid w:val="00211979"/>
    <w:rsid w:val="00211980"/>
    <w:rsid w:val="002119DC"/>
    <w:rsid w:val="00211AF2"/>
    <w:rsid w:val="00211B7C"/>
    <w:rsid w:val="00211D00"/>
    <w:rsid w:val="00211D5C"/>
    <w:rsid w:val="00212053"/>
    <w:rsid w:val="00212119"/>
    <w:rsid w:val="0021244C"/>
    <w:rsid w:val="0021277B"/>
    <w:rsid w:val="0021279F"/>
    <w:rsid w:val="00212825"/>
    <w:rsid w:val="0021288F"/>
    <w:rsid w:val="0021293B"/>
    <w:rsid w:val="00212AA6"/>
    <w:rsid w:val="00212B86"/>
    <w:rsid w:val="00212C27"/>
    <w:rsid w:val="00212EC3"/>
    <w:rsid w:val="00212EEC"/>
    <w:rsid w:val="00213010"/>
    <w:rsid w:val="002130C1"/>
    <w:rsid w:val="002131C6"/>
    <w:rsid w:val="00213256"/>
    <w:rsid w:val="002132DB"/>
    <w:rsid w:val="00213330"/>
    <w:rsid w:val="002133B0"/>
    <w:rsid w:val="002133D1"/>
    <w:rsid w:val="00213560"/>
    <w:rsid w:val="0021359B"/>
    <w:rsid w:val="0021362F"/>
    <w:rsid w:val="002137C3"/>
    <w:rsid w:val="002139A2"/>
    <w:rsid w:val="00213A2F"/>
    <w:rsid w:val="00213AE3"/>
    <w:rsid w:val="00213D09"/>
    <w:rsid w:val="00213EEE"/>
    <w:rsid w:val="00213F84"/>
    <w:rsid w:val="0021416F"/>
    <w:rsid w:val="0021491C"/>
    <w:rsid w:val="00214A5E"/>
    <w:rsid w:val="00214C84"/>
    <w:rsid w:val="00214D33"/>
    <w:rsid w:val="00215008"/>
    <w:rsid w:val="002155E6"/>
    <w:rsid w:val="002157EF"/>
    <w:rsid w:val="0021595E"/>
    <w:rsid w:val="00215B61"/>
    <w:rsid w:val="00215B90"/>
    <w:rsid w:val="00215C17"/>
    <w:rsid w:val="00215D2F"/>
    <w:rsid w:val="00215D9F"/>
    <w:rsid w:val="00216093"/>
    <w:rsid w:val="002162F3"/>
    <w:rsid w:val="002164D1"/>
    <w:rsid w:val="002166D6"/>
    <w:rsid w:val="002169D6"/>
    <w:rsid w:val="00216A4C"/>
    <w:rsid w:val="00216AF1"/>
    <w:rsid w:val="00216C79"/>
    <w:rsid w:val="00217011"/>
    <w:rsid w:val="002171B9"/>
    <w:rsid w:val="002174D3"/>
    <w:rsid w:val="0021772D"/>
    <w:rsid w:val="002177A0"/>
    <w:rsid w:val="00217858"/>
    <w:rsid w:val="00217905"/>
    <w:rsid w:val="00217949"/>
    <w:rsid w:val="00217A52"/>
    <w:rsid w:val="00217AB0"/>
    <w:rsid w:val="00217AFD"/>
    <w:rsid w:val="00217C7D"/>
    <w:rsid w:val="00217CB8"/>
    <w:rsid w:val="00220198"/>
    <w:rsid w:val="002201AB"/>
    <w:rsid w:val="00220225"/>
    <w:rsid w:val="00220412"/>
    <w:rsid w:val="00220628"/>
    <w:rsid w:val="0022076C"/>
    <w:rsid w:val="0022080E"/>
    <w:rsid w:val="002208A2"/>
    <w:rsid w:val="00220C84"/>
    <w:rsid w:val="00220DD3"/>
    <w:rsid w:val="00220FC1"/>
    <w:rsid w:val="002210AD"/>
    <w:rsid w:val="00221411"/>
    <w:rsid w:val="002214B7"/>
    <w:rsid w:val="00221500"/>
    <w:rsid w:val="00221581"/>
    <w:rsid w:val="00221697"/>
    <w:rsid w:val="00221766"/>
    <w:rsid w:val="002219E7"/>
    <w:rsid w:val="00221FF3"/>
    <w:rsid w:val="0022205D"/>
    <w:rsid w:val="002220D5"/>
    <w:rsid w:val="002220ED"/>
    <w:rsid w:val="0022221A"/>
    <w:rsid w:val="00222244"/>
    <w:rsid w:val="002222B0"/>
    <w:rsid w:val="002222F6"/>
    <w:rsid w:val="0022236F"/>
    <w:rsid w:val="0022243C"/>
    <w:rsid w:val="00222486"/>
    <w:rsid w:val="00222508"/>
    <w:rsid w:val="00222885"/>
    <w:rsid w:val="00222AA7"/>
    <w:rsid w:val="00222AC2"/>
    <w:rsid w:val="00222CAD"/>
    <w:rsid w:val="00222D37"/>
    <w:rsid w:val="00223048"/>
    <w:rsid w:val="002231A9"/>
    <w:rsid w:val="002231FB"/>
    <w:rsid w:val="002232B5"/>
    <w:rsid w:val="002233E9"/>
    <w:rsid w:val="00223481"/>
    <w:rsid w:val="0022353F"/>
    <w:rsid w:val="002237EF"/>
    <w:rsid w:val="00223851"/>
    <w:rsid w:val="00223F54"/>
    <w:rsid w:val="00224047"/>
    <w:rsid w:val="00224063"/>
    <w:rsid w:val="00224167"/>
    <w:rsid w:val="00224469"/>
    <w:rsid w:val="002244F9"/>
    <w:rsid w:val="00224545"/>
    <w:rsid w:val="0022462E"/>
    <w:rsid w:val="00224686"/>
    <w:rsid w:val="002247BF"/>
    <w:rsid w:val="002249F4"/>
    <w:rsid w:val="00224BC5"/>
    <w:rsid w:val="00224D59"/>
    <w:rsid w:val="00224FE1"/>
    <w:rsid w:val="00225013"/>
    <w:rsid w:val="00225103"/>
    <w:rsid w:val="00225130"/>
    <w:rsid w:val="002253D7"/>
    <w:rsid w:val="002255E5"/>
    <w:rsid w:val="0022591A"/>
    <w:rsid w:val="00225982"/>
    <w:rsid w:val="00225AC1"/>
    <w:rsid w:val="00225D7E"/>
    <w:rsid w:val="002263C6"/>
    <w:rsid w:val="002263EE"/>
    <w:rsid w:val="002264B7"/>
    <w:rsid w:val="0022654E"/>
    <w:rsid w:val="00226912"/>
    <w:rsid w:val="00226920"/>
    <w:rsid w:val="00226964"/>
    <w:rsid w:val="00226B7B"/>
    <w:rsid w:val="00226B7C"/>
    <w:rsid w:val="00226B80"/>
    <w:rsid w:val="00226D01"/>
    <w:rsid w:val="002271F9"/>
    <w:rsid w:val="002275AC"/>
    <w:rsid w:val="00227617"/>
    <w:rsid w:val="00227816"/>
    <w:rsid w:val="002278CB"/>
    <w:rsid w:val="00227A46"/>
    <w:rsid w:val="00227A5F"/>
    <w:rsid w:val="00227B7F"/>
    <w:rsid w:val="00227C32"/>
    <w:rsid w:val="00227D4B"/>
    <w:rsid w:val="00227F78"/>
    <w:rsid w:val="002302E8"/>
    <w:rsid w:val="00230501"/>
    <w:rsid w:val="002307BC"/>
    <w:rsid w:val="0023092D"/>
    <w:rsid w:val="00230980"/>
    <w:rsid w:val="00230B19"/>
    <w:rsid w:val="00230D36"/>
    <w:rsid w:val="00230DDD"/>
    <w:rsid w:val="00230E6B"/>
    <w:rsid w:val="00230F99"/>
    <w:rsid w:val="00231385"/>
    <w:rsid w:val="0023165C"/>
    <w:rsid w:val="002317DF"/>
    <w:rsid w:val="0023196F"/>
    <w:rsid w:val="00231AD4"/>
    <w:rsid w:val="00231CFA"/>
    <w:rsid w:val="00231D97"/>
    <w:rsid w:val="00231E84"/>
    <w:rsid w:val="00231F95"/>
    <w:rsid w:val="0023201F"/>
    <w:rsid w:val="00232124"/>
    <w:rsid w:val="00232204"/>
    <w:rsid w:val="002322A8"/>
    <w:rsid w:val="002324CE"/>
    <w:rsid w:val="00232514"/>
    <w:rsid w:val="00232883"/>
    <w:rsid w:val="00232997"/>
    <w:rsid w:val="00232C1D"/>
    <w:rsid w:val="00232D23"/>
    <w:rsid w:val="00232D2C"/>
    <w:rsid w:val="00232DF5"/>
    <w:rsid w:val="00232E42"/>
    <w:rsid w:val="00232E96"/>
    <w:rsid w:val="00232F2E"/>
    <w:rsid w:val="0023308D"/>
    <w:rsid w:val="002334E6"/>
    <w:rsid w:val="00233771"/>
    <w:rsid w:val="0023387E"/>
    <w:rsid w:val="00233905"/>
    <w:rsid w:val="00233A57"/>
    <w:rsid w:val="00233E7B"/>
    <w:rsid w:val="00234008"/>
    <w:rsid w:val="00234145"/>
    <w:rsid w:val="00234219"/>
    <w:rsid w:val="00234298"/>
    <w:rsid w:val="002342F7"/>
    <w:rsid w:val="00234366"/>
    <w:rsid w:val="002343C9"/>
    <w:rsid w:val="002344C7"/>
    <w:rsid w:val="0023455B"/>
    <w:rsid w:val="002345EF"/>
    <w:rsid w:val="002348CC"/>
    <w:rsid w:val="00234A68"/>
    <w:rsid w:val="00234D07"/>
    <w:rsid w:val="00234DA3"/>
    <w:rsid w:val="00234E59"/>
    <w:rsid w:val="00234ED1"/>
    <w:rsid w:val="002350F5"/>
    <w:rsid w:val="002351B0"/>
    <w:rsid w:val="00235596"/>
    <w:rsid w:val="002357B9"/>
    <w:rsid w:val="002358D3"/>
    <w:rsid w:val="002359E3"/>
    <w:rsid w:val="002359F8"/>
    <w:rsid w:val="00235B90"/>
    <w:rsid w:val="00235CFE"/>
    <w:rsid w:val="00236277"/>
    <w:rsid w:val="00236492"/>
    <w:rsid w:val="00236596"/>
    <w:rsid w:val="002366CC"/>
    <w:rsid w:val="002368C2"/>
    <w:rsid w:val="00236916"/>
    <w:rsid w:val="00236B3F"/>
    <w:rsid w:val="00236DFC"/>
    <w:rsid w:val="00236DFD"/>
    <w:rsid w:val="00236E29"/>
    <w:rsid w:val="002370A8"/>
    <w:rsid w:val="00237113"/>
    <w:rsid w:val="002371C1"/>
    <w:rsid w:val="002371F6"/>
    <w:rsid w:val="002372D7"/>
    <w:rsid w:val="00237351"/>
    <w:rsid w:val="00237453"/>
    <w:rsid w:val="00237520"/>
    <w:rsid w:val="00237550"/>
    <w:rsid w:val="00237581"/>
    <w:rsid w:val="002376C6"/>
    <w:rsid w:val="00237743"/>
    <w:rsid w:val="002379E3"/>
    <w:rsid w:val="00237CC0"/>
    <w:rsid w:val="00237CF2"/>
    <w:rsid w:val="00237D8F"/>
    <w:rsid w:val="00237E6A"/>
    <w:rsid w:val="00237F80"/>
    <w:rsid w:val="0024005B"/>
    <w:rsid w:val="002400E3"/>
    <w:rsid w:val="002402AA"/>
    <w:rsid w:val="00240357"/>
    <w:rsid w:val="0024052F"/>
    <w:rsid w:val="00240793"/>
    <w:rsid w:val="00240818"/>
    <w:rsid w:val="0024095B"/>
    <w:rsid w:val="00240994"/>
    <w:rsid w:val="002409FB"/>
    <w:rsid w:val="00240C07"/>
    <w:rsid w:val="00240C50"/>
    <w:rsid w:val="00240F68"/>
    <w:rsid w:val="00240FF1"/>
    <w:rsid w:val="00241014"/>
    <w:rsid w:val="002412DE"/>
    <w:rsid w:val="002413DC"/>
    <w:rsid w:val="00241402"/>
    <w:rsid w:val="00241634"/>
    <w:rsid w:val="002416EA"/>
    <w:rsid w:val="002417E5"/>
    <w:rsid w:val="0024194D"/>
    <w:rsid w:val="002419F6"/>
    <w:rsid w:val="00241A73"/>
    <w:rsid w:val="00241A89"/>
    <w:rsid w:val="00241DF7"/>
    <w:rsid w:val="00241FCD"/>
    <w:rsid w:val="00241FD9"/>
    <w:rsid w:val="002422E3"/>
    <w:rsid w:val="00242376"/>
    <w:rsid w:val="002423A1"/>
    <w:rsid w:val="00242445"/>
    <w:rsid w:val="00242781"/>
    <w:rsid w:val="002428BA"/>
    <w:rsid w:val="002429B8"/>
    <w:rsid w:val="00242A0A"/>
    <w:rsid w:val="00242BA3"/>
    <w:rsid w:val="00242BDD"/>
    <w:rsid w:val="00242EEA"/>
    <w:rsid w:val="0024320F"/>
    <w:rsid w:val="00243357"/>
    <w:rsid w:val="0024340C"/>
    <w:rsid w:val="0024376E"/>
    <w:rsid w:val="0024377D"/>
    <w:rsid w:val="002439C1"/>
    <w:rsid w:val="00243A14"/>
    <w:rsid w:val="00243D6E"/>
    <w:rsid w:val="00243F07"/>
    <w:rsid w:val="0024401B"/>
    <w:rsid w:val="0024408A"/>
    <w:rsid w:val="002440AB"/>
    <w:rsid w:val="002441A1"/>
    <w:rsid w:val="0024437D"/>
    <w:rsid w:val="0024456D"/>
    <w:rsid w:val="00244590"/>
    <w:rsid w:val="002445D5"/>
    <w:rsid w:val="002445EE"/>
    <w:rsid w:val="0024488A"/>
    <w:rsid w:val="002448B9"/>
    <w:rsid w:val="002448D1"/>
    <w:rsid w:val="002449DC"/>
    <w:rsid w:val="0024524E"/>
    <w:rsid w:val="002452D9"/>
    <w:rsid w:val="0024531C"/>
    <w:rsid w:val="00245553"/>
    <w:rsid w:val="00245A5B"/>
    <w:rsid w:val="00245D6B"/>
    <w:rsid w:val="00245D7E"/>
    <w:rsid w:val="002460D7"/>
    <w:rsid w:val="002460DD"/>
    <w:rsid w:val="002462E2"/>
    <w:rsid w:val="0024640F"/>
    <w:rsid w:val="00246424"/>
    <w:rsid w:val="00246467"/>
    <w:rsid w:val="00246698"/>
    <w:rsid w:val="00246743"/>
    <w:rsid w:val="00246753"/>
    <w:rsid w:val="0024680A"/>
    <w:rsid w:val="002468C3"/>
    <w:rsid w:val="00246A29"/>
    <w:rsid w:val="00246C78"/>
    <w:rsid w:val="00246E68"/>
    <w:rsid w:val="00246EE2"/>
    <w:rsid w:val="00246F55"/>
    <w:rsid w:val="0024703F"/>
    <w:rsid w:val="00247279"/>
    <w:rsid w:val="00247289"/>
    <w:rsid w:val="0024732E"/>
    <w:rsid w:val="002473BC"/>
    <w:rsid w:val="0024759A"/>
    <w:rsid w:val="00247907"/>
    <w:rsid w:val="00247999"/>
    <w:rsid w:val="00247BD2"/>
    <w:rsid w:val="00247F0E"/>
    <w:rsid w:val="00250174"/>
    <w:rsid w:val="002502D0"/>
    <w:rsid w:val="0025037B"/>
    <w:rsid w:val="00250643"/>
    <w:rsid w:val="00250668"/>
    <w:rsid w:val="00250812"/>
    <w:rsid w:val="00250A02"/>
    <w:rsid w:val="00250C25"/>
    <w:rsid w:val="00250D8A"/>
    <w:rsid w:val="00250DCB"/>
    <w:rsid w:val="00250F97"/>
    <w:rsid w:val="002514C7"/>
    <w:rsid w:val="00251552"/>
    <w:rsid w:val="002515B1"/>
    <w:rsid w:val="002515E3"/>
    <w:rsid w:val="002517FF"/>
    <w:rsid w:val="00251A49"/>
    <w:rsid w:val="00251BB7"/>
    <w:rsid w:val="00251C9C"/>
    <w:rsid w:val="002525E5"/>
    <w:rsid w:val="002529B2"/>
    <w:rsid w:val="00252AE1"/>
    <w:rsid w:val="00252AEA"/>
    <w:rsid w:val="00252D39"/>
    <w:rsid w:val="00252F75"/>
    <w:rsid w:val="00252FD5"/>
    <w:rsid w:val="002530F7"/>
    <w:rsid w:val="0025348F"/>
    <w:rsid w:val="002534D5"/>
    <w:rsid w:val="002535A3"/>
    <w:rsid w:val="00253687"/>
    <w:rsid w:val="0025370C"/>
    <w:rsid w:val="00253727"/>
    <w:rsid w:val="002537C2"/>
    <w:rsid w:val="002538AF"/>
    <w:rsid w:val="00253A35"/>
    <w:rsid w:val="00253B25"/>
    <w:rsid w:val="00253DDF"/>
    <w:rsid w:val="00253F4C"/>
    <w:rsid w:val="0025402D"/>
    <w:rsid w:val="0025403D"/>
    <w:rsid w:val="0025405E"/>
    <w:rsid w:val="002540C9"/>
    <w:rsid w:val="00254102"/>
    <w:rsid w:val="002544D7"/>
    <w:rsid w:val="002545CA"/>
    <w:rsid w:val="0025473D"/>
    <w:rsid w:val="00254A99"/>
    <w:rsid w:val="00255102"/>
    <w:rsid w:val="00255200"/>
    <w:rsid w:val="00255332"/>
    <w:rsid w:val="002553A7"/>
    <w:rsid w:val="002553AC"/>
    <w:rsid w:val="002554DA"/>
    <w:rsid w:val="002558DC"/>
    <w:rsid w:val="00255A94"/>
    <w:rsid w:val="00255DA5"/>
    <w:rsid w:val="00255DCA"/>
    <w:rsid w:val="00256002"/>
    <w:rsid w:val="002560CD"/>
    <w:rsid w:val="0025623D"/>
    <w:rsid w:val="0025631A"/>
    <w:rsid w:val="0025631E"/>
    <w:rsid w:val="002563CC"/>
    <w:rsid w:val="00256767"/>
    <w:rsid w:val="002567D2"/>
    <w:rsid w:val="00256928"/>
    <w:rsid w:val="00256AC3"/>
    <w:rsid w:val="00256B5A"/>
    <w:rsid w:val="00256B96"/>
    <w:rsid w:val="00256BF0"/>
    <w:rsid w:val="00256D56"/>
    <w:rsid w:val="00256DC6"/>
    <w:rsid w:val="00256DE1"/>
    <w:rsid w:val="00256DF9"/>
    <w:rsid w:val="00256E2D"/>
    <w:rsid w:val="00256E84"/>
    <w:rsid w:val="00256E97"/>
    <w:rsid w:val="00256FD1"/>
    <w:rsid w:val="00257312"/>
    <w:rsid w:val="0025733A"/>
    <w:rsid w:val="0025736E"/>
    <w:rsid w:val="002573B7"/>
    <w:rsid w:val="00257549"/>
    <w:rsid w:val="00257B83"/>
    <w:rsid w:val="00257D9C"/>
    <w:rsid w:val="00257DAF"/>
    <w:rsid w:val="00257DC1"/>
    <w:rsid w:val="00257F5B"/>
    <w:rsid w:val="00260011"/>
    <w:rsid w:val="00260079"/>
    <w:rsid w:val="00260111"/>
    <w:rsid w:val="00260223"/>
    <w:rsid w:val="00260339"/>
    <w:rsid w:val="0026043D"/>
    <w:rsid w:val="0026044B"/>
    <w:rsid w:val="00260531"/>
    <w:rsid w:val="00260F13"/>
    <w:rsid w:val="00261364"/>
    <w:rsid w:val="00261450"/>
    <w:rsid w:val="002614D7"/>
    <w:rsid w:val="00261542"/>
    <w:rsid w:val="002615D7"/>
    <w:rsid w:val="0026169D"/>
    <w:rsid w:val="00261A4D"/>
    <w:rsid w:val="00261A71"/>
    <w:rsid w:val="00261ECF"/>
    <w:rsid w:val="00261F39"/>
    <w:rsid w:val="00262194"/>
    <w:rsid w:val="00262303"/>
    <w:rsid w:val="0026230F"/>
    <w:rsid w:val="002623BC"/>
    <w:rsid w:val="0026283E"/>
    <w:rsid w:val="00262850"/>
    <w:rsid w:val="002628F6"/>
    <w:rsid w:val="00262997"/>
    <w:rsid w:val="00262A6D"/>
    <w:rsid w:val="00262A77"/>
    <w:rsid w:val="00262C94"/>
    <w:rsid w:val="00262CD3"/>
    <w:rsid w:val="00262F04"/>
    <w:rsid w:val="00262F06"/>
    <w:rsid w:val="002630DA"/>
    <w:rsid w:val="00263184"/>
    <w:rsid w:val="0026343B"/>
    <w:rsid w:val="0026373D"/>
    <w:rsid w:val="00263A30"/>
    <w:rsid w:val="00263D11"/>
    <w:rsid w:val="00263D57"/>
    <w:rsid w:val="0026402F"/>
    <w:rsid w:val="00264521"/>
    <w:rsid w:val="002647D9"/>
    <w:rsid w:val="002648B6"/>
    <w:rsid w:val="00264A1D"/>
    <w:rsid w:val="00264B35"/>
    <w:rsid w:val="00264B3C"/>
    <w:rsid w:val="00264B5E"/>
    <w:rsid w:val="00264F08"/>
    <w:rsid w:val="00264F79"/>
    <w:rsid w:val="0026501F"/>
    <w:rsid w:val="00265049"/>
    <w:rsid w:val="002650E1"/>
    <w:rsid w:val="0026527E"/>
    <w:rsid w:val="0026547E"/>
    <w:rsid w:val="0026571F"/>
    <w:rsid w:val="00265778"/>
    <w:rsid w:val="0026587D"/>
    <w:rsid w:val="00265AE7"/>
    <w:rsid w:val="00265C87"/>
    <w:rsid w:val="00265D62"/>
    <w:rsid w:val="00265F6D"/>
    <w:rsid w:val="0026608E"/>
    <w:rsid w:val="00266531"/>
    <w:rsid w:val="00266587"/>
    <w:rsid w:val="002665C4"/>
    <w:rsid w:val="00266703"/>
    <w:rsid w:val="00266A11"/>
    <w:rsid w:val="00266CBB"/>
    <w:rsid w:val="00267137"/>
    <w:rsid w:val="00267455"/>
    <w:rsid w:val="0026745A"/>
    <w:rsid w:val="002677FF"/>
    <w:rsid w:val="00267916"/>
    <w:rsid w:val="00267B23"/>
    <w:rsid w:val="00267C91"/>
    <w:rsid w:val="00267FC4"/>
    <w:rsid w:val="002700D5"/>
    <w:rsid w:val="00270259"/>
    <w:rsid w:val="0027042A"/>
    <w:rsid w:val="002707A4"/>
    <w:rsid w:val="00270BFA"/>
    <w:rsid w:val="00270DA6"/>
    <w:rsid w:val="00270EF7"/>
    <w:rsid w:val="0027103B"/>
    <w:rsid w:val="002711D3"/>
    <w:rsid w:val="00271241"/>
    <w:rsid w:val="00271363"/>
    <w:rsid w:val="002713B1"/>
    <w:rsid w:val="002715C4"/>
    <w:rsid w:val="002717F0"/>
    <w:rsid w:val="0027182B"/>
    <w:rsid w:val="002719FE"/>
    <w:rsid w:val="00271B65"/>
    <w:rsid w:val="00271D2E"/>
    <w:rsid w:val="00271D6D"/>
    <w:rsid w:val="00271DA5"/>
    <w:rsid w:val="00271E00"/>
    <w:rsid w:val="002721A0"/>
    <w:rsid w:val="00272467"/>
    <w:rsid w:val="0027269C"/>
    <w:rsid w:val="002726F6"/>
    <w:rsid w:val="00272AD9"/>
    <w:rsid w:val="00272B46"/>
    <w:rsid w:val="00272B4A"/>
    <w:rsid w:val="00272CD5"/>
    <w:rsid w:val="00272D27"/>
    <w:rsid w:val="002730E6"/>
    <w:rsid w:val="002730F8"/>
    <w:rsid w:val="00273122"/>
    <w:rsid w:val="00273464"/>
    <w:rsid w:val="00273616"/>
    <w:rsid w:val="0027367B"/>
    <w:rsid w:val="002738E0"/>
    <w:rsid w:val="00273C24"/>
    <w:rsid w:val="00273E17"/>
    <w:rsid w:val="00273FB2"/>
    <w:rsid w:val="0027407A"/>
    <w:rsid w:val="002743EF"/>
    <w:rsid w:val="0027444E"/>
    <w:rsid w:val="00274742"/>
    <w:rsid w:val="002747E0"/>
    <w:rsid w:val="00274A2F"/>
    <w:rsid w:val="00274F6E"/>
    <w:rsid w:val="002751A2"/>
    <w:rsid w:val="0027544C"/>
    <w:rsid w:val="00275612"/>
    <w:rsid w:val="00275648"/>
    <w:rsid w:val="002756E8"/>
    <w:rsid w:val="00275C27"/>
    <w:rsid w:val="00275CD2"/>
    <w:rsid w:val="0027623F"/>
    <w:rsid w:val="002762E9"/>
    <w:rsid w:val="00276325"/>
    <w:rsid w:val="0027638F"/>
    <w:rsid w:val="002764E9"/>
    <w:rsid w:val="002765AC"/>
    <w:rsid w:val="002765D7"/>
    <w:rsid w:val="00276628"/>
    <w:rsid w:val="002768F9"/>
    <w:rsid w:val="00276B38"/>
    <w:rsid w:val="00276C44"/>
    <w:rsid w:val="00276C78"/>
    <w:rsid w:val="00276D60"/>
    <w:rsid w:val="00276EBE"/>
    <w:rsid w:val="002771EC"/>
    <w:rsid w:val="00277362"/>
    <w:rsid w:val="0027736B"/>
    <w:rsid w:val="00277609"/>
    <w:rsid w:val="00277AC0"/>
    <w:rsid w:val="00277B25"/>
    <w:rsid w:val="00277BEF"/>
    <w:rsid w:val="00277C49"/>
    <w:rsid w:val="002802A6"/>
    <w:rsid w:val="002802EB"/>
    <w:rsid w:val="0028053C"/>
    <w:rsid w:val="00280659"/>
    <w:rsid w:val="00280844"/>
    <w:rsid w:val="002808D0"/>
    <w:rsid w:val="002809ED"/>
    <w:rsid w:val="00280A81"/>
    <w:rsid w:val="00280AA5"/>
    <w:rsid w:val="00280AA9"/>
    <w:rsid w:val="00280BA0"/>
    <w:rsid w:val="00280C24"/>
    <w:rsid w:val="00280D80"/>
    <w:rsid w:val="00280E6F"/>
    <w:rsid w:val="00280EE9"/>
    <w:rsid w:val="00280EEC"/>
    <w:rsid w:val="00281165"/>
    <w:rsid w:val="00281369"/>
    <w:rsid w:val="0028154F"/>
    <w:rsid w:val="00281858"/>
    <w:rsid w:val="002818CB"/>
    <w:rsid w:val="002818EA"/>
    <w:rsid w:val="00281A2A"/>
    <w:rsid w:val="00281B0D"/>
    <w:rsid w:val="00281B19"/>
    <w:rsid w:val="00281C66"/>
    <w:rsid w:val="00281EE3"/>
    <w:rsid w:val="00281FD1"/>
    <w:rsid w:val="00282058"/>
    <w:rsid w:val="002820EF"/>
    <w:rsid w:val="00282146"/>
    <w:rsid w:val="002821D7"/>
    <w:rsid w:val="002822C2"/>
    <w:rsid w:val="002823CC"/>
    <w:rsid w:val="002828B7"/>
    <w:rsid w:val="0028294A"/>
    <w:rsid w:val="00282E5B"/>
    <w:rsid w:val="002830FF"/>
    <w:rsid w:val="002831A1"/>
    <w:rsid w:val="0028327B"/>
    <w:rsid w:val="00283400"/>
    <w:rsid w:val="00283454"/>
    <w:rsid w:val="0028381F"/>
    <w:rsid w:val="0028382D"/>
    <w:rsid w:val="00283A3A"/>
    <w:rsid w:val="00283BD8"/>
    <w:rsid w:val="00283D68"/>
    <w:rsid w:val="00284266"/>
    <w:rsid w:val="00284289"/>
    <w:rsid w:val="00284306"/>
    <w:rsid w:val="00284397"/>
    <w:rsid w:val="0028455B"/>
    <w:rsid w:val="00284586"/>
    <w:rsid w:val="00284628"/>
    <w:rsid w:val="00284795"/>
    <w:rsid w:val="00284860"/>
    <w:rsid w:val="0028490B"/>
    <w:rsid w:val="00284987"/>
    <w:rsid w:val="00284AD1"/>
    <w:rsid w:val="00284B71"/>
    <w:rsid w:val="00284CA7"/>
    <w:rsid w:val="00284F15"/>
    <w:rsid w:val="0028501F"/>
    <w:rsid w:val="00285027"/>
    <w:rsid w:val="00285378"/>
    <w:rsid w:val="002853DE"/>
    <w:rsid w:val="00285628"/>
    <w:rsid w:val="00285FE7"/>
    <w:rsid w:val="0028613B"/>
    <w:rsid w:val="00286204"/>
    <w:rsid w:val="0028625F"/>
    <w:rsid w:val="002862BB"/>
    <w:rsid w:val="002863C4"/>
    <w:rsid w:val="002864FB"/>
    <w:rsid w:val="002866A0"/>
    <w:rsid w:val="002868BA"/>
    <w:rsid w:val="002869D2"/>
    <w:rsid w:val="00286A1C"/>
    <w:rsid w:val="00286B4A"/>
    <w:rsid w:val="00286DA9"/>
    <w:rsid w:val="00286E09"/>
    <w:rsid w:val="00286EAE"/>
    <w:rsid w:val="00287157"/>
    <w:rsid w:val="002872D3"/>
    <w:rsid w:val="0028748D"/>
    <w:rsid w:val="00287550"/>
    <w:rsid w:val="00287860"/>
    <w:rsid w:val="00287A4B"/>
    <w:rsid w:val="00287BA0"/>
    <w:rsid w:val="00287EFE"/>
    <w:rsid w:val="00290034"/>
    <w:rsid w:val="0029007C"/>
    <w:rsid w:val="0029017A"/>
    <w:rsid w:val="002901AD"/>
    <w:rsid w:val="00290258"/>
    <w:rsid w:val="0029038D"/>
    <w:rsid w:val="002905BC"/>
    <w:rsid w:val="002905DF"/>
    <w:rsid w:val="00290798"/>
    <w:rsid w:val="0029083D"/>
    <w:rsid w:val="00290967"/>
    <w:rsid w:val="0029123C"/>
    <w:rsid w:val="002917D3"/>
    <w:rsid w:val="00291911"/>
    <w:rsid w:val="00291914"/>
    <w:rsid w:val="00291BDF"/>
    <w:rsid w:val="00291CB5"/>
    <w:rsid w:val="00291CC3"/>
    <w:rsid w:val="00291CC7"/>
    <w:rsid w:val="00291EA6"/>
    <w:rsid w:val="00291ED2"/>
    <w:rsid w:val="00291F71"/>
    <w:rsid w:val="0029213F"/>
    <w:rsid w:val="00292298"/>
    <w:rsid w:val="002923C2"/>
    <w:rsid w:val="00292555"/>
    <w:rsid w:val="0029258E"/>
    <w:rsid w:val="00292647"/>
    <w:rsid w:val="002928C2"/>
    <w:rsid w:val="00292ABB"/>
    <w:rsid w:val="00292EC9"/>
    <w:rsid w:val="00293393"/>
    <w:rsid w:val="00293447"/>
    <w:rsid w:val="0029347C"/>
    <w:rsid w:val="002936CF"/>
    <w:rsid w:val="00293716"/>
    <w:rsid w:val="00293AEE"/>
    <w:rsid w:val="00293B15"/>
    <w:rsid w:val="00293B26"/>
    <w:rsid w:val="00293B50"/>
    <w:rsid w:val="00293C07"/>
    <w:rsid w:val="00294726"/>
    <w:rsid w:val="002949FE"/>
    <w:rsid w:val="00294AC3"/>
    <w:rsid w:val="00294B34"/>
    <w:rsid w:val="00294C92"/>
    <w:rsid w:val="00294E33"/>
    <w:rsid w:val="0029518D"/>
    <w:rsid w:val="0029548D"/>
    <w:rsid w:val="002956BC"/>
    <w:rsid w:val="002959E2"/>
    <w:rsid w:val="00295A6C"/>
    <w:rsid w:val="00295B6C"/>
    <w:rsid w:val="00295BC4"/>
    <w:rsid w:val="00295D12"/>
    <w:rsid w:val="00295EF2"/>
    <w:rsid w:val="00295FFB"/>
    <w:rsid w:val="0029665B"/>
    <w:rsid w:val="0029674C"/>
    <w:rsid w:val="002968B8"/>
    <w:rsid w:val="00296B52"/>
    <w:rsid w:val="00296D67"/>
    <w:rsid w:val="00296D87"/>
    <w:rsid w:val="00296F1C"/>
    <w:rsid w:val="00297096"/>
    <w:rsid w:val="002971D1"/>
    <w:rsid w:val="00297210"/>
    <w:rsid w:val="00297318"/>
    <w:rsid w:val="00297357"/>
    <w:rsid w:val="0029746A"/>
    <w:rsid w:val="00297474"/>
    <w:rsid w:val="002974E3"/>
    <w:rsid w:val="002976A4"/>
    <w:rsid w:val="002A01B8"/>
    <w:rsid w:val="002A0406"/>
    <w:rsid w:val="002A06EC"/>
    <w:rsid w:val="002A09A2"/>
    <w:rsid w:val="002A0CAD"/>
    <w:rsid w:val="002A0CCA"/>
    <w:rsid w:val="002A0E6B"/>
    <w:rsid w:val="002A0E7C"/>
    <w:rsid w:val="002A0EB4"/>
    <w:rsid w:val="002A1301"/>
    <w:rsid w:val="002A1382"/>
    <w:rsid w:val="002A13E9"/>
    <w:rsid w:val="002A160B"/>
    <w:rsid w:val="002A1B6F"/>
    <w:rsid w:val="002A1CE7"/>
    <w:rsid w:val="002A1E44"/>
    <w:rsid w:val="002A1E64"/>
    <w:rsid w:val="002A2214"/>
    <w:rsid w:val="002A2495"/>
    <w:rsid w:val="002A2E36"/>
    <w:rsid w:val="002A2ED4"/>
    <w:rsid w:val="002A2FB5"/>
    <w:rsid w:val="002A31E2"/>
    <w:rsid w:val="002A3232"/>
    <w:rsid w:val="002A3448"/>
    <w:rsid w:val="002A360C"/>
    <w:rsid w:val="002A3712"/>
    <w:rsid w:val="002A377C"/>
    <w:rsid w:val="002A3BE2"/>
    <w:rsid w:val="002A3C5D"/>
    <w:rsid w:val="002A3D0A"/>
    <w:rsid w:val="002A3E24"/>
    <w:rsid w:val="002A4100"/>
    <w:rsid w:val="002A42DA"/>
    <w:rsid w:val="002A446F"/>
    <w:rsid w:val="002A44DE"/>
    <w:rsid w:val="002A450B"/>
    <w:rsid w:val="002A4649"/>
    <w:rsid w:val="002A4A34"/>
    <w:rsid w:val="002A4B80"/>
    <w:rsid w:val="002A4BB4"/>
    <w:rsid w:val="002A4DA7"/>
    <w:rsid w:val="002A4F46"/>
    <w:rsid w:val="002A52C1"/>
    <w:rsid w:val="002A5310"/>
    <w:rsid w:val="002A5411"/>
    <w:rsid w:val="002A5448"/>
    <w:rsid w:val="002A5460"/>
    <w:rsid w:val="002A573D"/>
    <w:rsid w:val="002A57F6"/>
    <w:rsid w:val="002A58AF"/>
    <w:rsid w:val="002A58D5"/>
    <w:rsid w:val="002A591B"/>
    <w:rsid w:val="002A5D46"/>
    <w:rsid w:val="002A5D85"/>
    <w:rsid w:val="002A5DCE"/>
    <w:rsid w:val="002A60A4"/>
    <w:rsid w:val="002A627D"/>
    <w:rsid w:val="002A6415"/>
    <w:rsid w:val="002A646F"/>
    <w:rsid w:val="002A65A9"/>
    <w:rsid w:val="002A677F"/>
    <w:rsid w:val="002A6A12"/>
    <w:rsid w:val="002A6C39"/>
    <w:rsid w:val="002A6C7A"/>
    <w:rsid w:val="002A6C7F"/>
    <w:rsid w:val="002A6E8D"/>
    <w:rsid w:val="002A7131"/>
    <w:rsid w:val="002A717A"/>
    <w:rsid w:val="002A7336"/>
    <w:rsid w:val="002A73DC"/>
    <w:rsid w:val="002A74B5"/>
    <w:rsid w:val="002A754A"/>
    <w:rsid w:val="002A77F7"/>
    <w:rsid w:val="002A7A28"/>
    <w:rsid w:val="002A7ADB"/>
    <w:rsid w:val="002A7DAE"/>
    <w:rsid w:val="002A7F42"/>
    <w:rsid w:val="002B01D4"/>
    <w:rsid w:val="002B024E"/>
    <w:rsid w:val="002B03ED"/>
    <w:rsid w:val="002B040C"/>
    <w:rsid w:val="002B0C1B"/>
    <w:rsid w:val="002B0C3E"/>
    <w:rsid w:val="002B0CA2"/>
    <w:rsid w:val="002B0E37"/>
    <w:rsid w:val="002B0F85"/>
    <w:rsid w:val="002B0FDF"/>
    <w:rsid w:val="002B107F"/>
    <w:rsid w:val="002B130B"/>
    <w:rsid w:val="002B13F2"/>
    <w:rsid w:val="002B13F8"/>
    <w:rsid w:val="002B1490"/>
    <w:rsid w:val="002B150D"/>
    <w:rsid w:val="002B1633"/>
    <w:rsid w:val="002B175F"/>
    <w:rsid w:val="002B1C19"/>
    <w:rsid w:val="002B1D29"/>
    <w:rsid w:val="002B1F63"/>
    <w:rsid w:val="002B1FFC"/>
    <w:rsid w:val="002B22BF"/>
    <w:rsid w:val="002B2744"/>
    <w:rsid w:val="002B2A7B"/>
    <w:rsid w:val="002B2C88"/>
    <w:rsid w:val="002B2D94"/>
    <w:rsid w:val="002B2E0B"/>
    <w:rsid w:val="002B2E82"/>
    <w:rsid w:val="002B2E8C"/>
    <w:rsid w:val="002B32D3"/>
    <w:rsid w:val="002B34EB"/>
    <w:rsid w:val="002B36C7"/>
    <w:rsid w:val="002B38D2"/>
    <w:rsid w:val="002B395A"/>
    <w:rsid w:val="002B3A5D"/>
    <w:rsid w:val="002B3A6D"/>
    <w:rsid w:val="002B3B86"/>
    <w:rsid w:val="002B3CA8"/>
    <w:rsid w:val="002B3D30"/>
    <w:rsid w:val="002B3EB9"/>
    <w:rsid w:val="002B3F92"/>
    <w:rsid w:val="002B3FB4"/>
    <w:rsid w:val="002B42A8"/>
    <w:rsid w:val="002B4494"/>
    <w:rsid w:val="002B4545"/>
    <w:rsid w:val="002B49D5"/>
    <w:rsid w:val="002B4BAB"/>
    <w:rsid w:val="002B4CC9"/>
    <w:rsid w:val="002B4D0E"/>
    <w:rsid w:val="002B4D19"/>
    <w:rsid w:val="002B4DBB"/>
    <w:rsid w:val="002B5098"/>
    <w:rsid w:val="002B5296"/>
    <w:rsid w:val="002B52FF"/>
    <w:rsid w:val="002B548A"/>
    <w:rsid w:val="002B55FA"/>
    <w:rsid w:val="002B5621"/>
    <w:rsid w:val="002B56EC"/>
    <w:rsid w:val="002B57F9"/>
    <w:rsid w:val="002B599C"/>
    <w:rsid w:val="002B5EC5"/>
    <w:rsid w:val="002B5FFC"/>
    <w:rsid w:val="002B6056"/>
    <w:rsid w:val="002B6060"/>
    <w:rsid w:val="002B6258"/>
    <w:rsid w:val="002B6292"/>
    <w:rsid w:val="002B672F"/>
    <w:rsid w:val="002B6776"/>
    <w:rsid w:val="002B694C"/>
    <w:rsid w:val="002B6950"/>
    <w:rsid w:val="002B6968"/>
    <w:rsid w:val="002B6DFA"/>
    <w:rsid w:val="002B6E80"/>
    <w:rsid w:val="002B6FEC"/>
    <w:rsid w:val="002B7370"/>
    <w:rsid w:val="002B75A5"/>
    <w:rsid w:val="002B75B8"/>
    <w:rsid w:val="002B771D"/>
    <w:rsid w:val="002B7890"/>
    <w:rsid w:val="002B78CC"/>
    <w:rsid w:val="002B7A60"/>
    <w:rsid w:val="002B7B98"/>
    <w:rsid w:val="002B7CE2"/>
    <w:rsid w:val="002B7D71"/>
    <w:rsid w:val="002B7DC4"/>
    <w:rsid w:val="002B7DDE"/>
    <w:rsid w:val="002B7F35"/>
    <w:rsid w:val="002C007E"/>
    <w:rsid w:val="002C0171"/>
    <w:rsid w:val="002C036D"/>
    <w:rsid w:val="002C03F7"/>
    <w:rsid w:val="002C09FB"/>
    <w:rsid w:val="002C0AB1"/>
    <w:rsid w:val="002C0ACA"/>
    <w:rsid w:val="002C0D3F"/>
    <w:rsid w:val="002C1255"/>
    <w:rsid w:val="002C13D6"/>
    <w:rsid w:val="002C13EF"/>
    <w:rsid w:val="002C150B"/>
    <w:rsid w:val="002C1680"/>
    <w:rsid w:val="002C19AE"/>
    <w:rsid w:val="002C1B42"/>
    <w:rsid w:val="002C1DC7"/>
    <w:rsid w:val="002C1EA0"/>
    <w:rsid w:val="002C210B"/>
    <w:rsid w:val="002C24EE"/>
    <w:rsid w:val="002C255F"/>
    <w:rsid w:val="002C2784"/>
    <w:rsid w:val="002C2A8C"/>
    <w:rsid w:val="002C2FA3"/>
    <w:rsid w:val="002C316B"/>
    <w:rsid w:val="002C33F3"/>
    <w:rsid w:val="002C34AC"/>
    <w:rsid w:val="002C36AC"/>
    <w:rsid w:val="002C3EDC"/>
    <w:rsid w:val="002C405E"/>
    <w:rsid w:val="002C415C"/>
    <w:rsid w:val="002C451C"/>
    <w:rsid w:val="002C4550"/>
    <w:rsid w:val="002C4A5A"/>
    <w:rsid w:val="002C4BFE"/>
    <w:rsid w:val="002C4C1E"/>
    <w:rsid w:val="002C4C69"/>
    <w:rsid w:val="002C4CAC"/>
    <w:rsid w:val="002C4DE2"/>
    <w:rsid w:val="002C501A"/>
    <w:rsid w:val="002C503A"/>
    <w:rsid w:val="002C5146"/>
    <w:rsid w:val="002C61A0"/>
    <w:rsid w:val="002C6380"/>
    <w:rsid w:val="002C6466"/>
    <w:rsid w:val="002C65E3"/>
    <w:rsid w:val="002C67A5"/>
    <w:rsid w:val="002C67E4"/>
    <w:rsid w:val="002C6D0E"/>
    <w:rsid w:val="002C6E58"/>
    <w:rsid w:val="002C6E9F"/>
    <w:rsid w:val="002C6FB0"/>
    <w:rsid w:val="002C7081"/>
    <w:rsid w:val="002C714D"/>
    <w:rsid w:val="002C745B"/>
    <w:rsid w:val="002C76E6"/>
    <w:rsid w:val="002C78D4"/>
    <w:rsid w:val="002C7A1A"/>
    <w:rsid w:val="002C7D93"/>
    <w:rsid w:val="002C7F1E"/>
    <w:rsid w:val="002C7F72"/>
    <w:rsid w:val="002D00EF"/>
    <w:rsid w:val="002D0133"/>
    <w:rsid w:val="002D01BF"/>
    <w:rsid w:val="002D0242"/>
    <w:rsid w:val="002D02E5"/>
    <w:rsid w:val="002D0328"/>
    <w:rsid w:val="002D0412"/>
    <w:rsid w:val="002D0477"/>
    <w:rsid w:val="002D079B"/>
    <w:rsid w:val="002D080E"/>
    <w:rsid w:val="002D0CDB"/>
    <w:rsid w:val="002D0D55"/>
    <w:rsid w:val="002D0F33"/>
    <w:rsid w:val="002D1154"/>
    <w:rsid w:val="002D12F7"/>
    <w:rsid w:val="002D131B"/>
    <w:rsid w:val="002D144A"/>
    <w:rsid w:val="002D14E2"/>
    <w:rsid w:val="002D1997"/>
    <w:rsid w:val="002D1A49"/>
    <w:rsid w:val="002D1B03"/>
    <w:rsid w:val="002D1BD0"/>
    <w:rsid w:val="002D1E02"/>
    <w:rsid w:val="002D1FD0"/>
    <w:rsid w:val="002D213C"/>
    <w:rsid w:val="002D21F4"/>
    <w:rsid w:val="002D276F"/>
    <w:rsid w:val="002D283A"/>
    <w:rsid w:val="002D2957"/>
    <w:rsid w:val="002D2A59"/>
    <w:rsid w:val="002D2C3D"/>
    <w:rsid w:val="002D2D42"/>
    <w:rsid w:val="002D2D8E"/>
    <w:rsid w:val="002D2FC9"/>
    <w:rsid w:val="002D3144"/>
    <w:rsid w:val="002D340E"/>
    <w:rsid w:val="002D341F"/>
    <w:rsid w:val="002D36C8"/>
    <w:rsid w:val="002D37F7"/>
    <w:rsid w:val="002D3966"/>
    <w:rsid w:val="002D3A6E"/>
    <w:rsid w:val="002D3AED"/>
    <w:rsid w:val="002D3B49"/>
    <w:rsid w:val="002D3E60"/>
    <w:rsid w:val="002D4025"/>
    <w:rsid w:val="002D4111"/>
    <w:rsid w:val="002D415C"/>
    <w:rsid w:val="002D4278"/>
    <w:rsid w:val="002D42FE"/>
    <w:rsid w:val="002D4448"/>
    <w:rsid w:val="002D4503"/>
    <w:rsid w:val="002D4602"/>
    <w:rsid w:val="002D4623"/>
    <w:rsid w:val="002D47D8"/>
    <w:rsid w:val="002D4A47"/>
    <w:rsid w:val="002D52CE"/>
    <w:rsid w:val="002D536C"/>
    <w:rsid w:val="002D5547"/>
    <w:rsid w:val="002D5577"/>
    <w:rsid w:val="002D55F8"/>
    <w:rsid w:val="002D5AA9"/>
    <w:rsid w:val="002D5AF4"/>
    <w:rsid w:val="002D5BCF"/>
    <w:rsid w:val="002D5C17"/>
    <w:rsid w:val="002D5E81"/>
    <w:rsid w:val="002D5ECB"/>
    <w:rsid w:val="002D6002"/>
    <w:rsid w:val="002D6097"/>
    <w:rsid w:val="002D63FE"/>
    <w:rsid w:val="002D695F"/>
    <w:rsid w:val="002D6962"/>
    <w:rsid w:val="002D6A16"/>
    <w:rsid w:val="002D6AC3"/>
    <w:rsid w:val="002D6B58"/>
    <w:rsid w:val="002D7011"/>
    <w:rsid w:val="002D76C7"/>
    <w:rsid w:val="002D78D7"/>
    <w:rsid w:val="002D79BA"/>
    <w:rsid w:val="002D79F4"/>
    <w:rsid w:val="002D7A24"/>
    <w:rsid w:val="002D7C11"/>
    <w:rsid w:val="002D7D3E"/>
    <w:rsid w:val="002E0198"/>
    <w:rsid w:val="002E028D"/>
    <w:rsid w:val="002E033B"/>
    <w:rsid w:val="002E04D6"/>
    <w:rsid w:val="002E05EC"/>
    <w:rsid w:val="002E06B9"/>
    <w:rsid w:val="002E07C5"/>
    <w:rsid w:val="002E0816"/>
    <w:rsid w:val="002E0B7D"/>
    <w:rsid w:val="002E0C2D"/>
    <w:rsid w:val="002E0EED"/>
    <w:rsid w:val="002E102C"/>
    <w:rsid w:val="002E11F2"/>
    <w:rsid w:val="002E1333"/>
    <w:rsid w:val="002E1383"/>
    <w:rsid w:val="002E143C"/>
    <w:rsid w:val="002E15B1"/>
    <w:rsid w:val="002E175E"/>
    <w:rsid w:val="002E181E"/>
    <w:rsid w:val="002E1DCA"/>
    <w:rsid w:val="002E1DF8"/>
    <w:rsid w:val="002E1EC3"/>
    <w:rsid w:val="002E1F0E"/>
    <w:rsid w:val="002E211C"/>
    <w:rsid w:val="002E2305"/>
    <w:rsid w:val="002E2454"/>
    <w:rsid w:val="002E24D3"/>
    <w:rsid w:val="002E263D"/>
    <w:rsid w:val="002E28E4"/>
    <w:rsid w:val="002E28F7"/>
    <w:rsid w:val="002E2AEA"/>
    <w:rsid w:val="002E2C30"/>
    <w:rsid w:val="002E2CE8"/>
    <w:rsid w:val="002E2ECC"/>
    <w:rsid w:val="002E3070"/>
    <w:rsid w:val="002E31D1"/>
    <w:rsid w:val="002E34D6"/>
    <w:rsid w:val="002E34F6"/>
    <w:rsid w:val="002E37CE"/>
    <w:rsid w:val="002E3820"/>
    <w:rsid w:val="002E3847"/>
    <w:rsid w:val="002E38DE"/>
    <w:rsid w:val="002E3904"/>
    <w:rsid w:val="002E3A19"/>
    <w:rsid w:val="002E3B24"/>
    <w:rsid w:val="002E3BC4"/>
    <w:rsid w:val="002E3D8F"/>
    <w:rsid w:val="002E3E69"/>
    <w:rsid w:val="002E42B0"/>
    <w:rsid w:val="002E440C"/>
    <w:rsid w:val="002E45D9"/>
    <w:rsid w:val="002E49C9"/>
    <w:rsid w:val="002E4AC6"/>
    <w:rsid w:val="002E4B1A"/>
    <w:rsid w:val="002E4C7B"/>
    <w:rsid w:val="002E4E3D"/>
    <w:rsid w:val="002E527C"/>
    <w:rsid w:val="002E528D"/>
    <w:rsid w:val="002E529A"/>
    <w:rsid w:val="002E534F"/>
    <w:rsid w:val="002E57FD"/>
    <w:rsid w:val="002E5857"/>
    <w:rsid w:val="002E58D1"/>
    <w:rsid w:val="002E59CF"/>
    <w:rsid w:val="002E5BCB"/>
    <w:rsid w:val="002E5BE6"/>
    <w:rsid w:val="002E5C1B"/>
    <w:rsid w:val="002E5CFE"/>
    <w:rsid w:val="002E6123"/>
    <w:rsid w:val="002E63EA"/>
    <w:rsid w:val="002E64A4"/>
    <w:rsid w:val="002E64F8"/>
    <w:rsid w:val="002E661C"/>
    <w:rsid w:val="002E67E6"/>
    <w:rsid w:val="002E69C7"/>
    <w:rsid w:val="002E6A9E"/>
    <w:rsid w:val="002E6B41"/>
    <w:rsid w:val="002E6EF0"/>
    <w:rsid w:val="002E6F07"/>
    <w:rsid w:val="002E6F2D"/>
    <w:rsid w:val="002E6F6B"/>
    <w:rsid w:val="002E781A"/>
    <w:rsid w:val="002E7932"/>
    <w:rsid w:val="002E7D20"/>
    <w:rsid w:val="002E7D33"/>
    <w:rsid w:val="002E7FEB"/>
    <w:rsid w:val="002F01D2"/>
    <w:rsid w:val="002F04E8"/>
    <w:rsid w:val="002F0568"/>
    <w:rsid w:val="002F0681"/>
    <w:rsid w:val="002F07AC"/>
    <w:rsid w:val="002F086B"/>
    <w:rsid w:val="002F0952"/>
    <w:rsid w:val="002F0972"/>
    <w:rsid w:val="002F0982"/>
    <w:rsid w:val="002F09AD"/>
    <w:rsid w:val="002F0A1D"/>
    <w:rsid w:val="002F0B4C"/>
    <w:rsid w:val="002F0C4A"/>
    <w:rsid w:val="002F113D"/>
    <w:rsid w:val="002F1233"/>
    <w:rsid w:val="002F131F"/>
    <w:rsid w:val="002F13DA"/>
    <w:rsid w:val="002F144C"/>
    <w:rsid w:val="002F16F8"/>
    <w:rsid w:val="002F1B30"/>
    <w:rsid w:val="002F1CA4"/>
    <w:rsid w:val="002F1CEB"/>
    <w:rsid w:val="002F1E3C"/>
    <w:rsid w:val="002F20FC"/>
    <w:rsid w:val="002F2198"/>
    <w:rsid w:val="002F21C8"/>
    <w:rsid w:val="002F2235"/>
    <w:rsid w:val="002F23B7"/>
    <w:rsid w:val="002F28B6"/>
    <w:rsid w:val="002F2A28"/>
    <w:rsid w:val="002F2AF7"/>
    <w:rsid w:val="002F2B10"/>
    <w:rsid w:val="002F2BC1"/>
    <w:rsid w:val="002F2CF4"/>
    <w:rsid w:val="002F2D8C"/>
    <w:rsid w:val="002F30D2"/>
    <w:rsid w:val="002F3127"/>
    <w:rsid w:val="002F349A"/>
    <w:rsid w:val="002F35FD"/>
    <w:rsid w:val="002F3940"/>
    <w:rsid w:val="002F3A4A"/>
    <w:rsid w:val="002F3C25"/>
    <w:rsid w:val="002F3FF7"/>
    <w:rsid w:val="002F40CC"/>
    <w:rsid w:val="002F41CE"/>
    <w:rsid w:val="002F420F"/>
    <w:rsid w:val="002F4318"/>
    <w:rsid w:val="002F4496"/>
    <w:rsid w:val="002F45AB"/>
    <w:rsid w:val="002F45E8"/>
    <w:rsid w:val="002F467C"/>
    <w:rsid w:val="002F47E3"/>
    <w:rsid w:val="002F4902"/>
    <w:rsid w:val="002F4EDD"/>
    <w:rsid w:val="002F4FB9"/>
    <w:rsid w:val="002F5178"/>
    <w:rsid w:val="002F51C4"/>
    <w:rsid w:val="002F5383"/>
    <w:rsid w:val="002F5406"/>
    <w:rsid w:val="002F5411"/>
    <w:rsid w:val="002F54B0"/>
    <w:rsid w:val="002F553B"/>
    <w:rsid w:val="002F5558"/>
    <w:rsid w:val="002F55F4"/>
    <w:rsid w:val="002F5805"/>
    <w:rsid w:val="002F5D18"/>
    <w:rsid w:val="002F5E21"/>
    <w:rsid w:val="002F5E92"/>
    <w:rsid w:val="002F5FF3"/>
    <w:rsid w:val="002F63B4"/>
    <w:rsid w:val="002F64BD"/>
    <w:rsid w:val="002F65D5"/>
    <w:rsid w:val="002F6E25"/>
    <w:rsid w:val="002F708B"/>
    <w:rsid w:val="002F74CD"/>
    <w:rsid w:val="002F774C"/>
    <w:rsid w:val="002F77A0"/>
    <w:rsid w:val="002F798C"/>
    <w:rsid w:val="002F7BD2"/>
    <w:rsid w:val="002F7C14"/>
    <w:rsid w:val="002F7D55"/>
    <w:rsid w:val="002F7D5B"/>
    <w:rsid w:val="002F7D95"/>
    <w:rsid w:val="00300129"/>
    <w:rsid w:val="003001E0"/>
    <w:rsid w:val="00300311"/>
    <w:rsid w:val="0030049C"/>
    <w:rsid w:val="0030054F"/>
    <w:rsid w:val="003007F2"/>
    <w:rsid w:val="00300801"/>
    <w:rsid w:val="0030085F"/>
    <w:rsid w:val="00300B06"/>
    <w:rsid w:val="00300EA3"/>
    <w:rsid w:val="00300FFF"/>
    <w:rsid w:val="003010A8"/>
    <w:rsid w:val="003010F4"/>
    <w:rsid w:val="00301260"/>
    <w:rsid w:val="0030134D"/>
    <w:rsid w:val="0030145B"/>
    <w:rsid w:val="003014F8"/>
    <w:rsid w:val="0030157B"/>
    <w:rsid w:val="00301735"/>
    <w:rsid w:val="00301871"/>
    <w:rsid w:val="003018D6"/>
    <w:rsid w:val="00301AFE"/>
    <w:rsid w:val="00301C84"/>
    <w:rsid w:val="00301EB6"/>
    <w:rsid w:val="00301F76"/>
    <w:rsid w:val="003022E3"/>
    <w:rsid w:val="003023DC"/>
    <w:rsid w:val="0030259E"/>
    <w:rsid w:val="003025F9"/>
    <w:rsid w:val="00302623"/>
    <w:rsid w:val="00302672"/>
    <w:rsid w:val="003028E5"/>
    <w:rsid w:val="00302906"/>
    <w:rsid w:val="00302996"/>
    <w:rsid w:val="00302B8A"/>
    <w:rsid w:val="00302BC7"/>
    <w:rsid w:val="00302F0D"/>
    <w:rsid w:val="0030305B"/>
    <w:rsid w:val="00303431"/>
    <w:rsid w:val="00303488"/>
    <w:rsid w:val="00303595"/>
    <w:rsid w:val="003036BC"/>
    <w:rsid w:val="0030374F"/>
    <w:rsid w:val="003038A2"/>
    <w:rsid w:val="00303BFC"/>
    <w:rsid w:val="003041BF"/>
    <w:rsid w:val="00304306"/>
    <w:rsid w:val="0030483C"/>
    <w:rsid w:val="00304A0E"/>
    <w:rsid w:val="00304AAB"/>
    <w:rsid w:val="00304CA2"/>
    <w:rsid w:val="00304DD3"/>
    <w:rsid w:val="00305173"/>
    <w:rsid w:val="00305211"/>
    <w:rsid w:val="0030529A"/>
    <w:rsid w:val="003054CB"/>
    <w:rsid w:val="0030564E"/>
    <w:rsid w:val="003057CB"/>
    <w:rsid w:val="00305910"/>
    <w:rsid w:val="00305999"/>
    <w:rsid w:val="003059D0"/>
    <w:rsid w:val="00305A50"/>
    <w:rsid w:val="00305C25"/>
    <w:rsid w:val="00305C84"/>
    <w:rsid w:val="00305D9C"/>
    <w:rsid w:val="003060C1"/>
    <w:rsid w:val="0030618B"/>
    <w:rsid w:val="003061A8"/>
    <w:rsid w:val="003065A7"/>
    <w:rsid w:val="00306BFE"/>
    <w:rsid w:val="00306C73"/>
    <w:rsid w:val="00306CC2"/>
    <w:rsid w:val="00306D09"/>
    <w:rsid w:val="00306DF3"/>
    <w:rsid w:val="00306E18"/>
    <w:rsid w:val="00306E69"/>
    <w:rsid w:val="00306F4C"/>
    <w:rsid w:val="003070AB"/>
    <w:rsid w:val="003070FE"/>
    <w:rsid w:val="003072AE"/>
    <w:rsid w:val="0030748A"/>
    <w:rsid w:val="00307639"/>
    <w:rsid w:val="0030763D"/>
    <w:rsid w:val="00307823"/>
    <w:rsid w:val="003078F8"/>
    <w:rsid w:val="00307D01"/>
    <w:rsid w:val="00307D16"/>
    <w:rsid w:val="00307D6A"/>
    <w:rsid w:val="00307DDD"/>
    <w:rsid w:val="00307E2D"/>
    <w:rsid w:val="00307EA2"/>
    <w:rsid w:val="00307FFE"/>
    <w:rsid w:val="003101DC"/>
    <w:rsid w:val="003102E7"/>
    <w:rsid w:val="00310311"/>
    <w:rsid w:val="0031065F"/>
    <w:rsid w:val="003106D0"/>
    <w:rsid w:val="003108C4"/>
    <w:rsid w:val="00310B03"/>
    <w:rsid w:val="00310B5A"/>
    <w:rsid w:val="00310C3D"/>
    <w:rsid w:val="0031103A"/>
    <w:rsid w:val="00311068"/>
    <w:rsid w:val="003112C0"/>
    <w:rsid w:val="00311372"/>
    <w:rsid w:val="0031138D"/>
    <w:rsid w:val="00311417"/>
    <w:rsid w:val="003114B7"/>
    <w:rsid w:val="0031160E"/>
    <w:rsid w:val="003116F3"/>
    <w:rsid w:val="00311763"/>
    <w:rsid w:val="003117E6"/>
    <w:rsid w:val="00311863"/>
    <w:rsid w:val="003119BD"/>
    <w:rsid w:val="00311BC7"/>
    <w:rsid w:val="00311D67"/>
    <w:rsid w:val="00311D8C"/>
    <w:rsid w:val="00311D92"/>
    <w:rsid w:val="00311FFA"/>
    <w:rsid w:val="00312041"/>
    <w:rsid w:val="00312155"/>
    <w:rsid w:val="00312254"/>
    <w:rsid w:val="003122FF"/>
    <w:rsid w:val="00312355"/>
    <w:rsid w:val="00312362"/>
    <w:rsid w:val="003123E0"/>
    <w:rsid w:val="00312603"/>
    <w:rsid w:val="00312647"/>
    <w:rsid w:val="00312767"/>
    <w:rsid w:val="00312794"/>
    <w:rsid w:val="003129B2"/>
    <w:rsid w:val="00312AFC"/>
    <w:rsid w:val="00312D19"/>
    <w:rsid w:val="00312EB5"/>
    <w:rsid w:val="00312F8E"/>
    <w:rsid w:val="00313160"/>
    <w:rsid w:val="00313307"/>
    <w:rsid w:val="003133BD"/>
    <w:rsid w:val="0031349B"/>
    <w:rsid w:val="003136E1"/>
    <w:rsid w:val="00313B76"/>
    <w:rsid w:val="00313BA1"/>
    <w:rsid w:val="00313E1D"/>
    <w:rsid w:val="00313E1F"/>
    <w:rsid w:val="0031401C"/>
    <w:rsid w:val="003140D0"/>
    <w:rsid w:val="003144B1"/>
    <w:rsid w:val="0031455B"/>
    <w:rsid w:val="00314778"/>
    <w:rsid w:val="003147D3"/>
    <w:rsid w:val="00314C25"/>
    <w:rsid w:val="00314CF6"/>
    <w:rsid w:val="00314DBB"/>
    <w:rsid w:val="00314EFF"/>
    <w:rsid w:val="00314FBE"/>
    <w:rsid w:val="003154A1"/>
    <w:rsid w:val="00315866"/>
    <w:rsid w:val="00315AD7"/>
    <w:rsid w:val="00315C1D"/>
    <w:rsid w:val="00316074"/>
    <w:rsid w:val="00316527"/>
    <w:rsid w:val="00316618"/>
    <w:rsid w:val="003167E6"/>
    <w:rsid w:val="00316A08"/>
    <w:rsid w:val="00316B1D"/>
    <w:rsid w:val="00316B27"/>
    <w:rsid w:val="00316BB5"/>
    <w:rsid w:val="00316E52"/>
    <w:rsid w:val="00316E67"/>
    <w:rsid w:val="00316ED9"/>
    <w:rsid w:val="00316FD3"/>
    <w:rsid w:val="00316FF4"/>
    <w:rsid w:val="0031702B"/>
    <w:rsid w:val="00317082"/>
    <w:rsid w:val="00317462"/>
    <w:rsid w:val="003175A0"/>
    <w:rsid w:val="0031783C"/>
    <w:rsid w:val="00317975"/>
    <w:rsid w:val="0031798F"/>
    <w:rsid w:val="003179F3"/>
    <w:rsid w:val="00317B7C"/>
    <w:rsid w:val="00317CF2"/>
    <w:rsid w:val="00317E13"/>
    <w:rsid w:val="00317F3E"/>
    <w:rsid w:val="003200B0"/>
    <w:rsid w:val="00320108"/>
    <w:rsid w:val="003201AE"/>
    <w:rsid w:val="00320296"/>
    <w:rsid w:val="003202E6"/>
    <w:rsid w:val="0032037E"/>
    <w:rsid w:val="00320388"/>
    <w:rsid w:val="00320450"/>
    <w:rsid w:val="003206E6"/>
    <w:rsid w:val="00320720"/>
    <w:rsid w:val="003207FB"/>
    <w:rsid w:val="00320895"/>
    <w:rsid w:val="003209A6"/>
    <w:rsid w:val="00320CDB"/>
    <w:rsid w:val="00320D6C"/>
    <w:rsid w:val="00320DAE"/>
    <w:rsid w:val="00320DB0"/>
    <w:rsid w:val="00320E2B"/>
    <w:rsid w:val="00320F89"/>
    <w:rsid w:val="00321065"/>
    <w:rsid w:val="0032119C"/>
    <w:rsid w:val="0032124A"/>
    <w:rsid w:val="0032133D"/>
    <w:rsid w:val="00321595"/>
    <w:rsid w:val="003215C4"/>
    <w:rsid w:val="003217E4"/>
    <w:rsid w:val="00321831"/>
    <w:rsid w:val="00321983"/>
    <w:rsid w:val="00321B04"/>
    <w:rsid w:val="00321BAE"/>
    <w:rsid w:val="00321BD2"/>
    <w:rsid w:val="00321CCA"/>
    <w:rsid w:val="00321E70"/>
    <w:rsid w:val="0032256C"/>
    <w:rsid w:val="00322659"/>
    <w:rsid w:val="003226F9"/>
    <w:rsid w:val="00322A28"/>
    <w:rsid w:val="00322B9A"/>
    <w:rsid w:val="00322F6E"/>
    <w:rsid w:val="00322F9B"/>
    <w:rsid w:val="00323221"/>
    <w:rsid w:val="00323240"/>
    <w:rsid w:val="0032327F"/>
    <w:rsid w:val="00323340"/>
    <w:rsid w:val="003235CC"/>
    <w:rsid w:val="00323773"/>
    <w:rsid w:val="003237F1"/>
    <w:rsid w:val="0032385C"/>
    <w:rsid w:val="00323BB1"/>
    <w:rsid w:val="00323BC5"/>
    <w:rsid w:val="00323BFA"/>
    <w:rsid w:val="00323C64"/>
    <w:rsid w:val="0032410E"/>
    <w:rsid w:val="00324380"/>
    <w:rsid w:val="00324690"/>
    <w:rsid w:val="0032475F"/>
    <w:rsid w:val="00324967"/>
    <w:rsid w:val="003249A5"/>
    <w:rsid w:val="003249DD"/>
    <w:rsid w:val="00325021"/>
    <w:rsid w:val="00325324"/>
    <w:rsid w:val="00325528"/>
    <w:rsid w:val="00325568"/>
    <w:rsid w:val="0032560D"/>
    <w:rsid w:val="0032579B"/>
    <w:rsid w:val="003258D9"/>
    <w:rsid w:val="00325958"/>
    <w:rsid w:val="00325F28"/>
    <w:rsid w:val="00325F59"/>
    <w:rsid w:val="0032642F"/>
    <w:rsid w:val="003264F1"/>
    <w:rsid w:val="00326BAC"/>
    <w:rsid w:val="00326C69"/>
    <w:rsid w:val="00326D81"/>
    <w:rsid w:val="00326D9D"/>
    <w:rsid w:val="00326F38"/>
    <w:rsid w:val="003270E0"/>
    <w:rsid w:val="00327264"/>
    <w:rsid w:val="0032728F"/>
    <w:rsid w:val="003277FC"/>
    <w:rsid w:val="0032789C"/>
    <w:rsid w:val="00327A00"/>
    <w:rsid w:val="00330032"/>
    <w:rsid w:val="003300CF"/>
    <w:rsid w:val="003301D9"/>
    <w:rsid w:val="0033023A"/>
    <w:rsid w:val="00330355"/>
    <w:rsid w:val="003305AD"/>
    <w:rsid w:val="003305CD"/>
    <w:rsid w:val="0033063C"/>
    <w:rsid w:val="00330652"/>
    <w:rsid w:val="0033069F"/>
    <w:rsid w:val="003306AD"/>
    <w:rsid w:val="003306E2"/>
    <w:rsid w:val="00330B4F"/>
    <w:rsid w:val="00330BF4"/>
    <w:rsid w:val="00330C7D"/>
    <w:rsid w:val="00330CCB"/>
    <w:rsid w:val="00330E12"/>
    <w:rsid w:val="00330EE1"/>
    <w:rsid w:val="00331268"/>
    <w:rsid w:val="00331741"/>
    <w:rsid w:val="003317EF"/>
    <w:rsid w:val="00331813"/>
    <w:rsid w:val="003319A7"/>
    <w:rsid w:val="00332264"/>
    <w:rsid w:val="00332278"/>
    <w:rsid w:val="003322F0"/>
    <w:rsid w:val="003322F3"/>
    <w:rsid w:val="00332511"/>
    <w:rsid w:val="0033259C"/>
    <w:rsid w:val="003325FB"/>
    <w:rsid w:val="003327F6"/>
    <w:rsid w:val="00332838"/>
    <w:rsid w:val="003328C1"/>
    <w:rsid w:val="00332BE4"/>
    <w:rsid w:val="00332F55"/>
    <w:rsid w:val="0033314C"/>
    <w:rsid w:val="003331C5"/>
    <w:rsid w:val="003333ED"/>
    <w:rsid w:val="00333846"/>
    <w:rsid w:val="00333895"/>
    <w:rsid w:val="00333C00"/>
    <w:rsid w:val="00333F4F"/>
    <w:rsid w:val="00333FA1"/>
    <w:rsid w:val="0033405E"/>
    <w:rsid w:val="00334462"/>
    <w:rsid w:val="003345CE"/>
    <w:rsid w:val="00334636"/>
    <w:rsid w:val="00334772"/>
    <w:rsid w:val="00334847"/>
    <w:rsid w:val="00334902"/>
    <w:rsid w:val="00334A44"/>
    <w:rsid w:val="00334A78"/>
    <w:rsid w:val="00334AA7"/>
    <w:rsid w:val="00334B3F"/>
    <w:rsid w:val="00334EE6"/>
    <w:rsid w:val="003353FC"/>
    <w:rsid w:val="0033573F"/>
    <w:rsid w:val="00335839"/>
    <w:rsid w:val="00335948"/>
    <w:rsid w:val="0033609D"/>
    <w:rsid w:val="003360B1"/>
    <w:rsid w:val="00336238"/>
    <w:rsid w:val="003362D7"/>
    <w:rsid w:val="00336359"/>
    <w:rsid w:val="00336667"/>
    <w:rsid w:val="003366AA"/>
    <w:rsid w:val="003366CF"/>
    <w:rsid w:val="0033677D"/>
    <w:rsid w:val="00336837"/>
    <w:rsid w:val="0033684C"/>
    <w:rsid w:val="00336908"/>
    <w:rsid w:val="00336987"/>
    <w:rsid w:val="00336B74"/>
    <w:rsid w:val="00336DC9"/>
    <w:rsid w:val="00336EFB"/>
    <w:rsid w:val="00337006"/>
    <w:rsid w:val="003371FC"/>
    <w:rsid w:val="0033725C"/>
    <w:rsid w:val="0033732B"/>
    <w:rsid w:val="00337A6B"/>
    <w:rsid w:val="00337BFC"/>
    <w:rsid w:val="00337DAF"/>
    <w:rsid w:val="00337E1C"/>
    <w:rsid w:val="00337F6E"/>
    <w:rsid w:val="0034008B"/>
    <w:rsid w:val="0034015B"/>
    <w:rsid w:val="0034021B"/>
    <w:rsid w:val="003402C0"/>
    <w:rsid w:val="00340364"/>
    <w:rsid w:val="00340791"/>
    <w:rsid w:val="003407DA"/>
    <w:rsid w:val="003407F8"/>
    <w:rsid w:val="003408C6"/>
    <w:rsid w:val="00340975"/>
    <w:rsid w:val="00340977"/>
    <w:rsid w:val="00340AB6"/>
    <w:rsid w:val="00340ACE"/>
    <w:rsid w:val="00340CFB"/>
    <w:rsid w:val="00340DD7"/>
    <w:rsid w:val="00340DF0"/>
    <w:rsid w:val="00340FFD"/>
    <w:rsid w:val="00341204"/>
    <w:rsid w:val="00341226"/>
    <w:rsid w:val="003413AB"/>
    <w:rsid w:val="0034156B"/>
    <w:rsid w:val="0034195A"/>
    <w:rsid w:val="00341C6F"/>
    <w:rsid w:val="00341D0F"/>
    <w:rsid w:val="00341E62"/>
    <w:rsid w:val="00341FBC"/>
    <w:rsid w:val="00342447"/>
    <w:rsid w:val="00342491"/>
    <w:rsid w:val="00342507"/>
    <w:rsid w:val="0034280A"/>
    <w:rsid w:val="00342898"/>
    <w:rsid w:val="00342978"/>
    <w:rsid w:val="00343073"/>
    <w:rsid w:val="003430A1"/>
    <w:rsid w:val="003431E1"/>
    <w:rsid w:val="00343406"/>
    <w:rsid w:val="0034340F"/>
    <w:rsid w:val="0034343C"/>
    <w:rsid w:val="003434BE"/>
    <w:rsid w:val="0034367D"/>
    <w:rsid w:val="00343689"/>
    <w:rsid w:val="0034379C"/>
    <w:rsid w:val="00343898"/>
    <w:rsid w:val="003438BA"/>
    <w:rsid w:val="00343921"/>
    <w:rsid w:val="003439D9"/>
    <w:rsid w:val="00343B65"/>
    <w:rsid w:val="00343EC7"/>
    <w:rsid w:val="00343F0B"/>
    <w:rsid w:val="00343F94"/>
    <w:rsid w:val="00344098"/>
    <w:rsid w:val="003440BB"/>
    <w:rsid w:val="003440CA"/>
    <w:rsid w:val="00344391"/>
    <w:rsid w:val="00344407"/>
    <w:rsid w:val="003445F2"/>
    <w:rsid w:val="003446D1"/>
    <w:rsid w:val="00344BCA"/>
    <w:rsid w:val="00344F54"/>
    <w:rsid w:val="0034508B"/>
    <w:rsid w:val="003450AC"/>
    <w:rsid w:val="00345133"/>
    <w:rsid w:val="003457C5"/>
    <w:rsid w:val="003458D1"/>
    <w:rsid w:val="00345A8F"/>
    <w:rsid w:val="00345B44"/>
    <w:rsid w:val="00345C45"/>
    <w:rsid w:val="00345DC7"/>
    <w:rsid w:val="00345DCA"/>
    <w:rsid w:val="00346298"/>
    <w:rsid w:val="00346329"/>
    <w:rsid w:val="0034632A"/>
    <w:rsid w:val="003463A0"/>
    <w:rsid w:val="00346436"/>
    <w:rsid w:val="0034656D"/>
    <w:rsid w:val="00346973"/>
    <w:rsid w:val="0034726B"/>
    <w:rsid w:val="0034737D"/>
    <w:rsid w:val="00347461"/>
    <w:rsid w:val="00347532"/>
    <w:rsid w:val="003475D7"/>
    <w:rsid w:val="003478F7"/>
    <w:rsid w:val="003479ED"/>
    <w:rsid w:val="00347A2E"/>
    <w:rsid w:val="00347B3B"/>
    <w:rsid w:val="00347C15"/>
    <w:rsid w:val="00347E52"/>
    <w:rsid w:val="00350022"/>
    <w:rsid w:val="0035003B"/>
    <w:rsid w:val="0035047B"/>
    <w:rsid w:val="003506D1"/>
    <w:rsid w:val="0035076A"/>
    <w:rsid w:val="00350901"/>
    <w:rsid w:val="00350A1A"/>
    <w:rsid w:val="00350ABA"/>
    <w:rsid w:val="00350AE1"/>
    <w:rsid w:val="00350D4D"/>
    <w:rsid w:val="00351003"/>
    <w:rsid w:val="003510B9"/>
    <w:rsid w:val="0035147D"/>
    <w:rsid w:val="003514B2"/>
    <w:rsid w:val="003514CF"/>
    <w:rsid w:val="00351712"/>
    <w:rsid w:val="003517A1"/>
    <w:rsid w:val="00351810"/>
    <w:rsid w:val="0035187E"/>
    <w:rsid w:val="00351901"/>
    <w:rsid w:val="00351B08"/>
    <w:rsid w:val="00351B52"/>
    <w:rsid w:val="00351D49"/>
    <w:rsid w:val="00351E69"/>
    <w:rsid w:val="003521D8"/>
    <w:rsid w:val="003524AF"/>
    <w:rsid w:val="003525CB"/>
    <w:rsid w:val="0035279C"/>
    <w:rsid w:val="003528EA"/>
    <w:rsid w:val="00352B7B"/>
    <w:rsid w:val="00352BEB"/>
    <w:rsid w:val="00352F39"/>
    <w:rsid w:val="00352F9C"/>
    <w:rsid w:val="003532E7"/>
    <w:rsid w:val="00354068"/>
    <w:rsid w:val="0035446B"/>
    <w:rsid w:val="00354846"/>
    <w:rsid w:val="00354B56"/>
    <w:rsid w:val="00354BBE"/>
    <w:rsid w:val="00354BCC"/>
    <w:rsid w:val="00354D0A"/>
    <w:rsid w:val="00354EAE"/>
    <w:rsid w:val="00355083"/>
    <w:rsid w:val="0035547D"/>
    <w:rsid w:val="003555BF"/>
    <w:rsid w:val="003557A2"/>
    <w:rsid w:val="00355923"/>
    <w:rsid w:val="00355972"/>
    <w:rsid w:val="00355BBE"/>
    <w:rsid w:val="00355D28"/>
    <w:rsid w:val="00355D2D"/>
    <w:rsid w:val="00355DB4"/>
    <w:rsid w:val="00355E04"/>
    <w:rsid w:val="00355EAB"/>
    <w:rsid w:val="00355F82"/>
    <w:rsid w:val="00355FB6"/>
    <w:rsid w:val="003561BD"/>
    <w:rsid w:val="0035623B"/>
    <w:rsid w:val="003562D7"/>
    <w:rsid w:val="00356712"/>
    <w:rsid w:val="00356862"/>
    <w:rsid w:val="0035696F"/>
    <w:rsid w:val="00356A2C"/>
    <w:rsid w:val="00356E18"/>
    <w:rsid w:val="0035709D"/>
    <w:rsid w:val="003570F9"/>
    <w:rsid w:val="00357284"/>
    <w:rsid w:val="0035728B"/>
    <w:rsid w:val="003572A4"/>
    <w:rsid w:val="00357364"/>
    <w:rsid w:val="003573F7"/>
    <w:rsid w:val="00357488"/>
    <w:rsid w:val="003576EC"/>
    <w:rsid w:val="0035789B"/>
    <w:rsid w:val="00357978"/>
    <w:rsid w:val="003579A7"/>
    <w:rsid w:val="00357A10"/>
    <w:rsid w:val="00357D59"/>
    <w:rsid w:val="00357D92"/>
    <w:rsid w:val="00357E14"/>
    <w:rsid w:val="00357E2F"/>
    <w:rsid w:val="00357EBC"/>
    <w:rsid w:val="00360051"/>
    <w:rsid w:val="00360086"/>
    <w:rsid w:val="0036011C"/>
    <w:rsid w:val="0036039F"/>
    <w:rsid w:val="0036066E"/>
    <w:rsid w:val="00360A81"/>
    <w:rsid w:val="00360AC2"/>
    <w:rsid w:val="00360D33"/>
    <w:rsid w:val="00361027"/>
    <w:rsid w:val="0036104C"/>
    <w:rsid w:val="003613B6"/>
    <w:rsid w:val="00361542"/>
    <w:rsid w:val="00361686"/>
    <w:rsid w:val="00361AA4"/>
    <w:rsid w:val="00361B64"/>
    <w:rsid w:val="00361B85"/>
    <w:rsid w:val="00361CD8"/>
    <w:rsid w:val="00361CF2"/>
    <w:rsid w:val="00361E5A"/>
    <w:rsid w:val="00361EDC"/>
    <w:rsid w:val="00361FB9"/>
    <w:rsid w:val="003620C9"/>
    <w:rsid w:val="0036224C"/>
    <w:rsid w:val="00362379"/>
    <w:rsid w:val="003623D9"/>
    <w:rsid w:val="003625A4"/>
    <w:rsid w:val="003625F6"/>
    <w:rsid w:val="0036270B"/>
    <w:rsid w:val="003627D6"/>
    <w:rsid w:val="0036297E"/>
    <w:rsid w:val="003629B6"/>
    <w:rsid w:val="003629D6"/>
    <w:rsid w:val="00362AAB"/>
    <w:rsid w:val="00362AF9"/>
    <w:rsid w:val="00362B69"/>
    <w:rsid w:val="00362D32"/>
    <w:rsid w:val="00362D69"/>
    <w:rsid w:val="00362E87"/>
    <w:rsid w:val="00362F7F"/>
    <w:rsid w:val="00363082"/>
    <w:rsid w:val="0036310F"/>
    <w:rsid w:val="003634A6"/>
    <w:rsid w:val="003634DD"/>
    <w:rsid w:val="0036380C"/>
    <w:rsid w:val="00364143"/>
    <w:rsid w:val="00364485"/>
    <w:rsid w:val="0036451A"/>
    <w:rsid w:val="0036465C"/>
    <w:rsid w:val="0036476A"/>
    <w:rsid w:val="003648C0"/>
    <w:rsid w:val="00364A34"/>
    <w:rsid w:val="00364A9E"/>
    <w:rsid w:val="00364C05"/>
    <w:rsid w:val="00364DCF"/>
    <w:rsid w:val="003650B3"/>
    <w:rsid w:val="00365311"/>
    <w:rsid w:val="0036533E"/>
    <w:rsid w:val="00365344"/>
    <w:rsid w:val="003654E3"/>
    <w:rsid w:val="0036555C"/>
    <w:rsid w:val="00365599"/>
    <w:rsid w:val="0036570A"/>
    <w:rsid w:val="0036585F"/>
    <w:rsid w:val="00365888"/>
    <w:rsid w:val="00365A31"/>
    <w:rsid w:val="00365B84"/>
    <w:rsid w:val="00365BC4"/>
    <w:rsid w:val="00365D38"/>
    <w:rsid w:val="00365D9E"/>
    <w:rsid w:val="003662B7"/>
    <w:rsid w:val="003665D3"/>
    <w:rsid w:val="003665EA"/>
    <w:rsid w:val="00366814"/>
    <w:rsid w:val="0036699E"/>
    <w:rsid w:val="003669A9"/>
    <w:rsid w:val="003669E7"/>
    <w:rsid w:val="00366A57"/>
    <w:rsid w:val="00366B55"/>
    <w:rsid w:val="00366BF8"/>
    <w:rsid w:val="00366C38"/>
    <w:rsid w:val="00366CD2"/>
    <w:rsid w:val="0036715B"/>
    <w:rsid w:val="00367287"/>
    <w:rsid w:val="003672E4"/>
    <w:rsid w:val="00367548"/>
    <w:rsid w:val="003678AD"/>
    <w:rsid w:val="00367960"/>
    <w:rsid w:val="00367A4D"/>
    <w:rsid w:val="00367BCC"/>
    <w:rsid w:val="00367CAF"/>
    <w:rsid w:val="00367CEE"/>
    <w:rsid w:val="00367D5B"/>
    <w:rsid w:val="00367FC6"/>
    <w:rsid w:val="00367FF0"/>
    <w:rsid w:val="00370226"/>
    <w:rsid w:val="003702E7"/>
    <w:rsid w:val="003706B5"/>
    <w:rsid w:val="0037099B"/>
    <w:rsid w:val="003709BD"/>
    <w:rsid w:val="00370D48"/>
    <w:rsid w:val="00371061"/>
    <w:rsid w:val="003710C4"/>
    <w:rsid w:val="0037125C"/>
    <w:rsid w:val="00371347"/>
    <w:rsid w:val="00371392"/>
    <w:rsid w:val="00371476"/>
    <w:rsid w:val="00371525"/>
    <w:rsid w:val="003715C6"/>
    <w:rsid w:val="003715CF"/>
    <w:rsid w:val="003715D5"/>
    <w:rsid w:val="003715EF"/>
    <w:rsid w:val="003715FF"/>
    <w:rsid w:val="00371878"/>
    <w:rsid w:val="00371C27"/>
    <w:rsid w:val="00371C80"/>
    <w:rsid w:val="00371D48"/>
    <w:rsid w:val="00371D71"/>
    <w:rsid w:val="003724B4"/>
    <w:rsid w:val="00372694"/>
    <w:rsid w:val="003726AA"/>
    <w:rsid w:val="00372858"/>
    <w:rsid w:val="003729BD"/>
    <w:rsid w:val="00372A5F"/>
    <w:rsid w:val="00372B14"/>
    <w:rsid w:val="00372E38"/>
    <w:rsid w:val="0037313A"/>
    <w:rsid w:val="00373652"/>
    <w:rsid w:val="0037369E"/>
    <w:rsid w:val="003737FE"/>
    <w:rsid w:val="00373970"/>
    <w:rsid w:val="003739EE"/>
    <w:rsid w:val="00373A3B"/>
    <w:rsid w:val="003740F8"/>
    <w:rsid w:val="00374188"/>
    <w:rsid w:val="00374320"/>
    <w:rsid w:val="0037439E"/>
    <w:rsid w:val="003745A9"/>
    <w:rsid w:val="003745F8"/>
    <w:rsid w:val="003746D4"/>
    <w:rsid w:val="00374840"/>
    <w:rsid w:val="003748B1"/>
    <w:rsid w:val="00374B10"/>
    <w:rsid w:val="00374E4D"/>
    <w:rsid w:val="00374E68"/>
    <w:rsid w:val="00374ED4"/>
    <w:rsid w:val="00374FEF"/>
    <w:rsid w:val="0037507A"/>
    <w:rsid w:val="003750EB"/>
    <w:rsid w:val="0037579A"/>
    <w:rsid w:val="00375858"/>
    <w:rsid w:val="00375C42"/>
    <w:rsid w:val="00375CBA"/>
    <w:rsid w:val="00375EF7"/>
    <w:rsid w:val="0037612F"/>
    <w:rsid w:val="0037633C"/>
    <w:rsid w:val="003768B2"/>
    <w:rsid w:val="00376A2B"/>
    <w:rsid w:val="00376B71"/>
    <w:rsid w:val="00376E84"/>
    <w:rsid w:val="00377164"/>
    <w:rsid w:val="0037722F"/>
    <w:rsid w:val="0037765F"/>
    <w:rsid w:val="003776AF"/>
    <w:rsid w:val="00377819"/>
    <w:rsid w:val="00377881"/>
    <w:rsid w:val="00377C6F"/>
    <w:rsid w:val="00377D6B"/>
    <w:rsid w:val="00377E70"/>
    <w:rsid w:val="0038010F"/>
    <w:rsid w:val="00380118"/>
    <w:rsid w:val="00380161"/>
    <w:rsid w:val="00380292"/>
    <w:rsid w:val="00380495"/>
    <w:rsid w:val="003804F5"/>
    <w:rsid w:val="00380607"/>
    <w:rsid w:val="00380670"/>
    <w:rsid w:val="0038087F"/>
    <w:rsid w:val="003809EB"/>
    <w:rsid w:val="00380B30"/>
    <w:rsid w:val="00380E49"/>
    <w:rsid w:val="00381094"/>
    <w:rsid w:val="00381316"/>
    <w:rsid w:val="003813BE"/>
    <w:rsid w:val="003813CB"/>
    <w:rsid w:val="00381815"/>
    <w:rsid w:val="00381999"/>
    <w:rsid w:val="003819A7"/>
    <w:rsid w:val="00381BE1"/>
    <w:rsid w:val="00381D3F"/>
    <w:rsid w:val="00381D8F"/>
    <w:rsid w:val="00381E76"/>
    <w:rsid w:val="00381EED"/>
    <w:rsid w:val="0038219E"/>
    <w:rsid w:val="00382233"/>
    <w:rsid w:val="0038238E"/>
    <w:rsid w:val="003823C6"/>
    <w:rsid w:val="0038249A"/>
    <w:rsid w:val="003824A4"/>
    <w:rsid w:val="00382537"/>
    <w:rsid w:val="00382552"/>
    <w:rsid w:val="00382619"/>
    <w:rsid w:val="0038261C"/>
    <w:rsid w:val="00382809"/>
    <w:rsid w:val="00382863"/>
    <w:rsid w:val="00382930"/>
    <w:rsid w:val="00382BAF"/>
    <w:rsid w:val="00382C23"/>
    <w:rsid w:val="00382C31"/>
    <w:rsid w:val="00382C34"/>
    <w:rsid w:val="00382CE5"/>
    <w:rsid w:val="00382D16"/>
    <w:rsid w:val="00382D56"/>
    <w:rsid w:val="00382DB2"/>
    <w:rsid w:val="00382ED5"/>
    <w:rsid w:val="00382FC8"/>
    <w:rsid w:val="00382FD7"/>
    <w:rsid w:val="003830A3"/>
    <w:rsid w:val="0038321A"/>
    <w:rsid w:val="0038327C"/>
    <w:rsid w:val="0038344B"/>
    <w:rsid w:val="003836D6"/>
    <w:rsid w:val="0038375E"/>
    <w:rsid w:val="00383845"/>
    <w:rsid w:val="0038398F"/>
    <w:rsid w:val="003839B0"/>
    <w:rsid w:val="00383ACB"/>
    <w:rsid w:val="00383F1C"/>
    <w:rsid w:val="00383F55"/>
    <w:rsid w:val="00383FFE"/>
    <w:rsid w:val="00384205"/>
    <w:rsid w:val="00384323"/>
    <w:rsid w:val="0038449E"/>
    <w:rsid w:val="003844EF"/>
    <w:rsid w:val="0038470B"/>
    <w:rsid w:val="003847EF"/>
    <w:rsid w:val="00384853"/>
    <w:rsid w:val="003848A0"/>
    <w:rsid w:val="003848AA"/>
    <w:rsid w:val="00384AC6"/>
    <w:rsid w:val="00384AD1"/>
    <w:rsid w:val="00384DD0"/>
    <w:rsid w:val="00384EE7"/>
    <w:rsid w:val="00384F55"/>
    <w:rsid w:val="00384FF4"/>
    <w:rsid w:val="00385154"/>
    <w:rsid w:val="00385266"/>
    <w:rsid w:val="00385420"/>
    <w:rsid w:val="003854BA"/>
    <w:rsid w:val="003854D2"/>
    <w:rsid w:val="003855B1"/>
    <w:rsid w:val="00385723"/>
    <w:rsid w:val="00385B1C"/>
    <w:rsid w:val="00385D79"/>
    <w:rsid w:val="00385EAD"/>
    <w:rsid w:val="0038635B"/>
    <w:rsid w:val="003865AA"/>
    <w:rsid w:val="0038670E"/>
    <w:rsid w:val="00386741"/>
    <w:rsid w:val="0038676E"/>
    <w:rsid w:val="003867A8"/>
    <w:rsid w:val="00386976"/>
    <w:rsid w:val="00386C60"/>
    <w:rsid w:val="00386DBE"/>
    <w:rsid w:val="00387147"/>
    <w:rsid w:val="003871FC"/>
    <w:rsid w:val="00387323"/>
    <w:rsid w:val="00387350"/>
    <w:rsid w:val="003873FD"/>
    <w:rsid w:val="003874DC"/>
    <w:rsid w:val="003875C9"/>
    <w:rsid w:val="003876F0"/>
    <w:rsid w:val="0038774B"/>
    <w:rsid w:val="00387877"/>
    <w:rsid w:val="00387932"/>
    <w:rsid w:val="003879D8"/>
    <w:rsid w:val="00387AB3"/>
    <w:rsid w:val="00387C72"/>
    <w:rsid w:val="00387FC3"/>
    <w:rsid w:val="003902FF"/>
    <w:rsid w:val="003903CB"/>
    <w:rsid w:val="0039046C"/>
    <w:rsid w:val="00390645"/>
    <w:rsid w:val="003906AB"/>
    <w:rsid w:val="003906BD"/>
    <w:rsid w:val="00390B5D"/>
    <w:rsid w:val="00390BEC"/>
    <w:rsid w:val="00390CE3"/>
    <w:rsid w:val="0039128D"/>
    <w:rsid w:val="003912F5"/>
    <w:rsid w:val="00391432"/>
    <w:rsid w:val="003915D9"/>
    <w:rsid w:val="00391922"/>
    <w:rsid w:val="00391936"/>
    <w:rsid w:val="00391A38"/>
    <w:rsid w:val="00392091"/>
    <w:rsid w:val="003921F9"/>
    <w:rsid w:val="00392267"/>
    <w:rsid w:val="00392325"/>
    <w:rsid w:val="00392606"/>
    <w:rsid w:val="003927A7"/>
    <w:rsid w:val="00392AFD"/>
    <w:rsid w:val="00392CC3"/>
    <w:rsid w:val="00392D1A"/>
    <w:rsid w:val="00392D44"/>
    <w:rsid w:val="00392D6D"/>
    <w:rsid w:val="00392E4F"/>
    <w:rsid w:val="00392E7C"/>
    <w:rsid w:val="00392EA1"/>
    <w:rsid w:val="00392EC1"/>
    <w:rsid w:val="00392FCA"/>
    <w:rsid w:val="003930AC"/>
    <w:rsid w:val="003930D5"/>
    <w:rsid w:val="00393111"/>
    <w:rsid w:val="003933D9"/>
    <w:rsid w:val="0039350F"/>
    <w:rsid w:val="003935F8"/>
    <w:rsid w:val="00393710"/>
    <w:rsid w:val="00393721"/>
    <w:rsid w:val="00393C40"/>
    <w:rsid w:val="00393C7F"/>
    <w:rsid w:val="00393CC1"/>
    <w:rsid w:val="00394045"/>
    <w:rsid w:val="0039405D"/>
    <w:rsid w:val="00394088"/>
    <w:rsid w:val="0039420F"/>
    <w:rsid w:val="003942F1"/>
    <w:rsid w:val="003944C2"/>
    <w:rsid w:val="003944F5"/>
    <w:rsid w:val="00394534"/>
    <w:rsid w:val="003945B7"/>
    <w:rsid w:val="00394640"/>
    <w:rsid w:val="00394803"/>
    <w:rsid w:val="003949F0"/>
    <w:rsid w:val="00394B71"/>
    <w:rsid w:val="00394CC2"/>
    <w:rsid w:val="00394CD6"/>
    <w:rsid w:val="00394CEB"/>
    <w:rsid w:val="00394F87"/>
    <w:rsid w:val="00394FDB"/>
    <w:rsid w:val="00395133"/>
    <w:rsid w:val="00395179"/>
    <w:rsid w:val="00395317"/>
    <w:rsid w:val="003955E0"/>
    <w:rsid w:val="003956AE"/>
    <w:rsid w:val="003956EA"/>
    <w:rsid w:val="0039578E"/>
    <w:rsid w:val="0039585E"/>
    <w:rsid w:val="003958A8"/>
    <w:rsid w:val="0039593D"/>
    <w:rsid w:val="00395C3B"/>
    <w:rsid w:val="00395D40"/>
    <w:rsid w:val="00395F04"/>
    <w:rsid w:val="0039619A"/>
    <w:rsid w:val="0039631B"/>
    <w:rsid w:val="0039636B"/>
    <w:rsid w:val="003963CA"/>
    <w:rsid w:val="00396480"/>
    <w:rsid w:val="003966EC"/>
    <w:rsid w:val="00396A98"/>
    <w:rsid w:val="00396C35"/>
    <w:rsid w:val="00396C65"/>
    <w:rsid w:val="00396E29"/>
    <w:rsid w:val="00396E9E"/>
    <w:rsid w:val="00396F13"/>
    <w:rsid w:val="00397039"/>
    <w:rsid w:val="003972D1"/>
    <w:rsid w:val="003973ED"/>
    <w:rsid w:val="00397506"/>
    <w:rsid w:val="00397594"/>
    <w:rsid w:val="00397703"/>
    <w:rsid w:val="00397796"/>
    <w:rsid w:val="003977B8"/>
    <w:rsid w:val="003979A4"/>
    <w:rsid w:val="00397A07"/>
    <w:rsid w:val="00397B2E"/>
    <w:rsid w:val="00397B37"/>
    <w:rsid w:val="00397B7D"/>
    <w:rsid w:val="00397BE1"/>
    <w:rsid w:val="00397CD8"/>
    <w:rsid w:val="00397DA8"/>
    <w:rsid w:val="00397E2C"/>
    <w:rsid w:val="00397EA8"/>
    <w:rsid w:val="003A015A"/>
    <w:rsid w:val="003A02C5"/>
    <w:rsid w:val="003A0306"/>
    <w:rsid w:val="003A0393"/>
    <w:rsid w:val="003A0421"/>
    <w:rsid w:val="003A0480"/>
    <w:rsid w:val="003A05CB"/>
    <w:rsid w:val="003A05E6"/>
    <w:rsid w:val="003A05FC"/>
    <w:rsid w:val="003A0668"/>
    <w:rsid w:val="003A08B9"/>
    <w:rsid w:val="003A0AC5"/>
    <w:rsid w:val="003A0D02"/>
    <w:rsid w:val="003A0D23"/>
    <w:rsid w:val="003A0D3C"/>
    <w:rsid w:val="003A0D53"/>
    <w:rsid w:val="003A0D5B"/>
    <w:rsid w:val="003A0EAD"/>
    <w:rsid w:val="003A0EC2"/>
    <w:rsid w:val="003A1051"/>
    <w:rsid w:val="003A1059"/>
    <w:rsid w:val="003A132B"/>
    <w:rsid w:val="003A1426"/>
    <w:rsid w:val="003A1AF2"/>
    <w:rsid w:val="003A1BDB"/>
    <w:rsid w:val="003A1BFC"/>
    <w:rsid w:val="003A1CC7"/>
    <w:rsid w:val="003A209E"/>
    <w:rsid w:val="003A20DA"/>
    <w:rsid w:val="003A20E9"/>
    <w:rsid w:val="003A23CF"/>
    <w:rsid w:val="003A254E"/>
    <w:rsid w:val="003A259D"/>
    <w:rsid w:val="003A2A6F"/>
    <w:rsid w:val="003A2BE0"/>
    <w:rsid w:val="003A2F26"/>
    <w:rsid w:val="003A2F2B"/>
    <w:rsid w:val="003A33DE"/>
    <w:rsid w:val="003A344A"/>
    <w:rsid w:val="003A34AB"/>
    <w:rsid w:val="003A351C"/>
    <w:rsid w:val="003A3655"/>
    <w:rsid w:val="003A3693"/>
    <w:rsid w:val="003A3B38"/>
    <w:rsid w:val="003A3C56"/>
    <w:rsid w:val="003A3FC7"/>
    <w:rsid w:val="003A405D"/>
    <w:rsid w:val="003A40E7"/>
    <w:rsid w:val="003A421A"/>
    <w:rsid w:val="003A4271"/>
    <w:rsid w:val="003A42AD"/>
    <w:rsid w:val="003A44E1"/>
    <w:rsid w:val="003A4BF9"/>
    <w:rsid w:val="003A4FA9"/>
    <w:rsid w:val="003A50A0"/>
    <w:rsid w:val="003A57C7"/>
    <w:rsid w:val="003A5A76"/>
    <w:rsid w:val="003A5C81"/>
    <w:rsid w:val="003A5DB1"/>
    <w:rsid w:val="003A5F24"/>
    <w:rsid w:val="003A5FE1"/>
    <w:rsid w:val="003A6091"/>
    <w:rsid w:val="003A60C7"/>
    <w:rsid w:val="003A61FE"/>
    <w:rsid w:val="003A62CF"/>
    <w:rsid w:val="003A64E7"/>
    <w:rsid w:val="003A6559"/>
    <w:rsid w:val="003A6683"/>
    <w:rsid w:val="003A6A4E"/>
    <w:rsid w:val="003A6BF0"/>
    <w:rsid w:val="003A6C40"/>
    <w:rsid w:val="003A6C41"/>
    <w:rsid w:val="003A6FF5"/>
    <w:rsid w:val="003A74EE"/>
    <w:rsid w:val="003A7746"/>
    <w:rsid w:val="003A778F"/>
    <w:rsid w:val="003A7833"/>
    <w:rsid w:val="003A78A2"/>
    <w:rsid w:val="003A78F9"/>
    <w:rsid w:val="003A7B01"/>
    <w:rsid w:val="003A7E83"/>
    <w:rsid w:val="003A7F8A"/>
    <w:rsid w:val="003B013C"/>
    <w:rsid w:val="003B013E"/>
    <w:rsid w:val="003B0314"/>
    <w:rsid w:val="003B042A"/>
    <w:rsid w:val="003B04F2"/>
    <w:rsid w:val="003B0533"/>
    <w:rsid w:val="003B0599"/>
    <w:rsid w:val="003B0675"/>
    <w:rsid w:val="003B06DB"/>
    <w:rsid w:val="003B086C"/>
    <w:rsid w:val="003B08B3"/>
    <w:rsid w:val="003B0A8C"/>
    <w:rsid w:val="003B0FA1"/>
    <w:rsid w:val="003B10FE"/>
    <w:rsid w:val="003B1157"/>
    <w:rsid w:val="003B1188"/>
    <w:rsid w:val="003B1562"/>
    <w:rsid w:val="003B15FC"/>
    <w:rsid w:val="003B1894"/>
    <w:rsid w:val="003B1905"/>
    <w:rsid w:val="003B1A01"/>
    <w:rsid w:val="003B1AC1"/>
    <w:rsid w:val="003B1B42"/>
    <w:rsid w:val="003B1C05"/>
    <w:rsid w:val="003B1C8C"/>
    <w:rsid w:val="003B243B"/>
    <w:rsid w:val="003B2552"/>
    <w:rsid w:val="003B271E"/>
    <w:rsid w:val="003B2929"/>
    <w:rsid w:val="003B294B"/>
    <w:rsid w:val="003B29EF"/>
    <w:rsid w:val="003B2D8E"/>
    <w:rsid w:val="003B2E36"/>
    <w:rsid w:val="003B2F0C"/>
    <w:rsid w:val="003B30BE"/>
    <w:rsid w:val="003B30C9"/>
    <w:rsid w:val="003B321A"/>
    <w:rsid w:val="003B3501"/>
    <w:rsid w:val="003B3862"/>
    <w:rsid w:val="003B3BED"/>
    <w:rsid w:val="003B3DD3"/>
    <w:rsid w:val="003B3E28"/>
    <w:rsid w:val="003B411C"/>
    <w:rsid w:val="003B4166"/>
    <w:rsid w:val="003B41D6"/>
    <w:rsid w:val="003B437E"/>
    <w:rsid w:val="003B46DB"/>
    <w:rsid w:val="003B4724"/>
    <w:rsid w:val="003B484D"/>
    <w:rsid w:val="003B497F"/>
    <w:rsid w:val="003B4AF9"/>
    <w:rsid w:val="003B4C69"/>
    <w:rsid w:val="003B4C6B"/>
    <w:rsid w:val="003B4D6C"/>
    <w:rsid w:val="003B4D89"/>
    <w:rsid w:val="003B4ED4"/>
    <w:rsid w:val="003B4F61"/>
    <w:rsid w:val="003B4FBF"/>
    <w:rsid w:val="003B5432"/>
    <w:rsid w:val="003B5480"/>
    <w:rsid w:val="003B54D7"/>
    <w:rsid w:val="003B55F5"/>
    <w:rsid w:val="003B5727"/>
    <w:rsid w:val="003B5C26"/>
    <w:rsid w:val="003B5C3A"/>
    <w:rsid w:val="003B5EBE"/>
    <w:rsid w:val="003B6188"/>
    <w:rsid w:val="003B618F"/>
    <w:rsid w:val="003B63B9"/>
    <w:rsid w:val="003B646A"/>
    <w:rsid w:val="003B648D"/>
    <w:rsid w:val="003B659B"/>
    <w:rsid w:val="003B667F"/>
    <w:rsid w:val="003B67A3"/>
    <w:rsid w:val="003B68CF"/>
    <w:rsid w:val="003B69DF"/>
    <w:rsid w:val="003B6C4B"/>
    <w:rsid w:val="003B6D15"/>
    <w:rsid w:val="003B6D71"/>
    <w:rsid w:val="003B6D83"/>
    <w:rsid w:val="003B6E2F"/>
    <w:rsid w:val="003B6F75"/>
    <w:rsid w:val="003B6FC2"/>
    <w:rsid w:val="003B70BD"/>
    <w:rsid w:val="003B712C"/>
    <w:rsid w:val="003B71D4"/>
    <w:rsid w:val="003B726A"/>
    <w:rsid w:val="003B738B"/>
    <w:rsid w:val="003B7390"/>
    <w:rsid w:val="003B73AF"/>
    <w:rsid w:val="003B7451"/>
    <w:rsid w:val="003B7480"/>
    <w:rsid w:val="003B7860"/>
    <w:rsid w:val="003B7892"/>
    <w:rsid w:val="003B7893"/>
    <w:rsid w:val="003B78D9"/>
    <w:rsid w:val="003B78FA"/>
    <w:rsid w:val="003B78FE"/>
    <w:rsid w:val="003B7998"/>
    <w:rsid w:val="003B79F1"/>
    <w:rsid w:val="003B7A07"/>
    <w:rsid w:val="003B7B9D"/>
    <w:rsid w:val="003B7CEC"/>
    <w:rsid w:val="003B7F04"/>
    <w:rsid w:val="003C0212"/>
    <w:rsid w:val="003C031D"/>
    <w:rsid w:val="003C0514"/>
    <w:rsid w:val="003C062B"/>
    <w:rsid w:val="003C068B"/>
    <w:rsid w:val="003C0871"/>
    <w:rsid w:val="003C091D"/>
    <w:rsid w:val="003C098A"/>
    <w:rsid w:val="003C0A96"/>
    <w:rsid w:val="003C0C80"/>
    <w:rsid w:val="003C0D07"/>
    <w:rsid w:val="003C0E5A"/>
    <w:rsid w:val="003C0EBA"/>
    <w:rsid w:val="003C1001"/>
    <w:rsid w:val="003C1260"/>
    <w:rsid w:val="003C12D1"/>
    <w:rsid w:val="003C13A0"/>
    <w:rsid w:val="003C150B"/>
    <w:rsid w:val="003C17EB"/>
    <w:rsid w:val="003C18FB"/>
    <w:rsid w:val="003C1A4D"/>
    <w:rsid w:val="003C1B36"/>
    <w:rsid w:val="003C1F33"/>
    <w:rsid w:val="003C22DF"/>
    <w:rsid w:val="003C22F0"/>
    <w:rsid w:val="003C2374"/>
    <w:rsid w:val="003C2529"/>
    <w:rsid w:val="003C2C06"/>
    <w:rsid w:val="003C2C7C"/>
    <w:rsid w:val="003C2F18"/>
    <w:rsid w:val="003C324A"/>
    <w:rsid w:val="003C32E2"/>
    <w:rsid w:val="003C3426"/>
    <w:rsid w:val="003C3449"/>
    <w:rsid w:val="003C3881"/>
    <w:rsid w:val="003C393D"/>
    <w:rsid w:val="003C39B7"/>
    <w:rsid w:val="003C3B45"/>
    <w:rsid w:val="003C3C10"/>
    <w:rsid w:val="003C3E38"/>
    <w:rsid w:val="003C3F52"/>
    <w:rsid w:val="003C40D8"/>
    <w:rsid w:val="003C45F6"/>
    <w:rsid w:val="003C4A0F"/>
    <w:rsid w:val="003C4AB2"/>
    <w:rsid w:val="003C4CD7"/>
    <w:rsid w:val="003C506D"/>
    <w:rsid w:val="003C519A"/>
    <w:rsid w:val="003C536A"/>
    <w:rsid w:val="003C5636"/>
    <w:rsid w:val="003C57F5"/>
    <w:rsid w:val="003C5868"/>
    <w:rsid w:val="003C59CE"/>
    <w:rsid w:val="003C59F9"/>
    <w:rsid w:val="003C5AF0"/>
    <w:rsid w:val="003C5C97"/>
    <w:rsid w:val="003C5FF3"/>
    <w:rsid w:val="003C6411"/>
    <w:rsid w:val="003C64BD"/>
    <w:rsid w:val="003C6668"/>
    <w:rsid w:val="003C67E8"/>
    <w:rsid w:val="003C6880"/>
    <w:rsid w:val="003C6948"/>
    <w:rsid w:val="003C6C5B"/>
    <w:rsid w:val="003C6CDF"/>
    <w:rsid w:val="003C6E2D"/>
    <w:rsid w:val="003C6EF1"/>
    <w:rsid w:val="003C6F68"/>
    <w:rsid w:val="003C7338"/>
    <w:rsid w:val="003C73C1"/>
    <w:rsid w:val="003C73FB"/>
    <w:rsid w:val="003C7499"/>
    <w:rsid w:val="003C7911"/>
    <w:rsid w:val="003C7981"/>
    <w:rsid w:val="003C7ABC"/>
    <w:rsid w:val="003C7B41"/>
    <w:rsid w:val="003C7EA9"/>
    <w:rsid w:val="003D00EC"/>
    <w:rsid w:val="003D0249"/>
    <w:rsid w:val="003D06FD"/>
    <w:rsid w:val="003D0850"/>
    <w:rsid w:val="003D08CD"/>
    <w:rsid w:val="003D0942"/>
    <w:rsid w:val="003D0A1E"/>
    <w:rsid w:val="003D0D5B"/>
    <w:rsid w:val="003D0D8D"/>
    <w:rsid w:val="003D0E6C"/>
    <w:rsid w:val="003D0F11"/>
    <w:rsid w:val="003D0F46"/>
    <w:rsid w:val="003D12CA"/>
    <w:rsid w:val="003D1331"/>
    <w:rsid w:val="003D14C4"/>
    <w:rsid w:val="003D1605"/>
    <w:rsid w:val="003D1760"/>
    <w:rsid w:val="003D193F"/>
    <w:rsid w:val="003D1C78"/>
    <w:rsid w:val="003D1D28"/>
    <w:rsid w:val="003D1D34"/>
    <w:rsid w:val="003D1D87"/>
    <w:rsid w:val="003D1F91"/>
    <w:rsid w:val="003D1F95"/>
    <w:rsid w:val="003D21A7"/>
    <w:rsid w:val="003D2362"/>
    <w:rsid w:val="003D236E"/>
    <w:rsid w:val="003D2411"/>
    <w:rsid w:val="003D2471"/>
    <w:rsid w:val="003D2760"/>
    <w:rsid w:val="003D28AA"/>
    <w:rsid w:val="003D2A2B"/>
    <w:rsid w:val="003D2D73"/>
    <w:rsid w:val="003D2F54"/>
    <w:rsid w:val="003D2F6D"/>
    <w:rsid w:val="003D326F"/>
    <w:rsid w:val="003D332A"/>
    <w:rsid w:val="003D34C9"/>
    <w:rsid w:val="003D40F7"/>
    <w:rsid w:val="003D4147"/>
    <w:rsid w:val="003D42DC"/>
    <w:rsid w:val="003D43EF"/>
    <w:rsid w:val="003D4494"/>
    <w:rsid w:val="003D4685"/>
    <w:rsid w:val="003D4756"/>
    <w:rsid w:val="003D4757"/>
    <w:rsid w:val="003D47F6"/>
    <w:rsid w:val="003D4B7B"/>
    <w:rsid w:val="003D4F12"/>
    <w:rsid w:val="003D4F3C"/>
    <w:rsid w:val="003D50D0"/>
    <w:rsid w:val="003D53DF"/>
    <w:rsid w:val="003D560D"/>
    <w:rsid w:val="003D566E"/>
    <w:rsid w:val="003D57FC"/>
    <w:rsid w:val="003D5825"/>
    <w:rsid w:val="003D5F97"/>
    <w:rsid w:val="003D62A1"/>
    <w:rsid w:val="003D635F"/>
    <w:rsid w:val="003D6582"/>
    <w:rsid w:val="003D675F"/>
    <w:rsid w:val="003D681F"/>
    <w:rsid w:val="003D68A2"/>
    <w:rsid w:val="003D6B87"/>
    <w:rsid w:val="003D6FEA"/>
    <w:rsid w:val="003D7061"/>
    <w:rsid w:val="003D7070"/>
    <w:rsid w:val="003D7187"/>
    <w:rsid w:val="003D71F5"/>
    <w:rsid w:val="003D7253"/>
    <w:rsid w:val="003D73B1"/>
    <w:rsid w:val="003D74F9"/>
    <w:rsid w:val="003D757A"/>
    <w:rsid w:val="003D7601"/>
    <w:rsid w:val="003D7738"/>
    <w:rsid w:val="003D7754"/>
    <w:rsid w:val="003D77B2"/>
    <w:rsid w:val="003D7A6B"/>
    <w:rsid w:val="003D7DF3"/>
    <w:rsid w:val="003D7E4B"/>
    <w:rsid w:val="003D7FEB"/>
    <w:rsid w:val="003E001B"/>
    <w:rsid w:val="003E012F"/>
    <w:rsid w:val="003E0294"/>
    <w:rsid w:val="003E061F"/>
    <w:rsid w:val="003E06EB"/>
    <w:rsid w:val="003E07D5"/>
    <w:rsid w:val="003E07F5"/>
    <w:rsid w:val="003E09B5"/>
    <w:rsid w:val="003E0AF1"/>
    <w:rsid w:val="003E0BA6"/>
    <w:rsid w:val="003E0BDD"/>
    <w:rsid w:val="003E0D3B"/>
    <w:rsid w:val="003E0D43"/>
    <w:rsid w:val="003E0E82"/>
    <w:rsid w:val="003E113C"/>
    <w:rsid w:val="003E136B"/>
    <w:rsid w:val="003E13B3"/>
    <w:rsid w:val="003E1829"/>
    <w:rsid w:val="003E186F"/>
    <w:rsid w:val="003E1CFF"/>
    <w:rsid w:val="003E1E18"/>
    <w:rsid w:val="003E201F"/>
    <w:rsid w:val="003E205E"/>
    <w:rsid w:val="003E214B"/>
    <w:rsid w:val="003E21F8"/>
    <w:rsid w:val="003E2376"/>
    <w:rsid w:val="003E2920"/>
    <w:rsid w:val="003E2A3D"/>
    <w:rsid w:val="003E2C88"/>
    <w:rsid w:val="003E2E15"/>
    <w:rsid w:val="003E306D"/>
    <w:rsid w:val="003E322D"/>
    <w:rsid w:val="003E32D7"/>
    <w:rsid w:val="003E3425"/>
    <w:rsid w:val="003E36F0"/>
    <w:rsid w:val="003E37A5"/>
    <w:rsid w:val="003E3876"/>
    <w:rsid w:val="003E3A31"/>
    <w:rsid w:val="003E3CA8"/>
    <w:rsid w:val="003E4073"/>
    <w:rsid w:val="003E41A8"/>
    <w:rsid w:val="003E41CA"/>
    <w:rsid w:val="003E4264"/>
    <w:rsid w:val="003E44C2"/>
    <w:rsid w:val="003E45F1"/>
    <w:rsid w:val="003E4603"/>
    <w:rsid w:val="003E4616"/>
    <w:rsid w:val="003E4852"/>
    <w:rsid w:val="003E49C7"/>
    <w:rsid w:val="003E4AE1"/>
    <w:rsid w:val="003E4B98"/>
    <w:rsid w:val="003E4D05"/>
    <w:rsid w:val="003E4DAD"/>
    <w:rsid w:val="003E508E"/>
    <w:rsid w:val="003E512D"/>
    <w:rsid w:val="003E5191"/>
    <w:rsid w:val="003E5570"/>
    <w:rsid w:val="003E5637"/>
    <w:rsid w:val="003E5752"/>
    <w:rsid w:val="003E5A3A"/>
    <w:rsid w:val="003E5AD1"/>
    <w:rsid w:val="003E5B75"/>
    <w:rsid w:val="003E5B9A"/>
    <w:rsid w:val="003E5C54"/>
    <w:rsid w:val="003E5D29"/>
    <w:rsid w:val="003E5E54"/>
    <w:rsid w:val="003E6246"/>
    <w:rsid w:val="003E641F"/>
    <w:rsid w:val="003E648C"/>
    <w:rsid w:val="003E64FA"/>
    <w:rsid w:val="003E66A4"/>
    <w:rsid w:val="003E6719"/>
    <w:rsid w:val="003E6724"/>
    <w:rsid w:val="003E6833"/>
    <w:rsid w:val="003E6904"/>
    <w:rsid w:val="003E6948"/>
    <w:rsid w:val="003E6AA9"/>
    <w:rsid w:val="003E6C76"/>
    <w:rsid w:val="003E6E47"/>
    <w:rsid w:val="003E6E86"/>
    <w:rsid w:val="003E7233"/>
    <w:rsid w:val="003E7269"/>
    <w:rsid w:val="003E72E5"/>
    <w:rsid w:val="003E7369"/>
    <w:rsid w:val="003E73FF"/>
    <w:rsid w:val="003E76EA"/>
    <w:rsid w:val="003E7767"/>
    <w:rsid w:val="003E7A01"/>
    <w:rsid w:val="003E7AE7"/>
    <w:rsid w:val="003E7C1F"/>
    <w:rsid w:val="003E7EA4"/>
    <w:rsid w:val="003F00E0"/>
    <w:rsid w:val="003F0219"/>
    <w:rsid w:val="003F03ED"/>
    <w:rsid w:val="003F07C0"/>
    <w:rsid w:val="003F0BB2"/>
    <w:rsid w:val="003F0D45"/>
    <w:rsid w:val="003F0F33"/>
    <w:rsid w:val="003F0FD5"/>
    <w:rsid w:val="003F1249"/>
    <w:rsid w:val="003F1410"/>
    <w:rsid w:val="003F15C6"/>
    <w:rsid w:val="003F1967"/>
    <w:rsid w:val="003F1A5F"/>
    <w:rsid w:val="003F1C9C"/>
    <w:rsid w:val="003F1D38"/>
    <w:rsid w:val="003F1EA0"/>
    <w:rsid w:val="003F1ED6"/>
    <w:rsid w:val="003F1F26"/>
    <w:rsid w:val="003F23F7"/>
    <w:rsid w:val="003F2461"/>
    <w:rsid w:val="003F26AC"/>
    <w:rsid w:val="003F2725"/>
    <w:rsid w:val="003F2800"/>
    <w:rsid w:val="003F2A65"/>
    <w:rsid w:val="003F2B6B"/>
    <w:rsid w:val="003F2C49"/>
    <w:rsid w:val="003F2C84"/>
    <w:rsid w:val="003F2D90"/>
    <w:rsid w:val="003F3054"/>
    <w:rsid w:val="003F3076"/>
    <w:rsid w:val="003F324D"/>
    <w:rsid w:val="003F3364"/>
    <w:rsid w:val="003F33B2"/>
    <w:rsid w:val="003F33DA"/>
    <w:rsid w:val="003F3582"/>
    <w:rsid w:val="003F367F"/>
    <w:rsid w:val="003F3777"/>
    <w:rsid w:val="003F3919"/>
    <w:rsid w:val="003F391A"/>
    <w:rsid w:val="003F3922"/>
    <w:rsid w:val="003F3923"/>
    <w:rsid w:val="003F3A54"/>
    <w:rsid w:val="003F3BA9"/>
    <w:rsid w:val="003F3BDE"/>
    <w:rsid w:val="003F3C69"/>
    <w:rsid w:val="003F3C85"/>
    <w:rsid w:val="003F3D00"/>
    <w:rsid w:val="003F3D55"/>
    <w:rsid w:val="003F3E6F"/>
    <w:rsid w:val="003F3FEF"/>
    <w:rsid w:val="003F41BE"/>
    <w:rsid w:val="003F4255"/>
    <w:rsid w:val="003F439C"/>
    <w:rsid w:val="003F43D3"/>
    <w:rsid w:val="003F4619"/>
    <w:rsid w:val="003F469A"/>
    <w:rsid w:val="003F47CB"/>
    <w:rsid w:val="003F47EE"/>
    <w:rsid w:val="003F48B1"/>
    <w:rsid w:val="003F4C95"/>
    <w:rsid w:val="003F4CF0"/>
    <w:rsid w:val="003F4E09"/>
    <w:rsid w:val="003F4ED6"/>
    <w:rsid w:val="003F5031"/>
    <w:rsid w:val="003F5068"/>
    <w:rsid w:val="003F54D0"/>
    <w:rsid w:val="003F5518"/>
    <w:rsid w:val="003F556C"/>
    <w:rsid w:val="003F5658"/>
    <w:rsid w:val="003F56B0"/>
    <w:rsid w:val="003F56DF"/>
    <w:rsid w:val="003F5764"/>
    <w:rsid w:val="003F5B63"/>
    <w:rsid w:val="003F5C4B"/>
    <w:rsid w:val="003F5E44"/>
    <w:rsid w:val="003F6054"/>
    <w:rsid w:val="003F632D"/>
    <w:rsid w:val="003F63C3"/>
    <w:rsid w:val="003F66EF"/>
    <w:rsid w:val="003F69D3"/>
    <w:rsid w:val="003F6C45"/>
    <w:rsid w:val="003F6E16"/>
    <w:rsid w:val="003F71F9"/>
    <w:rsid w:val="003F73B5"/>
    <w:rsid w:val="003F73E0"/>
    <w:rsid w:val="003F7576"/>
    <w:rsid w:val="003F7764"/>
    <w:rsid w:val="003F792D"/>
    <w:rsid w:val="003F7952"/>
    <w:rsid w:val="003F798F"/>
    <w:rsid w:val="003F79AB"/>
    <w:rsid w:val="003F79E2"/>
    <w:rsid w:val="003F7D19"/>
    <w:rsid w:val="003F7D3B"/>
    <w:rsid w:val="003F7FE1"/>
    <w:rsid w:val="00400064"/>
    <w:rsid w:val="00400205"/>
    <w:rsid w:val="0040040B"/>
    <w:rsid w:val="00400519"/>
    <w:rsid w:val="00400766"/>
    <w:rsid w:val="004007B9"/>
    <w:rsid w:val="00400A43"/>
    <w:rsid w:val="00400A4A"/>
    <w:rsid w:val="00400B5C"/>
    <w:rsid w:val="00400C70"/>
    <w:rsid w:val="00400D0A"/>
    <w:rsid w:val="0040115D"/>
    <w:rsid w:val="004016BB"/>
    <w:rsid w:val="00401969"/>
    <w:rsid w:val="00401C55"/>
    <w:rsid w:val="00401D38"/>
    <w:rsid w:val="00401E4C"/>
    <w:rsid w:val="00401E71"/>
    <w:rsid w:val="00401FCA"/>
    <w:rsid w:val="00401FEB"/>
    <w:rsid w:val="00402041"/>
    <w:rsid w:val="00402251"/>
    <w:rsid w:val="004023D3"/>
    <w:rsid w:val="004024DD"/>
    <w:rsid w:val="004024FE"/>
    <w:rsid w:val="00402865"/>
    <w:rsid w:val="00402C2D"/>
    <w:rsid w:val="00402C51"/>
    <w:rsid w:val="00402EE9"/>
    <w:rsid w:val="0040303B"/>
    <w:rsid w:val="0040309C"/>
    <w:rsid w:val="00403242"/>
    <w:rsid w:val="0040333A"/>
    <w:rsid w:val="0040339B"/>
    <w:rsid w:val="004033CB"/>
    <w:rsid w:val="00403901"/>
    <w:rsid w:val="00403A7A"/>
    <w:rsid w:val="00403A89"/>
    <w:rsid w:val="00403DDA"/>
    <w:rsid w:val="00404042"/>
    <w:rsid w:val="00404118"/>
    <w:rsid w:val="0040414C"/>
    <w:rsid w:val="00404167"/>
    <w:rsid w:val="00404175"/>
    <w:rsid w:val="00404551"/>
    <w:rsid w:val="004045A9"/>
    <w:rsid w:val="00404748"/>
    <w:rsid w:val="004048C7"/>
    <w:rsid w:val="00404DBF"/>
    <w:rsid w:val="00404E5F"/>
    <w:rsid w:val="00404E89"/>
    <w:rsid w:val="00404E92"/>
    <w:rsid w:val="00404F57"/>
    <w:rsid w:val="00404F8D"/>
    <w:rsid w:val="00405074"/>
    <w:rsid w:val="004052A2"/>
    <w:rsid w:val="00405320"/>
    <w:rsid w:val="004055CD"/>
    <w:rsid w:val="0040562C"/>
    <w:rsid w:val="0040597E"/>
    <w:rsid w:val="00405B29"/>
    <w:rsid w:val="00405F4B"/>
    <w:rsid w:val="004060E7"/>
    <w:rsid w:val="004060EC"/>
    <w:rsid w:val="0040624D"/>
    <w:rsid w:val="0040656F"/>
    <w:rsid w:val="0040662B"/>
    <w:rsid w:val="004068FB"/>
    <w:rsid w:val="00406A4F"/>
    <w:rsid w:val="00406AF1"/>
    <w:rsid w:val="00406BF3"/>
    <w:rsid w:val="00406C2E"/>
    <w:rsid w:val="00406D39"/>
    <w:rsid w:val="00406E7A"/>
    <w:rsid w:val="00406F05"/>
    <w:rsid w:val="00406F65"/>
    <w:rsid w:val="00406F6B"/>
    <w:rsid w:val="004070E4"/>
    <w:rsid w:val="0040719A"/>
    <w:rsid w:val="0040723A"/>
    <w:rsid w:val="004073F4"/>
    <w:rsid w:val="0040747E"/>
    <w:rsid w:val="004074B8"/>
    <w:rsid w:val="004076F2"/>
    <w:rsid w:val="00407713"/>
    <w:rsid w:val="00407882"/>
    <w:rsid w:val="004078F6"/>
    <w:rsid w:val="00407AF5"/>
    <w:rsid w:val="00407B2B"/>
    <w:rsid w:val="00407B55"/>
    <w:rsid w:val="00407D1F"/>
    <w:rsid w:val="00407D2D"/>
    <w:rsid w:val="00407FCF"/>
    <w:rsid w:val="004100B9"/>
    <w:rsid w:val="0041010B"/>
    <w:rsid w:val="0041026E"/>
    <w:rsid w:val="00410349"/>
    <w:rsid w:val="004103F9"/>
    <w:rsid w:val="004104FB"/>
    <w:rsid w:val="00410598"/>
    <w:rsid w:val="004105AD"/>
    <w:rsid w:val="0041088A"/>
    <w:rsid w:val="004109A3"/>
    <w:rsid w:val="00411025"/>
    <w:rsid w:val="00411312"/>
    <w:rsid w:val="00411753"/>
    <w:rsid w:val="004117B7"/>
    <w:rsid w:val="00411F01"/>
    <w:rsid w:val="00411FB8"/>
    <w:rsid w:val="0041213B"/>
    <w:rsid w:val="004121A0"/>
    <w:rsid w:val="0041238B"/>
    <w:rsid w:val="00412428"/>
    <w:rsid w:val="0041262D"/>
    <w:rsid w:val="00412764"/>
    <w:rsid w:val="00412841"/>
    <w:rsid w:val="004129B4"/>
    <w:rsid w:val="00412BA6"/>
    <w:rsid w:val="00412BCC"/>
    <w:rsid w:val="00412FC1"/>
    <w:rsid w:val="00413112"/>
    <w:rsid w:val="0041323F"/>
    <w:rsid w:val="00413241"/>
    <w:rsid w:val="004132A9"/>
    <w:rsid w:val="004133E0"/>
    <w:rsid w:val="00413837"/>
    <w:rsid w:val="00413EB3"/>
    <w:rsid w:val="00413F47"/>
    <w:rsid w:val="00413F96"/>
    <w:rsid w:val="004143F5"/>
    <w:rsid w:val="00414476"/>
    <w:rsid w:val="0041449A"/>
    <w:rsid w:val="004145A8"/>
    <w:rsid w:val="004147CF"/>
    <w:rsid w:val="0041482F"/>
    <w:rsid w:val="00414B13"/>
    <w:rsid w:val="00414DE5"/>
    <w:rsid w:val="00414FBE"/>
    <w:rsid w:val="00414FC1"/>
    <w:rsid w:val="00415090"/>
    <w:rsid w:val="00415245"/>
    <w:rsid w:val="0041567E"/>
    <w:rsid w:val="00415716"/>
    <w:rsid w:val="0041590D"/>
    <w:rsid w:val="00415B61"/>
    <w:rsid w:val="00415D9A"/>
    <w:rsid w:val="00416116"/>
    <w:rsid w:val="004161A8"/>
    <w:rsid w:val="004163DD"/>
    <w:rsid w:val="00416657"/>
    <w:rsid w:val="00416699"/>
    <w:rsid w:val="00416760"/>
    <w:rsid w:val="00416A6E"/>
    <w:rsid w:val="00416B0A"/>
    <w:rsid w:val="00416C5B"/>
    <w:rsid w:val="00416C82"/>
    <w:rsid w:val="00416CE5"/>
    <w:rsid w:val="00416D9C"/>
    <w:rsid w:val="00416E27"/>
    <w:rsid w:val="00416E53"/>
    <w:rsid w:val="00416EE1"/>
    <w:rsid w:val="00416F67"/>
    <w:rsid w:val="00417099"/>
    <w:rsid w:val="004173B0"/>
    <w:rsid w:val="004173D8"/>
    <w:rsid w:val="004175ED"/>
    <w:rsid w:val="004177F9"/>
    <w:rsid w:val="004200C0"/>
    <w:rsid w:val="00420303"/>
    <w:rsid w:val="00420B5D"/>
    <w:rsid w:val="00420E5C"/>
    <w:rsid w:val="00420F6D"/>
    <w:rsid w:val="0042105B"/>
    <w:rsid w:val="004211FE"/>
    <w:rsid w:val="0042150F"/>
    <w:rsid w:val="004215E4"/>
    <w:rsid w:val="00421663"/>
    <w:rsid w:val="00421826"/>
    <w:rsid w:val="00421A20"/>
    <w:rsid w:val="00421BBA"/>
    <w:rsid w:val="00421BEC"/>
    <w:rsid w:val="00421C37"/>
    <w:rsid w:val="00421E4B"/>
    <w:rsid w:val="00421F04"/>
    <w:rsid w:val="00421FBF"/>
    <w:rsid w:val="004222AA"/>
    <w:rsid w:val="004222B0"/>
    <w:rsid w:val="00422367"/>
    <w:rsid w:val="00422497"/>
    <w:rsid w:val="00422550"/>
    <w:rsid w:val="004225B4"/>
    <w:rsid w:val="0042273A"/>
    <w:rsid w:val="00422814"/>
    <w:rsid w:val="00422933"/>
    <w:rsid w:val="0042293B"/>
    <w:rsid w:val="00422A18"/>
    <w:rsid w:val="00422A33"/>
    <w:rsid w:val="00422A95"/>
    <w:rsid w:val="00422AD0"/>
    <w:rsid w:val="00422B9D"/>
    <w:rsid w:val="00422C29"/>
    <w:rsid w:val="00422E9B"/>
    <w:rsid w:val="004232DF"/>
    <w:rsid w:val="00423390"/>
    <w:rsid w:val="004233C6"/>
    <w:rsid w:val="00423550"/>
    <w:rsid w:val="004235DB"/>
    <w:rsid w:val="0042364E"/>
    <w:rsid w:val="0042367F"/>
    <w:rsid w:val="004237BD"/>
    <w:rsid w:val="00423B4B"/>
    <w:rsid w:val="00423CC9"/>
    <w:rsid w:val="00423F0F"/>
    <w:rsid w:val="00423FD1"/>
    <w:rsid w:val="00424500"/>
    <w:rsid w:val="00424783"/>
    <w:rsid w:val="00424A19"/>
    <w:rsid w:val="00424A72"/>
    <w:rsid w:val="00424B9D"/>
    <w:rsid w:val="00424DE4"/>
    <w:rsid w:val="00424E8E"/>
    <w:rsid w:val="00425061"/>
    <w:rsid w:val="004250B1"/>
    <w:rsid w:val="0042522F"/>
    <w:rsid w:val="004254A7"/>
    <w:rsid w:val="0042574E"/>
    <w:rsid w:val="00425791"/>
    <w:rsid w:val="004257ED"/>
    <w:rsid w:val="00425B30"/>
    <w:rsid w:val="00425B4E"/>
    <w:rsid w:val="00425E3F"/>
    <w:rsid w:val="00425F0D"/>
    <w:rsid w:val="004261F6"/>
    <w:rsid w:val="00426406"/>
    <w:rsid w:val="00426583"/>
    <w:rsid w:val="0042680E"/>
    <w:rsid w:val="0042682D"/>
    <w:rsid w:val="00426926"/>
    <w:rsid w:val="00426BF6"/>
    <w:rsid w:val="00426D80"/>
    <w:rsid w:val="00426EA3"/>
    <w:rsid w:val="00426EC7"/>
    <w:rsid w:val="00426EFD"/>
    <w:rsid w:val="00427136"/>
    <w:rsid w:val="004274F9"/>
    <w:rsid w:val="00427652"/>
    <w:rsid w:val="0042767C"/>
    <w:rsid w:val="00427697"/>
    <w:rsid w:val="004279E4"/>
    <w:rsid w:val="00427C41"/>
    <w:rsid w:val="00430008"/>
    <w:rsid w:val="0043023C"/>
    <w:rsid w:val="004302D7"/>
    <w:rsid w:val="00430392"/>
    <w:rsid w:val="0043051B"/>
    <w:rsid w:val="0043054C"/>
    <w:rsid w:val="004305DB"/>
    <w:rsid w:val="00430711"/>
    <w:rsid w:val="00430951"/>
    <w:rsid w:val="00430954"/>
    <w:rsid w:val="00430D99"/>
    <w:rsid w:val="004310BE"/>
    <w:rsid w:val="00431320"/>
    <w:rsid w:val="00431345"/>
    <w:rsid w:val="0043139C"/>
    <w:rsid w:val="004313B7"/>
    <w:rsid w:val="004314CB"/>
    <w:rsid w:val="004314FC"/>
    <w:rsid w:val="004315FD"/>
    <w:rsid w:val="00431625"/>
    <w:rsid w:val="004319EC"/>
    <w:rsid w:val="00431ACC"/>
    <w:rsid w:val="00431B62"/>
    <w:rsid w:val="00431B7E"/>
    <w:rsid w:val="00431C13"/>
    <w:rsid w:val="00431D3A"/>
    <w:rsid w:val="00431DF2"/>
    <w:rsid w:val="004321D1"/>
    <w:rsid w:val="00432236"/>
    <w:rsid w:val="0043224E"/>
    <w:rsid w:val="00432439"/>
    <w:rsid w:val="0043253D"/>
    <w:rsid w:val="0043258D"/>
    <w:rsid w:val="00432773"/>
    <w:rsid w:val="00432AC5"/>
    <w:rsid w:val="00432BC5"/>
    <w:rsid w:val="00432DF6"/>
    <w:rsid w:val="00432E8E"/>
    <w:rsid w:val="00432F3D"/>
    <w:rsid w:val="00432FF6"/>
    <w:rsid w:val="004331DD"/>
    <w:rsid w:val="0043343D"/>
    <w:rsid w:val="00433636"/>
    <w:rsid w:val="00433661"/>
    <w:rsid w:val="0043378C"/>
    <w:rsid w:val="00433897"/>
    <w:rsid w:val="00433A9C"/>
    <w:rsid w:val="00433CC3"/>
    <w:rsid w:val="00433D48"/>
    <w:rsid w:val="00433D60"/>
    <w:rsid w:val="00433F95"/>
    <w:rsid w:val="0043429A"/>
    <w:rsid w:val="004345D9"/>
    <w:rsid w:val="004347B1"/>
    <w:rsid w:val="004348C0"/>
    <w:rsid w:val="004348C7"/>
    <w:rsid w:val="0043499C"/>
    <w:rsid w:val="00434B64"/>
    <w:rsid w:val="00435518"/>
    <w:rsid w:val="00435630"/>
    <w:rsid w:val="004357C9"/>
    <w:rsid w:val="00435A15"/>
    <w:rsid w:val="00435A6E"/>
    <w:rsid w:val="00435B3E"/>
    <w:rsid w:val="00435C58"/>
    <w:rsid w:val="00435C6D"/>
    <w:rsid w:val="00435E2F"/>
    <w:rsid w:val="0043628F"/>
    <w:rsid w:val="00436359"/>
    <w:rsid w:val="00436470"/>
    <w:rsid w:val="00436569"/>
    <w:rsid w:val="004365D9"/>
    <w:rsid w:val="004366F7"/>
    <w:rsid w:val="00436C43"/>
    <w:rsid w:val="00436F70"/>
    <w:rsid w:val="00436FAD"/>
    <w:rsid w:val="0043711F"/>
    <w:rsid w:val="00437172"/>
    <w:rsid w:val="00437385"/>
    <w:rsid w:val="0043758A"/>
    <w:rsid w:val="0043767B"/>
    <w:rsid w:val="004377D0"/>
    <w:rsid w:val="00437816"/>
    <w:rsid w:val="004378F2"/>
    <w:rsid w:val="004379F1"/>
    <w:rsid w:val="00437BC4"/>
    <w:rsid w:val="00437BED"/>
    <w:rsid w:val="00437C78"/>
    <w:rsid w:val="00437D35"/>
    <w:rsid w:val="00437F7A"/>
    <w:rsid w:val="0044026E"/>
    <w:rsid w:val="0044045E"/>
    <w:rsid w:val="0044051B"/>
    <w:rsid w:val="0044056F"/>
    <w:rsid w:val="00440637"/>
    <w:rsid w:val="004406A2"/>
    <w:rsid w:val="004406F7"/>
    <w:rsid w:val="004409B1"/>
    <w:rsid w:val="00440D4C"/>
    <w:rsid w:val="00440D53"/>
    <w:rsid w:val="00440E36"/>
    <w:rsid w:val="00440EE4"/>
    <w:rsid w:val="0044122B"/>
    <w:rsid w:val="004415C9"/>
    <w:rsid w:val="0044186C"/>
    <w:rsid w:val="004418DD"/>
    <w:rsid w:val="00441B5C"/>
    <w:rsid w:val="00441B71"/>
    <w:rsid w:val="00441D6E"/>
    <w:rsid w:val="00441D80"/>
    <w:rsid w:val="00441F2E"/>
    <w:rsid w:val="00441F2F"/>
    <w:rsid w:val="00441FC8"/>
    <w:rsid w:val="00442019"/>
    <w:rsid w:val="0044209F"/>
    <w:rsid w:val="00442336"/>
    <w:rsid w:val="0044242A"/>
    <w:rsid w:val="00442631"/>
    <w:rsid w:val="004426AA"/>
    <w:rsid w:val="004426B8"/>
    <w:rsid w:val="004427DF"/>
    <w:rsid w:val="00442841"/>
    <w:rsid w:val="0044294D"/>
    <w:rsid w:val="00442963"/>
    <w:rsid w:val="004429F5"/>
    <w:rsid w:val="00442B80"/>
    <w:rsid w:val="004431E9"/>
    <w:rsid w:val="004432C6"/>
    <w:rsid w:val="004436E9"/>
    <w:rsid w:val="00443751"/>
    <w:rsid w:val="004439EC"/>
    <w:rsid w:val="00443A5E"/>
    <w:rsid w:val="00443C09"/>
    <w:rsid w:val="00443D95"/>
    <w:rsid w:val="00443F2D"/>
    <w:rsid w:val="0044417C"/>
    <w:rsid w:val="004443D4"/>
    <w:rsid w:val="0044440C"/>
    <w:rsid w:val="0044456C"/>
    <w:rsid w:val="0044458B"/>
    <w:rsid w:val="00444AB5"/>
    <w:rsid w:val="00444CC7"/>
    <w:rsid w:val="00444D84"/>
    <w:rsid w:val="00444F46"/>
    <w:rsid w:val="0044528F"/>
    <w:rsid w:val="004454A0"/>
    <w:rsid w:val="004454FD"/>
    <w:rsid w:val="0044593F"/>
    <w:rsid w:val="00445CEC"/>
    <w:rsid w:val="00445EA7"/>
    <w:rsid w:val="0044624B"/>
    <w:rsid w:val="00446268"/>
    <w:rsid w:val="004462D1"/>
    <w:rsid w:val="004463D0"/>
    <w:rsid w:val="00446814"/>
    <w:rsid w:val="0044689E"/>
    <w:rsid w:val="0044690E"/>
    <w:rsid w:val="00446933"/>
    <w:rsid w:val="00446A45"/>
    <w:rsid w:val="00446CB8"/>
    <w:rsid w:val="00446D88"/>
    <w:rsid w:val="00446E43"/>
    <w:rsid w:val="00446FAE"/>
    <w:rsid w:val="00446FE6"/>
    <w:rsid w:val="0044713A"/>
    <w:rsid w:val="004476E3"/>
    <w:rsid w:val="004477CC"/>
    <w:rsid w:val="00447B2C"/>
    <w:rsid w:val="00447BA1"/>
    <w:rsid w:val="00447BD8"/>
    <w:rsid w:val="00447C59"/>
    <w:rsid w:val="00447E1E"/>
    <w:rsid w:val="00450041"/>
    <w:rsid w:val="00450259"/>
    <w:rsid w:val="004503A0"/>
    <w:rsid w:val="004505D3"/>
    <w:rsid w:val="00450778"/>
    <w:rsid w:val="004507E5"/>
    <w:rsid w:val="0045088A"/>
    <w:rsid w:val="00450A09"/>
    <w:rsid w:val="00450B0E"/>
    <w:rsid w:val="00450BF1"/>
    <w:rsid w:val="004512A3"/>
    <w:rsid w:val="004515B1"/>
    <w:rsid w:val="004515E2"/>
    <w:rsid w:val="004516B8"/>
    <w:rsid w:val="004518DE"/>
    <w:rsid w:val="00451A14"/>
    <w:rsid w:val="00451AD4"/>
    <w:rsid w:val="00451EFD"/>
    <w:rsid w:val="0045224A"/>
    <w:rsid w:val="0045264F"/>
    <w:rsid w:val="00452672"/>
    <w:rsid w:val="00452875"/>
    <w:rsid w:val="00452B6E"/>
    <w:rsid w:val="00452BF5"/>
    <w:rsid w:val="00452FA5"/>
    <w:rsid w:val="00453301"/>
    <w:rsid w:val="0045331B"/>
    <w:rsid w:val="00453520"/>
    <w:rsid w:val="004535D6"/>
    <w:rsid w:val="0045383A"/>
    <w:rsid w:val="00453983"/>
    <w:rsid w:val="004539A2"/>
    <w:rsid w:val="00453BF5"/>
    <w:rsid w:val="00453C2C"/>
    <w:rsid w:val="00453DEE"/>
    <w:rsid w:val="00453E1A"/>
    <w:rsid w:val="00453E85"/>
    <w:rsid w:val="004541C9"/>
    <w:rsid w:val="004541FC"/>
    <w:rsid w:val="00454214"/>
    <w:rsid w:val="00454403"/>
    <w:rsid w:val="004544E6"/>
    <w:rsid w:val="004545FE"/>
    <w:rsid w:val="00454656"/>
    <w:rsid w:val="0045466F"/>
    <w:rsid w:val="00454A86"/>
    <w:rsid w:val="00454EB7"/>
    <w:rsid w:val="00455142"/>
    <w:rsid w:val="004552BB"/>
    <w:rsid w:val="00455665"/>
    <w:rsid w:val="00455699"/>
    <w:rsid w:val="00455857"/>
    <w:rsid w:val="00455CC6"/>
    <w:rsid w:val="0045623C"/>
    <w:rsid w:val="00456253"/>
    <w:rsid w:val="00456312"/>
    <w:rsid w:val="004564F7"/>
    <w:rsid w:val="0045664E"/>
    <w:rsid w:val="00456690"/>
    <w:rsid w:val="004568A9"/>
    <w:rsid w:val="00456979"/>
    <w:rsid w:val="00456FCC"/>
    <w:rsid w:val="00457030"/>
    <w:rsid w:val="00457083"/>
    <w:rsid w:val="004570EB"/>
    <w:rsid w:val="004574A6"/>
    <w:rsid w:val="004574B4"/>
    <w:rsid w:val="004575BD"/>
    <w:rsid w:val="004576B1"/>
    <w:rsid w:val="00457852"/>
    <w:rsid w:val="004578CD"/>
    <w:rsid w:val="00457A15"/>
    <w:rsid w:val="00457BF9"/>
    <w:rsid w:val="00457C54"/>
    <w:rsid w:val="00457C6E"/>
    <w:rsid w:val="00457D58"/>
    <w:rsid w:val="00457DB5"/>
    <w:rsid w:val="00457E85"/>
    <w:rsid w:val="00457F50"/>
    <w:rsid w:val="00457F71"/>
    <w:rsid w:val="00460032"/>
    <w:rsid w:val="00460158"/>
    <w:rsid w:val="004602D8"/>
    <w:rsid w:val="004603C0"/>
    <w:rsid w:val="00460550"/>
    <w:rsid w:val="00460820"/>
    <w:rsid w:val="00460880"/>
    <w:rsid w:val="004608FD"/>
    <w:rsid w:val="00460900"/>
    <w:rsid w:val="00460BF2"/>
    <w:rsid w:val="00460F1C"/>
    <w:rsid w:val="0046105E"/>
    <w:rsid w:val="0046114F"/>
    <w:rsid w:val="00461177"/>
    <w:rsid w:val="004613FE"/>
    <w:rsid w:val="0046149C"/>
    <w:rsid w:val="0046174B"/>
    <w:rsid w:val="004617C4"/>
    <w:rsid w:val="00461AD3"/>
    <w:rsid w:val="00461B77"/>
    <w:rsid w:val="00461BBC"/>
    <w:rsid w:val="00461BDF"/>
    <w:rsid w:val="00461CCF"/>
    <w:rsid w:val="00461D1C"/>
    <w:rsid w:val="00461FAD"/>
    <w:rsid w:val="0046200E"/>
    <w:rsid w:val="004621D0"/>
    <w:rsid w:val="004626BB"/>
    <w:rsid w:val="0046293C"/>
    <w:rsid w:val="00462BCD"/>
    <w:rsid w:val="00462DD3"/>
    <w:rsid w:val="00462EDC"/>
    <w:rsid w:val="0046311D"/>
    <w:rsid w:val="0046323A"/>
    <w:rsid w:val="0046335E"/>
    <w:rsid w:val="0046346F"/>
    <w:rsid w:val="00463511"/>
    <w:rsid w:val="004636F1"/>
    <w:rsid w:val="004639D4"/>
    <w:rsid w:val="00463A48"/>
    <w:rsid w:val="00463EDD"/>
    <w:rsid w:val="0046409B"/>
    <w:rsid w:val="004640C0"/>
    <w:rsid w:val="004645D9"/>
    <w:rsid w:val="00464858"/>
    <w:rsid w:val="00464B87"/>
    <w:rsid w:val="00464CD9"/>
    <w:rsid w:val="0046512B"/>
    <w:rsid w:val="0046513C"/>
    <w:rsid w:val="00465271"/>
    <w:rsid w:val="004652C1"/>
    <w:rsid w:val="00465453"/>
    <w:rsid w:val="00465646"/>
    <w:rsid w:val="0046572E"/>
    <w:rsid w:val="00465896"/>
    <w:rsid w:val="004658A4"/>
    <w:rsid w:val="004659C1"/>
    <w:rsid w:val="00465AB6"/>
    <w:rsid w:val="00465DB9"/>
    <w:rsid w:val="00465FA3"/>
    <w:rsid w:val="00466023"/>
    <w:rsid w:val="00466084"/>
    <w:rsid w:val="004660E9"/>
    <w:rsid w:val="004666ED"/>
    <w:rsid w:val="00466974"/>
    <w:rsid w:val="00466E8B"/>
    <w:rsid w:val="00467062"/>
    <w:rsid w:val="00467210"/>
    <w:rsid w:val="0046762D"/>
    <w:rsid w:val="004676C6"/>
    <w:rsid w:val="004679A6"/>
    <w:rsid w:val="004679E7"/>
    <w:rsid w:val="00467A14"/>
    <w:rsid w:val="00467A34"/>
    <w:rsid w:val="00467DC3"/>
    <w:rsid w:val="00467DEB"/>
    <w:rsid w:val="00467FC2"/>
    <w:rsid w:val="00467FCA"/>
    <w:rsid w:val="00470072"/>
    <w:rsid w:val="004700E9"/>
    <w:rsid w:val="00470290"/>
    <w:rsid w:val="00470491"/>
    <w:rsid w:val="00470499"/>
    <w:rsid w:val="0047049A"/>
    <w:rsid w:val="004705A5"/>
    <w:rsid w:val="004705C4"/>
    <w:rsid w:val="004709ED"/>
    <w:rsid w:val="00470A35"/>
    <w:rsid w:val="00470DBC"/>
    <w:rsid w:val="00470DBE"/>
    <w:rsid w:val="00470ECA"/>
    <w:rsid w:val="0047146F"/>
    <w:rsid w:val="00471587"/>
    <w:rsid w:val="004716DC"/>
    <w:rsid w:val="0047185A"/>
    <w:rsid w:val="00471AF7"/>
    <w:rsid w:val="00471BBF"/>
    <w:rsid w:val="00471BC2"/>
    <w:rsid w:val="00471C60"/>
    <w:rsid w:val="00471CE8"/>
    <w:rsid w:val="00471E8E"/>
    <w:rsid w:val="00471F60"/>
    <w:rsid w:val="00471FB1"/>
    <w:rsid w:val="00472640"/>
    <w:rsid w:val="00472C12"/>
    <w:rsid w:val="00472CEA"/>
    <w:rsid w:val="00472F05"/>
    <w:rsid w:val="00473024"/>
    <w:rsid w:val="0047302C"/>
    <w:rsid w:val="00473208"/>
    <w:rsid w:val="00473256"/>
    <w:rsid w:val="00473430"/>
    <w:rsid w:val="0047364F"/>
    <w:rsid w:val="00473752"/>
    <w:rsid w:val="00473930"/>
    <w:rsid w:val="00473BA2"/>
    <w:rsid w:val="00473C46"/>
    <w:rsid w:val="00473EBA"/>
    <w:rsid w:val="00473F2B"/>
    <w:rsid w:val="0047432B"/>
    <w:rsid w:val="00474380"/>
    <w:rsid w:val="00474787"/>
    <w:rsid w:val="00474946"/>
    <w:rsid w:val="00474A19"/>
    <w:rsid w:val="00474B12"/>
    <w:rsid w:val="00474C44"/>
    <w:rsid w:val="00474C6F"/>
    <w:rsid w:val="00474D42"/>
    <w:rsid w:val="004751E2"/>
    <w:rsid w:val="0047545A"/>
    <w:rsid w:val="004755C0"/>
    <w:rsid w:val="004755C5"/>
    <w:rsid w:val="0047562C"/>
    <w:rsid w:val="00475644"/>
    <w:rsid w:val="00475784"/>
    <w:rsid w:val="004757CB"/>
    <w:rsid w:val="00475A91"/>
    <w:rsid w:val="00475B38"/>
    <w:rsid w:val="00475BFD"/>
    <w:rsid w:val="00475C43"/>
    <w:rsid w:val="00475E7F"/>
    <w:rsid w:val="00475EF6"/>
    <w:rsid w:val="00475F43"/>
    <w:rsid w:val="00475F4C"/>
    <w:rsid w:val="00475F88"/>
    <w:rsid w:val="004760A8"/>
    <w:rsid w:val="0047628A"/>
    <w:rsid w:val="004764DB"/>
    <w:rsid w:val="004765CB"/>
    <w:rsid w:val="004767D3"/>
    <w:rsid w:val="0047693D"/>
    <w:rsid w:val="00476E2A"/>
    <w:rsid w:val="00476EF8"/>
    <w:rsid w:val="00477125"/>
    <w:rsid w:val="0047745B"/>
    <w:rsid w:val="00477597"/>
    <w:rsid w:val="004776AE"/>
    <w:rsid w:val="00477702"/>
    <w:rsid w:val="004777E1"/>
    <w:rsid w:val="004778E5"/>
    <w:rsid w:val="00477A0C"/>
    <w:rsid w:val="00477BBF"/>
    <w:rsid w:val="00477C77"/>
    <w:rsid w:val="00477CEF"/>
    <w:rsid w:val="0048001E"/>
    <w:rsid w:val="0048008D"/>
    <w:rsid w:val="00480292"/>
    <w:rsid w:val="004802EC"/>
    <w:rsid w:val="004805B7"/>
    <w:rsid w:val="00480849"/>
    <w:rsid w:val="00480984"/>
    <w:rsid w:val="0048099D"/>
    <w:rsid w:val="00480A44"/>
    <w:rsid w:val="00480E7A"/>
    <w:rsid w:val="00480E7D"/>
    <w:rsid w:val="004810E0"/>
    <w:rsid w:val="0048122D"/>
    <w:rsid w:val="00481432"/>
    <w:rsid w:val="0048164D"/>
    <w:rsid w:val="004817E0"/>
    <w:rsid w:val="004818CD"/>
    <w:rsid w:val="00481AA4"/>
    <w:rsid w:val="00481B62"/>
    <w:rsid w:val="00481C5F"/>
    <w:rsid w:val="00481D7C"/>
    <w:rsid w:val="00481DF2"/>
    <w:rsid w:val="00481E28"/>
    <w:rsid w:val="00481EED"/>
    <w:rsid w:val="0048213C"/>
    <w:rsid w:val="00482206"/>
    <w:rsid w:val="00482270"/>
    <w:rsid w:val="004823FC"/>
    <w:rsid w:val="004825BB"/>
    <w:rsid w:val="004825CF"/>
    <w:rsid w:val="004827DA"/>
    <w:rsid w:val="004828C4"/>
    <w:rsid w:val="00482E91"/>
    <w:rsid w:val="00482EC8"/>
    <w:rsid w:val="00482F54"/>
    <w:rsid w:val="00482F59"/>
    <w:rsid w:val="00482FEC"/>
    <w:rsid w:val="00483154"/>
    <w:rsid w:val="004831F1"/>
    <w:rsid w:val="00483292"/>
    <w:rsid w:val="00483724"/>
    <w:rsid w:val="00483A33"/>
    <w:rsid w:val="00483D34"/>
    <w:rsid w:val="00483DCE"/>
    <w:rsid w:val="00483F5F"/>
    <w:rsid w:val="0048405A"/>
    <w:rsid w:val="00484078"/>
    <w:rsid w:val="00484130"/>
    <w:rsid w:val="0048446C"/>
    <w:rsid w:val="00484549"/>
    <w:rsid w:val="004846AA"/>
    <w:rsid w:val="00484841"/>
    <w:rsid w:val="00484883"/>
    <w:rsid w:val="00484906"/>
    <w:rsid w:val="00484956"/>
    <w:rsid w:val="00484BE7"/>
    <w:rsid w:val="00484C18"/>
    <w:rsid w:val="00484E9C"/>
    <w:rsid w:val="00484F6E"/>
    <w:rsid w:val="004850EB"/>
    <w:rsid w:val="0048520B"/>
    <w:rsid w:val="00485AED"/>
    <w:rsid w:val="00485CEE"/>
    <w:rsid w:val="00486369"/>
    <w:rsid w:val="004863C7"/>
    <w:rsid w:val="004869A2"/>
    <w:rsid w:val="004869D5"/>
    <w:rsid w:val="00486B4B"/>
    <w:rsid w:val="00486DFB"/>
    <w:rsid w:val="00486F34"/>
    <w:rsid w:val="00486FB1"/>
    <w:rsid w:val="00486FFE"/>
    <w:rsid w:val="004870DF"/>
    <w:rsid w:val="00487201"/>
    <w:rsid w:val="004874D0"/>
    <w:rsid w:val="00487A1D"/>
    <w:rsid w:val="00487AF7"/>
    <w:rsid w:val="00487B76"/>
    <w:rsid w:val="00487EAB"/>
    <w:rsid w:val="00487EF8"/>
    <w:rsid w:val="00490003"/>
    <w:rsid w:val="0049030B"/>
    <w:rsid w:val="00490465"/>
    <w:rsid w:val="00490560"/>
    <w:rsid w:val="004907B1"/>
    <w:rsid w:val="00490BD0"/>
    <w:rsid w:val="00490BF3"/>
    <w:rsid w:val="00490E81"/>
    <w:rsid w:val="00490ED0"/>
    <w:rsid w:val="00491194"/>
    <w:rsid w:val="004912D6"/>
    <w:rsid w:val="004912DB"/>
    <w:rsid w:val="0049147A"/>
    <w:rsid w:val="00491551"/>
    <w:rsid w:val="00491691"/>
    <w:rsid w:val="0049185C"/>
    <w:rsid w:val="0049199D"/>
    <w:rsid w:val="004919A9"/>
    <w:rsid w:val="00491AFC"/>
    <w:rsid w:val="00491F41"/>
    <w:rsid w:val="004924E1"/>
    <w:rsid w:val="004924F2"/>
    <w:rsid w:val="00492610"/>
    <w:rsid w:val="004929BE"/>
    <w:rsid w:val="00492C2A"/>
    <w:rsid w:val="00492D9F"/>
    <w:rsid w:val="00492DE2"/>
    <w:rsid w:val="0049301C"/>
    <w:rsid w:val="0049303C"/>
    <w:rsid w:val="004930E2"/>
    <w:rsid w:val="00493132"/>
    <w:rsid w:val="00493573"/>
    <w:rsid w:val="00493770"/>
    <w:rsid w:val="004937B0"/>
    <w:rsid w:val="00493D25"/>
    <w:rsid w:val="00493E6E"/>
    <w:rsid w:val="004941B6"/>
    <w:rsid w:val="00494414"/>
    <w:rsid w:val="00494441"/>
    <w:rsid w:val="00494575"/>
    <w:rsid w:val="00494704"/>
    <w:rsid w:val="0049478E"/>
    <w:rsid w:val="0049485C"/>
    <w:rsid w:val="00494AA4"/>
    <w:rsid w:val="00494BD7"/>
    <w:rsid w:val="00494DDB"/>
    <w:rsid w:val="004950C5"/>
    <w:rsid w:val="00495224"/>
    <w:rsid w:val="00495AEE"/>
    <w:rsid w:val="00495B85"/>
    <w:rsid w:val="00495BD0"/>
    <w:rsid w:val="00495C36"/>
    <w:rsid w:val="00495C4B"/>
    <w:rsid w:val="00495D35"/>
    <w:rsid w:val="00495D56"/>
    <w:rsid w:val="00495F17"/>
    <w:rsid w:val="004964D0"/>
    <w:rsid w:val="004964D2"/>
    <w:rsid w:val="0049655D"/>
    <w:rsid w:val="00496686"/>
    <w:rsid w:val="004968A2"/>
    <w:rsid w:val="004968EC"/>
    <w:rsid w:val="00496BDB"/>
    <w:rsid w:val="00496E23"/>
    <w:rsid w:val="004973B0"/>
    <w:rsid w:val="00497520"/>
    <w:rsid w:val="00497523"/>
    <w:rsid w:val="0049760B"/>
    <w:rsid w:val="004976C5"/>
    <w:rsid w:val="00497A17"/>
    <w:rsid w:val="00497A73"/>
    <w:rsid w:val="00497AB1"/>
    <w:rsid w:val="00497D43"/>
    <w:rsid w:val="00497E60"/>
    <w:rsid w:val="00497FF2"/>
    <w:rsid w:val="004A00D0"/>
    <w:rsid w:val="004A012A"/>
    <w:rsid w:val="004A0280"/>
    <w:rsid w:val="004A041E"/>
    <w:rsid w:val="004A045E"/>
    <w:rsid w:val="004A056F"/>
    <w:rsid w:val="004A058E"/>
    <w:rsid w:val="004A0722"/>
    <w:rsid w:val="004A07E7"/>
    <w:rsid w:val="004A094E"/>
    <w:rsid w:val="004A0B58"/>
    <w:rsid w:val="004A0D92"/>
    <w:rsid w:val="004A0E79"/>
    <w:rsid w:val="004A10C1"/>
    <w:rsid w:val="004A10F7"/>
    <w:rsid w:val="004A122A"/>
    <w:rsid w:val="004A13AD"/>
    <w:rsid w:val="004A1420"/>
    <w:rsid w:val="004A15CA"/>
    <w:rsid w:val="004A184A"/>
    <w:rsid w:val="004A1861"/>
    <w:rsid w:val="004A1BB0"/>
    <w:rsid w:val="004A1CD3"/>
    <w:rsid w:val="004A1D22"/>
    <w:rsid w:val="004A1E94"/>
    <w:rsid w:val="004A1F6F"/>
    <w:rsid w:val="004A1F9C"/>
    <w:rsid w:val="004A24BD"/>
    <w:rsid w:val="004A2502"/>
    <w:rsid w:val="004A2648"/>
    <w:rsid w:val="004A266E"/>
    <w:rsid w:val="004A267A"/>
    <w:rsid w:val="004A26A8"/>
    <w:rsid w:val="004A2830"/>
    <w:rsid w:val="004A283E"/>
    <w:rsid w:val="004A2851"/>
    <w:rsid w:val="004A290E"/>
    <w:rsid w:val="004A2959"/>
    <w:rsid w:val="004A2DAB"/>
    <w:rsid w:val="004A2F3F"/>
    <w:rsid w:val="004A3033"/>
    <w:rsid w:val="004A30DB"/>
    <w:rsid w:val="004A3113"/>
    <w:rsid w:val="004A3137"/>
    <w:rsid w:val="004A34F6"/>
    <w:rsid w:val="004A351F"/>
    <w:rsid w:val="004A3562"/>
    <w:rsid w:val="004A3631"/>
    <w:rsid w:val="004A376B"/>
    <w:rsid w:val="004A38C3"/>
    <w:rsid w:val="004A39DB"/>
    <w:rsid w:val="004A3B77"/>
    <w:rsid w:val="004A3BD4"/>
    <w:rsid w:val="004A3CF1"/>
    <w:rsid w:val="004A42BD"/>
    <w:rsid w:val="004A44E1"/>
    <w:rsid w:val="004A4544"/>
    <w:rsid w:val="004A461F"/>
    <w:rsid w:val="004A4643"/>
    <w:rsid w:val="004A464B"/>
    <w:rsid w:val="004A47F9"/>
    <w:rsid w:val="004A4998"/>
    <w:rsid w:val="004A4B55"/>
    <w:rsid w:val="004A4C4A"/>
    <w:rsid w:val="004A5251"/>
    <w:rsid w:val="004A53CE"/>
    <w:rsid w:val="004A5495"/>
    <w:rsid w:val="004A557F"/>
    <w:rsid w:val="004A584B"/>
    <w:rsid w:val="004A5875"/>
    <w:rsid w:val="004A5989"/>
    <w:rsid w:val="004A5AAB"/>
    <w:rsid w:val="004A5D64"/>
    <w:rsid w:val="004A6327"/>
    <w:rsid w:val="004A641D"/>
    <w:rsid w:val="004A660D"/>
    <w:rsid w:val="004A6684"/>
    <w:rsid w:val="004A67F5"/>
    <w:rsid w:val="004A696D"/>
    <w:rsid w:val="004A6A14"/>
    <w:rsid w:val="004A6C04"/>
    <w:rsid w:val="004A6D84"/>
    <w:rsid w:val="004A6D91"/>
    <w:rsid w:val="004A6F7B"/>
    <w:rsid w:val="004A6FB3"/>
    <w:rsid w:val="004A712D"/>
    <w:rsid w:val="004A74F3"/>
    <w:rsid w:val="004A7676"/>
    <w:rsid w:val="004A78F0"/>
    <w:rsid w:val="004A7916"/>
    <w:rsid w:val="004A7979"/>
    <w:rsid w:val="004A7ACB"/>
    <w:rsid w:val="004A7FDE"/>
    <w:rsid w:val="004B0071"/>
    <w:rsid w:val="004B0217"/>
    <w:rsid w:val="004B03A0"/>
    <w:rsid w:val="004B03D4"/>
    <w:rsid w:val="004B08DF"/>
    <w:rsid w:val="004B0A89"/>
    <w:rsid w:val="004B0E17"/>
    <w:rsid w:val="004B109D"/>
    <w:rsid w:val="004B10B5"/>
    <w:rsid w:val="004B1322"/>
    <w:rsid w:val="004B1381"/>
    <w:rsid w:val="004B1758"/>
    <w:rsid w:val="004B180F"/>
    <w:rsid w:val="004B1D9A"/>
    <w:rsid w:val="004B1DA1"/>
    <w:rsid w:val="004B1F0B"/>
    <w:rsid w:val="004B1F14"/>
    <w:rsid w:val="004B20A2"/>
    <w:rsid w:val="004B217D"/>
    <w:rsid w:val="004B260A"/>
    <w:rsid w:val="004B26AC"/>
    <w:rsid w:val="004B26F7"/>
    <w:rsid w:val="004B2734"/>
    <w:rsid w:val="004B28E5"/>
    <w:rsid w:val="004B2A8D"/>
    <w:rsid w:val="004B2D81"/>
    <w:rsid w:val="004B2EAF"/>
    <w:rsid w:val="004B2FA9"/>
    <w:rsid w:val="004B3158"/>
    <w:rsid w:val="004B31AE"/>
    <w:rsid w:val="004B3373"/>
    <w:rsid w:val="004B3948"/>
    <w:rsid w:val="004B3DBB"/>
    <w:rsid w:val="004B3E3E"/>
    <w:rsid w:val="004B3E45"/>
    <w:rsid w:val="004B3F2B"/>
    <w:rsid w:val="004B3F3F"/>
    <w:rsid w:val="004B3F6D"/>
    <w:rsid w:val="004B44D0"/>
    <w:rsid w:val="004B45A6"/>
    <w:rsid w:val="004B48B9"/>
    <w:rsid w:val="004B4AF6"/>
    <w:rsid w:val="004B4B98"/>
    <w:rsid w:val="004B53EB"/>
    <w:rsid w:val="004B5407"/>
    <w:rsid w:val="004B54DB"/>
    <w:rsid w:val="004B577B"/>
    <w:rsid w:val="004B58A7"/>
    <w:rsid w:val="004B59C9"/>
    <w:rsid w:val="004B5A03"/>
    <w:rsid w:val="004B5F12"/>
    <w:rsid w:val="004B5F19"/>
    <w:rsid w:val="004B633B"/>
    <w:rsid w:val="004B643A"/>
    <w:rsid w:val="004B6615"/>
    <w:rsid w:val="004B6AB7"/>
    <w:rsid w:val="004B6B61"/>
    <w:rsid w:val="004B6BCA"/>
    <w:rsid w:val="004B6CEA"/>
    <w:rsid w:val="004B6DAB"/>
    <w:rsid w:val="004B6E67"/>
    <w:rsid w:val="004B6EB2"/>
    <w:rsid w:val="004B6FF8"/>
    <w:rsid w:val="004B72E4"/>
    <w:rsid w:val="004B7650"/>
    <w:rsid w:val="004B77AE"/>
    <w:rsid w:val="004B7889"/>
    <w:rsid w:val="004B7FD5"/>
    <w:rsid w:val="004C0056"/>
    <w:rsid w:val="004C01E1"/>
    <w:rsid w:val="004C0219"/>
    <w:rsid w:val="004C02A6"/>
    <w:rsid w:val="004C02FE"/>
    <w:rsid w:val="004C03A0"/>
    <w:rsid w:val="004C040F"/>
    <w:rsid w:val="004C05AC"/>
    <w:rsid w:val="004C05B3"/>
    <w:rsid w:val="004C067E"/>
    <w:rsid w:val="004C074A"/>
    <w:rsid w:val="004C0768"/>
    <w:rsid w:val="004C07D4"/>
    <w:rsid w:val="004C07F1"/>
    <w:rsid w:val="004C0869"/>
    <w:rsid w:val="004C0885"/>
    <w:rsid w:val="004C0997"/>
    <w:rsid w:val="004C0B24"/>
    <w:rsid w:val="004C0E9A"/>
    <w:rsid w:val="004C1086"/>
    <w:rsid w:val="004C111B"/>
    <w:rsid w:val="004C112A"/>
    <w:rsid w:val="004C11ED"/>
    <w:rsid w:val="004C14D9"/>
    <w:rsid w:val="004C1616"/>
    <w:rsid w:val="004C1835"/>
    <w:rsid w:val="004C1A4F"/>
    <w:rsid w:val="004C1E06"/>
    <w:rsid w:val="004C1E51"/>
    <w:rsid w:val="004C1EC7"/>
    <w:rsid w:val="004C2123"/>
    <w:rsid w:val="004C2386"/>
    <w:rsid w:val="004C263A"/>
    <w:rsid w:val="004C26D9"/>
    <w:rsid w:val="004C2754"/>
    <w:rsid w:val="004C2860"/>
    <w:rsid w:val="004C28A0"/>
    <w:rsid w:val="004C2B5C"/>
    <w:rsid w:val="004C312A"/>
    <w:rsid w:val="004C3575"/>
    <w:rsid w:val="004C38B5"/>
    <w:rsid w:val="004C3E63"/>
    <w:rsid w:val="004C3FFB"/>
    <w:rsid w:val="004C49E3"/>
    <w:rsid w:val="004C4A0C"/>
    <w:rsid w:val="004C4C85"/>
    <w:rsid w:val="004C4D72"/>
    <w:rsid w:val="004C4F6E"/>
    <w:rsid w:val="004C4F8C"/>
    <w:rsid w:val="004C5349"/>
    <w:rsid w:val="004C53C8"/>
    <w:rsid w:val="004C569B"/>
    <w:rsid w:val="004C59FD"/>
    <w:rsid w:val="004C5B51"/>
    <w:rsid w:val="004C5C98"/>
    <w:rsid w:val="004C5DA2"/>
    <w:rsid w:val="004C5FE4"/>
    <w:rsid w:val="004C6480"/>
    <w:rsid w:val="004C648B"/>
    <w:rsid w:val="004C65F1"/>
    <w:rsid w:val="004C674F"/>
    <w:rsid w:val="004C67D0"/>
    <w:rsid w:val="004C684C"/>
    <w:rsid w:val="004C68A2"/>
    <w:rsid w:val="004C6939"/>
    <w:rsid w:val="004C6B6A"/>
    <w:rsid w:val="004C6C43"/>
    <w:rsid w:val="004C6C57"/>
    <w:rsid w:val="004C6C59"/>
    <w:rsid w:val="004C6D4F"/>
    <w:rsid w:val="004C6F92"/>
    <w:rsid w:val="004C6FA0"/>
    <w:rsid w:val="004C7023"/>
    <w:rsid w:val="004C724F"/>
    <w:rsid w:val="004C72FD"/>
    <w:rsid w:val="004C732E"/>
    <w:rsid w:val="004C748E"/>
    <w:rsid w:val="004C749A"/>
    <w:rsid w:val="004C7632"/>
    <w:rsid w:val="004C764A"/>
    <w:rsid w:val="004C76EF"/>
    <w:rsid w:val="004C79F1"/>
    <w:rsid w:val="004C7B01"/>
    <w:rsid w:val="004C7BA0"/>
    <w:rsid w:val="004C7BD1"/>
    <w:rsid w:val="004C7CF6"/>
    <w:rsid w:val="004C7E88"/>
    <w:rsid w:val="004C7F51"/>
    <w:rsid w:val="004D00E0"/>
    <w:rsid w:val="004D00F9"/>
    <w:rsid w:val="004D01A3"/>
    <w:rsid w:val="004D0207"/>
    <w:rsid w:val="004D05F4"/>
    <w:rsid w:val="004D078B"/>
    <w:rsid w:val="004D0812"/>
    <w:rsid w:val="004D09B4"/>
    <w:rsid w:val="004D0C03"/>
    <w:rsid w:val="004D0D58"/>
    <w:rsid w:val="004D0DAE"/>
    <w:rsid w:val="004D0E27"/>
    <w:rsid w:val="004D0ED1"/>
    <w:rsid w:val="004D0F25"/>
    <w:rsid w:val="004D1124"/>
    <w:rsid w:val="004D1221"/>
    <w:rsid w:val="004D1419"/>
    <w:rsid w:val="004D16E0"/>
    <w:rsid w:val="004D17B5"/>
    <w:rsid w:val="004D17E7"/>
    <w:rsid w:val="004D1887"/>
    <w:rsid w:val="004D1C17"/>
    <w:rsid w:val="004D1D81"/>
    <w:rsid w:val="004D1E69"/>
    <w:rsid w:val="004D20BC"/>
    <w:rsid w:val="004D217D"/>
    <w:rsid w:val="004D229B"/>
    <w:rsid w:val="004D24AC"/>
    <w:rsid w:val="004D2774"/>
    <w:rsid w:val="004D27A5"/>
    <w:rsid w:val="004D27BF"/>
    <w:rsid w:val="004D2879"/>
    <w:rsid w:val="004D2970"/>
    <w:rsid w:val="004D2997"/>
    <w:rsid w:val="004D29BD"/>
    <w:rsid w:val="004D2B30"/>
    <w:rsid w:val="004D2B6F"/>
    <w:rsid w:val="004D3015"/>
    <w:rsid w:val="004D308A"/>
    <w:rsid w:val="004D31C8"/>
    <w:rsid w:val="004D31D8"/>
    <w:rsid w:val="004D34BD"/>
    <w:rsid w:val="004D3542"/>
    <w:rsid w:val="004D38B9"/>
    <w:rsid w:val="004D3B19"/>
    <w:rsid w:val="004D3B47"/>
    <w:rsid w:val="004D3B62"/>
    <w:rsid w:val="004D3BA6"/>
    <w:rsid w:val="004D3F1B"/>
    <w:rsid w:val="004D3FFE"/>
    <w:rsid w:val="004D4021"/>
    <w:rsid w:val="004D40AD"/>
    <w:rsid w:val="004D4261"/>
    <w:rsid w:val="004D471A"/>
    <w:rsid w:val="004D48F4"/>
    <w:rsid w:val="004D49FB"/>
    <w:rsid w:val="004D4BD7"/>
    <w:rsid w:val="004D4CC6"/>
    <w:rsid w:val="004D4ECD"/>
    <w:rsid w:val="004D4F41"/>
    <w:rsid w:val="004D5168"/>
    <w:rsid w:val="004D5727"/>
    <w:rsid w:val="004D5933"/>
    <w:rsid w:val="004D5C94"/>
    <w:rsid w:val="004D5CC0"/>
    <w:rsid w:val="004D5CE6"/>
    <w:rsid w:val="004D5E24"/>
    <w:rsid w:val="004D5E98"/>
    <w:rsid w:val="004D60E9"/>
    <w:rsid w:val="004D6354"/>
    <w:rsid w:val="004D6367"/>
    <w:rsid w:val="004D6385"/>
    <w:rsid w:val="004D6515"/>
    <w:rsid w:val="004D6734"/>
    <w:rsid w:val="004D6758"/>
    <w:rsid w:val="004D6A53"/>
    <w:rsid w:val="004D6EDB"/>
    <w:rsid w:val="004D6F84"/>
    <w:rsid w:val="004D7037"/>
    <w:rsid w:val="004D70A1"/>
    <w:rsid w:val="004D7120"/>
    <w:rsid w:val="004D717D"/>
    <w:rsid w:val="004D7217"/>
    <w:rsid w:val="004D7262"/>
    <w:rsid w:val="004D72F9"/>
    <w:rsid w:val="004D7325"/>
    <w:rsid w:val="004D7451"/>
    <w:rsid w:val="004D772F"/>
    <w:rsid w:val="004D77CE"/>
    <w:rsid w:val="004D7815"/>
    <w:rsid w:val="004D7834"/>
    <w:rsid w:val="004D7A87"/>
    <w:rsid w:val="004D7B14"/>
    <w:rsid w:val="004D7B72"/>
    <w:rsid w:val="004D7C3D"/>
    <w:rsid w:val="004D7E3A"/>
    <w:rsid w:val="004D7F05"/>
    <w:rsid w:val="004E0716"/>
    <w:rsid w:val="004E09A0"/>
    <w:rsid w:val="004E0E21"/>
    <w:rsid w:val="004E115D"/>
    <w:rsid w:val="004E11E3"/>
    <w:rsid w:val="004E1395"/>
    <w:rsid w:val="004E1403"/>
    <w:rsid w:val="004E17F9"/>
    <w:rsid w:val="004E191E"/>
    <w:rsid w:val="004E1A8D"/>
    <w:rsid w:val="004E1AE7"/>
    <w:rsid w:val="004E1BDB"/>
    <w:rsid w:val="004E1E35"/>
    <w:rsid w:val="004E1E8A"/>
    <w:rsid w:val="004E1F33"/>
    <w:rsid w:val="004E1FB7"/>
    <w:rsid w:val="004E2297"/>
    <w:rsid w:val="004E23A8"/>
    <w:rsid w:val="004E23F3"/>
    <w:rsid w:val="004E2406"/>
    <w:rsid w:val="004E24F6"/>
    <w:rsid w:val="004E25A1"/>
    <w:rsid w:val="004E25B1"/>
    <w:rsid w:val="004E25E5"/>
    <w:rsid w:val="004E270B"/>
    <w:rsid w:val="004E2B5A"/>
    <w:rsid w:val="004E2BBF"/>
    <w:rsid w:val="004E2BC9"/>
    <w:rsid w:val="004E2C80"/>
    <w:rsid w:val="004E2EF5"/>
    <w:rsid w:val="004E2F3F"/>
    <w:rsid w:val="004E304B"/>
    <w:rsid w:val="004E31B7"/>
    <w:rsid w:val="004E31EA"/>
    <w:rsid w:val="004E3207"/>
    <w:rsid w:val="004E3275"/>
    <w:rsid w:val="004E33AA"/>
    <w:rsid w:val="004E34E4"/>
    <w:rsid w:val="004E3AE9"/>
    <w:rsid w:val="004E3BE4"/>
    <w:rsid w:val="004E3C16"/>
    <w:rsid w:val="004E3F98"/>
    <w:rsid w:val="004E3FE9"/>
    <w:rsid w:val="004E41D0"/>
    <w:rsid w:val="004E41D3"/>
    <w:rsid w:val="004E43D9"/>
    <w:rsid w:val="004E44A2"/>
    <w:rsid w:val="004E467D"/>
    <w:rsid w:val="004E4B16"/>
    <w:rsid w:val="004E4C2E"/>
    <w:rsid w:val="004E4D9C"/>
    <w:rsid w:val="004E4FEC"/>
    <w:rsid w:val="004E53E5"/>
    <w:rsid w:val="004E5444"/>
    <w:rsid w:val="004E55CC"/>
    <w:rsid w:val="004E569B"/>
    <w:rsid w:val="004E586B"/>
    <w:rsid w:val="004E58F9"/>
    <w:rsid w:val="004E5B7E"/>
    <w:rsid w:val="004E5D2D"/>
    <w:rsid w:val="004E5E26"/>
    <w:rsid w:val="004E6635"/>
    <w:rsid w:val="004E66DE"/>
    <w:rsid w:val="004E682E"/>
    <w:rsid w:val="004E68C0"/>
    <w:rsid w:val="004E68F5"/>
    <w:rsid w:val="004E6A11"/>
    <w:rsid w:val="004E6D94"/>
    <w:rsid w:val="004E6ECB"/>
    <w:rsid w:val="004E6FF0"/>
    <w:rsid w:val="004E70CF"/>
    <w:rsid w:val="004E728C"/>
    <w:rsid w:val="004E73D7"/>
    <w:rsid w:val="004E7403"/>
    <w:rsid w:val="004E7464"/>
    <w:rsid w:val="004E7577"/>
    <w:rsid w:val="004E7626"/>
    <w:rsid w:val="004E76A0"/>
    <w:rsid w:val="004E76F5"/>
    <w:rsid w:val="004E7829"/>
    <w:rsid w:val="004E78B8"/>
    <w:rsid w:val="004E792E"/>
    <w:rsid w:val="004F003E"/>
    <w:rsid w:val="004F0584"/>
    <w:rsid w:val="004F09D2"/>
    <w:rsid w:val="004F0BE0"/>
    <w:rsid w:val="004F0C5F"/>
    <w:rsid w:val="004F0DEA"/>
    <w:rsid w:val="004F1520"/>
    <w:rsid w:val="004F15AB"/>
    <w:rsid w:val="004F16B8"/>
    <w:rsid w:val="004F17D5"/>
    <w:rsid w:val="004F1835"/>
    <w:rsid w:val="004F1856"/>
    <w:rsid w:val="004F18EC"/>
    <w:rsid w:val="004F198B"/>
    <w:rsid w:val="004F19EF"/>
    <w:rsid w:val="004F1ACF"/>
    <w:rsid w:val="004F1BB4"/>
    <w:rsid w:val="004F1D2F"/>
    <w:rsid w:val="004F1D37"/>
    <w:rsid w:val="004F1E24"/>
    <w:rsid w:val="004F1EDF"/>
    <w:rsid w:val="004F1F78"/>
    <w:rsid w:val="004F1F79"/>
    <w:rsid w:val="004F20EC"/>
    <w:rsid w:val="004F21A5"/>
    <w:rsid w:val="004F224D"/>
    <w:rsid w:val="004F236D"/>
    <w:rsid w:val="004F2401"/>
    <w:rsid w:val="004F25CF"/>
    <w:rsid w:val="004F28FA"/>
    <w:rsid w:val="004F2CFC"/>
    <w:rsid w:val="004F2DFE"/>
    <w:rsid w:val="004F2EBC"/>
    <w:rsid w:val="004F3352"/>
    <w:rsid w:val="004F356C"/>
    <w:rsid w:val="004F3670"/>
    <w:rsid w:val="004F38D0"/>
    <w:rsid w:val="004F38EA"/>
    <w:rsid w:val="004F39FA"/>
    <w:rsid w:val="004F3E83"/>
    <w:rsid w:val="004F3FDC"/>
    <w:rsid w:val="004F4059"/>
    <w:rsid w:val="004F42C8"/>
    <w:rsid w:val="004F44B0"/>
    <w:rsid w:val="004F44BB"/>
    <w:rsid w:val="004F456C"/>
    <w:rsid w:val="004F458A"/>
    <w:rsid w:val="004F489D"/>
    <w:rsid w:val="004F48D0"/>
    <w:rsid w:val="004F496C"/>
    <w:rsid w:val="004F4C79"/>
    <w:rsid w:val="004F4FC1"/>
    <w:rsid w:val="004F57E6"/>
    <w:rsid w:val="004F57F2"/>
    <w:rsid w:val="004F5AF2"/>
    <w:rsid w:val="004F5F08"/>
    <w:rsid w:val="004F5FC6"/>
    <w:rsid w:val="004F6511"/>
    <w:rsid w:val="004F66C2"/>
    <w:rsid w:val="004F67A7"/>
    <w:rsid w:val="004F6A9D"/>
    <w:rsid w:val="004F6B9C"/>
    <w:rsid w:val="004F6C71"/>
    <w:rsid w:val="004F6D35"/>
    <w:rsid w:val="004F74B7"/>
    <w:rsid w:val="004F758C"/>
    <w:rsid w:val="004F76CA"/>
    <w:rsid w:val="004F7864"/>
    <w:rsid w:val="004F79B3"/>
    <w:rsid w:val="004F7A60"/>
    <w:rsid w:val="004F7A96"/>
    <w:rsid w:val="004F7BC9"/>
    <w:rsid w:val="004F7D80"/>
    <w:rsid w:val="004F7DEC"/>
    <w:rsid w:val="0050041C"/>
    <w:rsid w:val="005004C6"/>
    <w:rsid w:val="00500509"/>
    <w:rsid w:val="005005AC"/>
    <w:rsid w:val="00500823"/>
    <w:rsid w:val="005008AF"/>
    <w:rsid w:val="00500AE8"/>
    <w:rsid w:val="00500B03"/>
    <w:rsid w:val="00500DA8"/>
    <w:rsid w:val="00500DE2"/>
    <w:rsid w:val="00501292"/>
    <w:rsid w:val="005013EB"/>
    <w:rsid w:val="00501592"/>
    <w:rsid w:val="0050159F"/>
    <w:rsid w:val="005016CA"/>
    <w:rsid w:val="0050178F"/>
    <w:rsid w:val="005018E4"/>
    <w:rsid w:val="005018E5"/>
    <w:rsid w:val="00501940"/>
    <w:rsid w:val="00501BEA"/>
    <w:rsid w:val="00501C14"/>
    <w:rsid w:val="00501E72"/>
    <w:rsid w:val="00502259"/>
    <w:rsid w:val="005027D7"/>
    <w:rsid w:val="00502975"/>
    <w:rsid w:val="00502A37"/>
    <w:rsid w:val="00502C15"/>
    <w:rsid w:val="00502DBD"/>
    <w:rsid w:val="00502DEB"/>
    <w:rsid w:val="00502DF8"/>
    <w:rsid w:val="005032A5"/>
    <w:rsid w:val="0050330C"/>
    <w:rsid w:val="0050339D"/>
    <w:rsid w:val="005033D3"/>
    <w:rsid w:val="00503470"/>
    <w:rsid w:val="0050351D"/>
    <w:rsid w:val="00503616"/>
    <w:rsid w:val="005036E6"/>
    <w:rsid w:val="0050370E"/>
    <w:rsid w:val="00503BED"/>
    <w:rsid w:val="00503C7D"/>
    <w:rsid w:val="00503DED"/>
    <w:rsid w:val="00503F1D"/>
    <w:rsid w:val="00503FED"/>
    <w:rsid w:val="0050407C"/>
    <w:rsid w:val="005045CB"/>
    <w:rsid w:val="00504640"/>
    <w:rsid w:val="00504670"/>
    <w:rsid w:val="00504720"/>
    <w:rsid w:val="005049F2"/>
    <w:rsid w:val="00504A69"/>
    <w:rsid w:val="00504AF6"/>
    <w:rsid w:val="00504BC2"/>
    <w:rsid w:val="00504DDA"/>
    <w:rsid w:val="00504F44"/>
    <w:rsid w:val="00505212"/>
    <w:rsid w:val="005052C0"/>
    <w:rsid w:val="00505770"/>
    <w:rsid w:val="005057E2"/>
    <w:rsid w:val="005058EC"/>
    <w:rsid w:val="00505A2D"/>
    <w:rsid w:val="00505BEC"/>
    <w:rsid w:val="00505ED4"/>
    <w:rsid w:val="00505FD9"/>
    <w:rsid w:val="00506022"/>
    <w:rsid w:val="00506223"/>
    <w:rsid w:val="0050667B"/>
    <w:rsid w:val="005066EE"/>
    <w:rsid w:val="00506758"/>
    <w:rsid w:val="00506822"/>
    <w:rsid w:val="005069B6"/>
    <w:rsid w:val="005069FA"/>
    <w:rsid w:val="00506A81"/>
    <w:rsid w:val="00506C6A"/>
    <w:rsid w:val="00506E35"/>
    <w:rsid w:val="00506EB3"/>
    <w:rsid w:val="00506F16"/>
    <w:rsid w:val="00506FD4"/>
    <w:rsid w:val="00507095"/>
    <w:rsid w:val="005071F9"/>
    <w:rsid w:val="0050725E"/>
    <w:rsid w:val="00507427"/>
    <w:rsid w:val="005075F1"/>
    <w:rsid w:val="005078C5"/>
    <w:rsid w:val="005079B9"/>
    <w:rsid w:val="005079FC"/>
    <w:rsid w:val="00507B61"/>
    <w:rsid w:val="00507DFD"/>
    <w:rsid w:val="00507E64"/>
    <w:rsid w:val="00507EF7"/>
    <w:rsid w:val="00507F6C"/>
    <w:rsid w:val="0051021D"/>
    <w:rsid w:val="005104A2"/>
    <w:rsid w:val="00510573"/>
    <w:rsid w:val="0051067C"/>
    <w:rsid w:val="005109CD"/>
    <w:rsid w:val="00510B53"/>
    <w:rsid w:val="00510DBB"/>
    <w:rsid w:val="00510E6E"/>
    <w:rsid w:val="0051107C"/>
    <w:rsid w:val="0051117E"/>
    <w:rsid w:val="0051123A"/>
    <w:rsid w:val="00511277"/>
    <w:rsid w:val="00511421"/>
    <w:rsid w:val="0051146F"/>
    <w:rsid w:val="005116FD"/>
    <w:rsid w:val="005117AE"/>
    <w:rsid w:val="0051220C"/>
    <w:rsid w:val="0051244E"/>
    <w:rsid w:val="0051257A"/>
    <w:rsid w:val="00512866"/>
    <w:rsid w:val="00512ABB"/>
    <w:rsid w:val="00512ACE"/>
    <w:rsid w:val="00512E78"/>
    <w:rsid w:val="00512FBD"/>
    <w:rsid w:val="00513017"/>
    <w:rsid w:val="00513133"/>
    <w:rsid w:val="005131C2"/>
    <w:rsid w:val="00513649"/>
    <w:rsid w:val="00513A72"/>
    <w:rsid w:val="00514124"/>
    <w:rsid w:val="0051419E"/>
    <w:rsid w:val="0051422A"/>
    <w:rsid w:val="005143DF"/>
    <w:rsid w:val="005146A4"/>
    <w:rsid w:val="005146D7"/>
    <w:rsid w:val="00514708"/>
    <w:rsid w:val="00514837"/>
    <w:rsid w:val="005148AA"/>
    <w:rsid w:val="00514B42"/>
    <w:rsid w:val="00514BA1"/>
    <w:rsid w:val="00514FC6"/>
    <w:rsid w:val="00515155"/>
    <w:rsid w:val="005153C4"/>
    <w:rsid w:val="00515719"/>
    <w:rsid w:val="0051576D"/>
    <w:rsid w:val="005157BA"/>
    <w:rsid w:val="00515864"/>
    <w:rsid w:val="00515A22"/>
    <w:rsid w:val="00515BDD"/>
    <w:rsid w:val="00515D5D"/>
    <w:rsid w:val="0051625B"/>
    <w:rsid w:val="00516288"/>
    <w:rsid w:val="00516349"/>
    <w:rsid w:val="00516369"/>
    <w:rsid w:val="0051646C"/>
    <w:rsid w:val="0051653B"/>
    <w:rsid w:val="00516581"/>
    <w:rsid w:val="005165D4"/>
    <w:rsid w:val="00516786"/>
    <w:rsid w:val="00516836"/>
    <w:rsid w:val="00516BB5"/>
    <w:rsid w:val="00516E33"/>
    <w:rsid w:val="00516FC8"/>
    <w:rsid w:val="0051703A"/>
    <w:rsid w:val="0051732B"/>
    <w:rsid w:val="005173BD"/>
    <w:rsid w:val="00517452"/>
    <w:rsid w:val="005174A0"/>
    <w:rsid w:val="00517527"/>
    <w:rsid w:val="0051763C"/>
    <w:rsid w:val="005177A1"/>
    <w:rsid w:val="00517C0D"/>
    <w:rsid w:val="00517D47"/>
    <w:rsid w:val="00517ECF"/>
    <w:rsid w:val="00520182"/>
    <w:rsid w:val="005201B2"/>
    <w:rsid w:val="0052022D"/>
    <w:rsid w:val="0052025D"/>
    <w:rsid w:val="005203CF"/>
    <w:rsid w:val="005205A9"/>
    <w:rsid w:val="00520707"/>
    <w:rsid w:val="005207C1"/>
    <w:rsid w:val="005209D0"/>
    <w:rsid w:val="00520C0C"/>
    <w:rsid w:val="00520EBD"/>
    <w:rsid w:val="0052123B"/>
    <w:rsid w:val="005212B3"/>
    <w:rsid w:val="00521348"/>
    <w:rsid w:val="005215CD"/>
    <w:rsid w:val="0052174B"/>
    <w:rsid w:val="0052175C"/>
    <w:rsid w:val="00521787"/>
    <w:rsid w:val="005218FA"/>
    <w:rsid w:val="00521D87"/>
    <w:rsid w:val="00521EBE"/>
    <w:rsid w:val="00521F8A"/>
    <w:rsid w:val="00522010"/>
    <w:rsid w:val="005222AE"/>
    <w:rsid w:val="005223BB"/>
    <w:rsid w:val="0052243A"/>
    <w:rsid w:val="00522561"/>
    <w:rsid w:val="00522626"/>
    <w:rsid w:val="00522665"/>
    <w:rsid w:val="005226C3"/>
    <w:rsid w:val="00522719"/>
    <w:rsid w:val="00522743"/>
    <w:rsid w:val="00522842"/>
    <w:rsid w:val="00522884"/>
    <w:rsid w:val="00522EB7"/>
    <w:rsid w:val="00522F4E"/>
    <w:rsid w:val="0052321B"/>
    <w:rsid w:val="0052321F"/>
    <w:rsid w:val="00523298"/>
    <w:rsid w:val="005233DF"/>
    <w:rsid w:val="00523575"/>
    <w:rsid w:val="005235A8"/>
    <w:rsid w:val="005238B0"/>
    <w:rsid w:val="0052393B"/>
    <w:rsid w:val="00523B12"/>
    <w:rsid w:val="005241F7"/>
    <w:rsid w:val="0052424F"/>
    <w:rsid w:val="005242DE"/>
    <w:rsid w:val="005244A7"/>
    <w:rsid w:val="00524745"/>
    <w:rsid w:val="00524812"/>
    <w:rsid w:val="0052499F"/>
    <w:rsid w:val="005249A3"/>
    <w:rsid w:val="00524E00"/>
    <w:rsid w:val="005253F9"/>
    <w:rsid w:val="005253FD"/>
    <w:rsid w:val="00525420"/>
    <w:rsid w:val="00525584"/>
    <w:rsid w:val="005255CB"/>
    <w:rsid w:val="005256E3"/>
    <w:rsid w:val="00525805"/>
    <w:rsid w:val="0052580B"/>
    <w:rsid w:val="0052591F"/>
    <w:rsid w:val="00525950"/>
    <w:rsid w:val="00525A4D"/>
    <w:rsid w:val="00525C1A"/>
    <w:rsid w:val="00525DD2"/>
    <w:rsid w:val="00525E74"/>
    <w:rsid w:val="00525ECC"/>
    <w:rsid w:val="00525EFB"/>
    <w:rsid w:val="00525F16"/>
    <w:rsid w:val="00525F25"/>
    <w:rsid w:val="00525FE7"/>
    <w:rsid w:val="005260AA"/>
    <w:rsid w:val="005261E1"/>
    <w:rsid w:val="0052630D"/>
    <w:rsid w:val="00526587"/>
    <w:rsid w:val="0052670F"/>
    <w:rsid w:val="00526774"/>
    <w:rsid w:val="00526858"/>
    <w:rsid w:val="00526BB4"/>
    <w:rsid w:val="00526DAF"/>
    <w:rsid w:val="00526E75"/>
    <w:rsid w:val="00526F80"/>
    <w:rsid w:val="00527300"/>
    <w:rsid w:val="00527453"/>
    <w:rsid w:val="00527539"/>
    <w:rsid w:val="00527540"/>
    <w:rsid w:val="00527A24"/>
    <w:rsid w:val="00527A9E"/>
    <w:rsid w:val="00527D5B"/>
    <w:rsid w:val="00527E39"/>
    <w:rsid w:val="00530189"/>
    <w:rsid w:val="005301B0"/>
    <w:rsid w:val="0053020A"/>
    <w:rsid w:val="0053023A"/>
    <w:rsid w:val="00530399"/>
    <w:rsid w:val="00530436"/>
    <w:rsid w:val="005307CD"/>
    <w:rsid w:val="00530896"/>
    <w:rsid w:val="00530C7D"/>
    <w:rsid w:val="00530EE3"/>
    <w:rsid w:val="00530F09"/>
    <w:rsid w:val="00530FBD"/>
    <w:rsid w:val="00531013"/>
    <w:rsid w:val="0053101B"/>
    <w:rsid w:val="0053108E"/>
    <w:rsid w:val="00531115"/>
    <w:rsid w:val="0053114A"/>
    <w:rsid w:val="00531387"/>
    <w:rsid w:val="005315BA"/>
    <w:rsid w:val="005315DD"/>
    <w:rsid w:val="00531668"/>
    <w:rsid w:val="005319BE"/>
    <w:rsid w:val="00531BBB"/>
    <w:rsid w:val="00531C1B"/>
    <w:rsid w:val="00531C26"/>
    <w:rsid w:val="00531D8E"/>
    <w:rsid w:val="00531EC0"/>
    <w:rsid w:val="00532209"/>
    <w:rsid w:val="00532400"/>
    <w:rsid w:val="0053249D"/>
    <w:rsid w:val="0053256E"/>
    <w:rsid w:val="00532A57"/>
    <w:rsid w:val="00532C0E"/>
    <w:rsid w:val="00532CA7"/>
    <w:rsid w:val="00532E99"/>
    <w:rsid w:val="00532F85"/>
    <w:rsid w:val="0053306F"/>
    <w:rsid w:val="0053314B"/>
    <w:rsid w:val="00533289"/>
    <w:rsid w:val="00533408"/>
    <w:rsid w:val="0053378D"/>
    <w:rsid w:val="00533967"/>
    <w:rsid w:val="00533AAB"/>
    <w:rsid w:val="00533B02"/>
    <w:rsid w:val="00534467"/>
    <w:rsid w:val="00534547"/>
    <w:rsid w:val="005346B0"/>
    <w:rsid w:val="00534997"/>
    <w:rsid w:val="005349EB"/>
    <w:rsid w:val="00534ABF"/>
    <w:rsid w:val="00534AC8"/>
    <w:rsid w:val="00534BE1"/>
    <w:rsid w:val="00534C37"/>
    <w:rsid w:val="00534D3B"/>
    <w:rsid w:val="00534D6F"/>
    <w:rsid w:val="0053505D"/>
    <w:rsid w:val="00535108"/>
    <w:rsid w:val="00535321"/>
    <w:rsid w:val="005353AB"/>
    <w:rsid w:val="005354EC"/>
    <w:rsid w:val="0053575C"/>
    <w:rsid w:val="00535889"/>
    <w:rsid w:val="00535ACE"/>
    <w:rsid w:val="00535D28"/>
    <w:rsid w:val="00535EF2"/>
    <w:rsid w:val="0053604F"/>
    <w:rsid w:val="005360BD"/>
    <w:rsid w:val="005362A6"/>
    <w:rsid w:val="005362DD"/>
    <w:rsid w:val="00536344"/>
    <w:rsid w:val="0053640F"/>
    <w:rsid w:val="00536612"/>
    <w:rsid w:val="005366BC"/>
    <w:rsid w:val="0053676D"/>
    <w:rsid w:val="00536957"/>
    <w:rsid w:val="00536A4D"/>
    <w:rsid w:val="00536B40"/>
    <w:rsid w:val="00536D67"/>
    <w:rsid w:val="00536E44"/>
    <w:rsid w:val="00536EC2"/>
    <w:rsid w:val="00536F0F"/>
    <w:rsid w:val="00536F2E"/>
    <w:rsid w:val="00536FE1"/>
    <w:rsid w:val="0053703D"/>
    <w:rsid w:val="00537137"/>
    <w:rsid w:val="00537304"/>
    <w:rsid w:val="0053773B"/>
    <w:rsid w:val="00537AC2"/>
    <w:rsid w:val="00537C30"/>
    <w:rsid w:val="00537D10"/>
    <w:rsid w:val="00537E00"/>
    <w:rsid w:val="00537E52"/>
    <w:rsid w:val="00537EBF"/>
    <w:rsid w:val="005402E3"/>
    <w:rsid w:val="005403E1"/>
    <w:rsid w:val="00540493"/>
    <w:rsid w:val="005407D1"/>
    <w:rsid w:val="005408E7"/>
    <w:rsid w:val="00540AC7"/>
    <w:rsid w:val="00540D93"/>
    <w:rsid w:val="00540EA9"/>
    <w:rsid w:val="00540FEA"/>
    <w:rsid w:val="0054105D"/>
    <w:rsid w:val="0054118A"/>
    <w:rsid w:val="0054154D"/>
    <w:rsid w:val="0054168F"/>
    <w:rsid w:val="005416CD"/>
    <w:rsid w:val="005417DC"/>
    <w:rsid w:val="00541CAD"/>
    <w:rsid w:val="00542314"/>
    <w:rsid w:val="00542336"/>
    <w:rsid w:val="00542341"/>
    <w:rsid w:val="005423F5"/>
    <w:rsid w:val="0054260B"/>
    <w:rsid w:val="005429B2"/>
    <w:rsid w:val="005429EE"/>
    <w:rsid w:val="0054311B"/>
    <w:rsid w:val="00543377"/>
    <w:rsid w:val="005435E6"/>
    <w:rsid w:val="00543779"/>
    <w:rsid w:val="0054394E"/>
    <w:rsid w:val="00543954"/>
    <w:rsid w:val="00543B37"/>
    <w:rsid w:val="00543D4C"/>
    <w:rsid w:val="00543DCA"/>
    <w:rsid w:val="00543F5F"/>
    <w:rsid w:val="005440F8"/>
    <w:rsid w:val="00544301"/>
    <w:rsid w:val="00544392"/>
    <w:rsid w:val="0054454E"/>
    <w:rsid w:val="005445B8"/>
    <w:rsid w:val="0054478F"/>
    <w:rsid w:val="00544AEE"/>
    <w:rsid w:val="00544BAD"/>
    <w:rsid w:val="00544BD5"/>
    <w:rsid w:val="00544D60"/>
    <w:rsid w:val="00544DC4"/>
    <w:rsid w:val="00544E60"/>
    <w:rsid w:val="00544F32"/>
    <w:rsid w:val="00544FB0"/>
    <w:rsid w:val="005452DA"/>
    <w:rsid w:val="00545333"/>
    <w:rsid w:val="0054550F"/>
    <w:rsid w:val="00545521"/>
    <w:rsid w:val="0054552A"/>
    <w:rsid w:val="00545702"/>
    <w:rsid w:val="00545A17"/>
    <w:rsid w:val="00545EBE"/>
    <w:rsid w:val="00546356"/>
    <w:rsid w:val="005465D1"/>
    <w:rsid w:val="005466BA"/>
    <w:rsid w:val="005467AC"/>
    <w:rsid w:val="005468F3"/>
    <w:rsid w:val="00546934"/>
    <w:rsid w:val="00546996"/>
    <w:rsid w:val="00546A54"/>
    <w:rsid w:val="00546A7F"/>
    <w:rsid w:val="00546BCA"/>
    <w:rsid w:val="00546BD6"/>
    <w:rsid w:val="00546CA6"/>
    <w:rsid w:val="00546E35"/>
    <w:rsid w:val="00546E66"/>
    <w:rsid w:val="00546EE5"/>
    <w:rsid w:val="00547108"/>
    <w:rsid w:val="0054754E"/>
    <w:rsid w:val="00547633"/>
    <w:rsid w:val="005476EF"/>
    <w:rsid w:val="00547C75"/>
    <w:rsid w:val="0055006F"/>
    <w:rsid w:val="0055013D"/>
    <w:rsid w:val="005501CD"/>
    <w:rsid w:val="00550315"/>
    <w:rsid w:val="005503CF"/>
    <w:rsid w:val="005504E7"/>
    <w:rsid w:val="00550684"/>
    <w:rsid w:val="00550777"/>
    <w:rsid w:val="00550834"/>
    <w:rsid w:val="00550869"/>
    <w:rsid w:val="0055087F"/>
    <w:rsid w:val="005509DF"/>
    <w:rsid w:val="00550AB8"/>
    <w:rsid w:val="00550C26"/>
    <w:rsid w:val="00550C90"/>
    <w:rsid w:val="00551012"/>
    <w:rsid w:val="00551055"/>
    <w:rsid w:val="00551480"/>
    <w:rsid w:val="005517E5"/>
    <w:rsid w:val="005517F6"/>
    <w:rsid w:val="0055187E"/>
    <w:rsid w:val="0055194D"/>
    <w:rsid w:val="00551A74"/>
    <w:rsid w:val="00551AC6"/>
    <w:rsid w:val="00551B5E"/>
    <w:rsid w:val="00551D09"/>
    <w:rsid w:val="00551E01"/>
    <w:rsid w:val="00551E88"/>
    <w:rsid w:val="00551FCB"/>
    <w:rsid w:val="00552253"/>
    <w:rsid w:val="005522D9"/>
    <w:rsid w:val="00552343"/>
    <w:rsid w:val="005523EE"/>
    <w:rsid w:val="00552483"/>
    <w:rsid w:val="0055248E"/>
    <w:rsid w:val="005524FB"/>
    <w:rsid w:val="00552648"/>
    <w:rsid w:val="0055276F"/>
    <w:rsid w:val="005527C9"/>
    <w:rsid w:val="00552EC7"/>
    <w:rsid w:val="00552EE0"/>
    <w:rsid w:val="00553395"/>
    <w:rsid w:val="00553448"/>
    <w:rsid w:val="005534DF"/>
    <w:rsid w:val="00553764"/>
    <w:rsid w:val="0055392C"/>
    <w:rsid w:val="00553B9D"/>
    <w:rsid w:val="00553D8C"/>
    <w:rsid w:val="00553F6A"/>
    <w:rsid w:val="005542C3"/>
    <w:rsid w:val="005542F4"/>
    <w:rsid w:val="005543B8"/>
    <w:rsid w:val="005543F7"/>
    <w:rsid w:val="0055458C"/>
    <w:rsid w:val="00554598"/>
    <w:rsid w:val="005548B4"/>
    <w:rsid w:val="005548E9"/>
    <w:rsid w:val="00554902"/>
    <w:rsid w:val="00554A36"/>
    <w:rsid w:val="00554A46"/>
    <w:rsid w:val="00554C13"/>
    <w:rsid w:val="00554D53"/>
    <w:rsid w:val="00554E2A"/>
    <w:rsid w:val="00554FB4"/>
    <w:rsid w:val="00555159"/>
    <w:rsid w:val="005551AE"/>
    <w:rsid w:val="0055558B"/>
    <w:rsid w:val="005555D2"/>
    <w:rsid w:val="00555605"/>
    <w:rsid w:val="00555991"/>
    <w:rsid w:val="005559A6"/>
    <w:rsid w:val="005559CE"/>
    <w:rsid w:val="00555DE5"/>
    <w:rsid w:val="00555F5C"/>
    <w:rsid w:val="00556025"/>
    <w:rsid w:val="00556085"/>
    <w:rsid w:val="005563A2"/>
    <w:rsid w:val="00556455"/>
    <w:rsid w:val="005567BC"/>
    <w:rsid w:val="005569AF"/>
    <w:rsid w:val="00556BEB"/>
    <w:rsid w:val="00556CC4"/>
    <w:rsid w:val="00556EEB"/>
    <w:rsid w:val="00556F41"/>
    <w:rsid w:val="00556FCB"/>
    <w:rsid w:val="00557160"/>
    <w:rsid w:val="00557577"/>
    <w:rsid w:val="005578CB"/>
    <w:rsid w:val="005578EC"/>
    <w:rsid w:val="00557AAC"/>
    <w:rsid w:val="00557B03"/>
    <w:rsid w:val="00557C10"/>
    <w:rsid w:val="00557DFB"/>
    <w:rsid w:val="00557FED"/>
    <w:rsid w:val="0056033E"/>
    <w:rsid w:val="0056043F"/>
    <w:rsid w:val="0056045F"/>
    <w:rsid w:val="005604E7"/>
    <w:rsid w:val="005608C4"/>
    <w:rsid w:val="00560CE6"/>
    <w:rsid w:val="00560E6B"/>
    <w:rsid w:val="00560EA4"/>
    <w:rsid w:val="00560F8C"/>
    <w:rsid w:val="00561184"/>
    <w:rsid w:val="005617D1"/>
    <w:rsid w:val="0056191B"/>
    <w:rsid w:val="0056195A"/>
    <w:rsid w:val="005619B6"/>
    <w:rsid w:val="00561F90"/>
    <w:rsid w:val="005620F6"/>
    <w:rsid w:val="005620F8"/>
    <w:rsid w:val="00562108"/>
    <w:rsid w:val="0056256D"/>
    <w:rsid w:val="00562585"/>
    <w:rsid w:val="00562806"/>
    <w:rsid w:val="00562818"/>
    <w:rsid w:val="005628AD"/>
    <w:rsid w:val="00562CF3"/>
    <w:rsid w:val="00562DFA"/>
    <w:rsid w:val="005630E9"/>
    <w:rsid w:val="005631A4"/>
    <w:rsid w:val="00563219"/>
    <w:rsid w:val="005634F6"/>
    <w:rsid w:val="0056354B"/>
    <w:rsid w:val="0056359F"/>
    <w:rsid w:val="005635C0"/>
    <w:rsid w:val="00563641"/>
    <w:rsid w:val="005636F7"/>
    <w:rsid w:val="0056380E"/>
    <w:rsid w:val="00563813"/>
    <w:rsid w:val="00563915"/>
    <w:rsid w:val="00563A8C"/>
    <w:rsid w:val="00563A9F"/>
    <w:rsid w:val="00563CD0"/>
    <w:rsid w:val="00563D8F"/>
    <w:rsid w:val="00563DC0"/>
    <w:rsid w:val="00563E3C"/>
    <w:rsid w:val="0056412E"/>
    <w:rsid w:val="005644AD"/>
    <w:rsid w:val="005644CD"/>
    <w:rsid w:val="0056450B"/>
    <w:rsid w:val="0056458C"/>
    <w:rsid w:val="00564D03"/>
    <w:rsid w:val="00564FBA"/>
    <w:rsid w:val="005650DD"/>
    <w:rsid w:val="0056535F"/>
    <w:rsid w:val="0056544F"/>
    <w:rsid w:val="00565B95"/>
    <w:rsid w:val="00565BAE"/>
    <w:rsid w:val="00565DC3"/>
    <w:rsid w:val="00566063"/>
    <w:rsid w:val="005660DC"/>
    <w:rsid w:val="00566324"/>
    <w:rsid w:val="005664D1"/>
    <w:rsid w:val="005664F6"/>
    <w:rsid w:val="0056675D"/>
    <w:rsid w:val="00566820"/>
    <w:rsid w:val="00566839"/>
    <w:rsid w:val="0056690D"/>
    <w:rsid w:val="005669CE"/>
    <w:rsid w:val="00566A1E"/>
    <w:rsid w:val="00566B28"/>
    <w:rsid w:val="00566BC0"/>
    <w:rsid w:val="00566D55"/>
    <w:rsid w:val="00566E27"/>
    <w:rsid w:val="00566F31"/>
    <w:rsid w:val="00566FA6"/>
    <w:rsid w:val="005670D9"/>
    <w:rsid w:val="0056713A"/>
    <w:rsid w:val="005672D3"/>
    <w:rsid w:val="0056778A"/>
    <w:rsid w:val="005678A0"/>
    <w:rsid w:val="00567E45"/>
    <w:rsid w:val="00570159"/>
    <w:rsid w:val="005701D6"/>
    <w:rsid w:val="0057021E"/>
    <w:rsid w:val="00570474"/>
    <w:rsid w:val="005704F2"/>
    <w:rsid w:val="005707BE"/>
    <w:rsid w:val="005709F9"/>
    <w:rsid w:val="00570A63"/>
    <w:rsid w:val="00570A95"/>
    <w:rsid w:val="00570B32"/>
    <w:rsid w:val="00570B59"/>
    <w:rsid w:val="00570BF5"/>
    <w:rsid w:val="0057118A"/>
    <w:rsid w:val="00571504"/>
    <w:rsid w:val="00571640"/>
    <w:rsid w:val="005717E7"/>
    <w:rsid w:val="00571983"/>
    <w:rsid w:val="00571B3F"/>
    <w:rsid w:val="00571DD7"/>
    <w:rsid w:val="00571ED3"/>
    <w:rsid w:val="005722DF"/>
    <w:rsid w:val="005726EF"/>
    <w:rsid w:val="005727E3"/>
    <w:rsid w:val="005728A8"/>
    <w:rsid w:val="005728D3"/>
    <w:rsid w:val="005729E6"/>
    <w:rsid w:val="00572BC4"/>
    <w:rsid w:val="00572D2E"/>
    <w:rsid w:val="00572EE2"/>
    <w:rsid w:val="00572F77"/>
    <w:rsid w:val="005735EA"/>
    <w:rsid w:val="00573615"/>
    <w:rsid w:val="0057363F"/>
    <w:rsid w:val="00573650"/>
    <w:rsid w:val="0057399B"/>
    <w:rsid w:val="00573B61"/>
    <w:rsid w:val="00573B72"/>
    <w:rsid w:val="00573D77"/>
    <w:rsid w:val="00573F9D"/>
    <w:rsid w:val="0057429C"/>
    <w:rsid w:val="00574422"/>
    <w:rsid w:val="005744D1"/>
    <w:rsid w:val="0057460D"/>
    <w:rsid w:val="0057463B"/>
    <w:rsid w:val="005746F4"/>
    <w:rsid w:val="00574817"/>
    <w:rsid w:val="005748AA"/>
    <w:rsid w:val="0057496C"/>
    <w:rsid w:val="005749D7"/>
    <w:rsid w:val="00574AE8"/>
    <w:rsid w:val="00575205"/>
    <w:rsid w:val="0057520C"/>
    <w:rsid w:val="005754D5"/>
    <w:rsid w:val="0057572F"/>
    <w:rsid w:val="0057575A"/>
    <w:rsid w:val="0057586E"/>
    <w:rsid w:val="00575BDF"/>
    <w:rsid w:val="00575D04"/>
    <w:rsid w:val="00575D6C"/>
    <w:rsid w:val="005761AB"/>
    <w:rsid w:val="00576401"/>
    <w:rsid w:val="005765FE"/>
    <w:rsid w:val="00576741"/>
    <w:rsid w:val="005767CB"/>
    <w:rsid w:val="00576864"/>
    <w:rsid w:val="00576998"/>
    <w:rsid w:val="005769C5"/>
    <w:rsid w:val="005769DB"/>
    <w:rsid w:val="005769E4"/>
    <w:rsid w:val="00576AAC"/>
    <w:rsid w:val="00576C1A"/>
    <w:rsid w:val="00576C7D"/>
    <w:rsid w:val="00576CED"/>
    <w:rsid w:val="00576F52"/>
    <w:rsid w:val="00577066"/>
    <w:rsid w:val="0057716C"/>
    <w:rsid w:val="0057738D"/>
    <w:rsid w:val="00577679"/>
    <w:rsid w:val="00577970"/>
    <w:rsid w:val="00577B54"/>
    <w:rsid w:val="00577CCA"/>
    <w:rsid w:val="00577F1C"/>
    <w:rsid w:val="00577FD3"/>
    <w:rsid w:val="00580112"/>
    <w:rsid w:val="00580132"/>
    <w:rsid w:val="00580254"/>
    <w:rsid w:val="00580387"/>
    <w:rsid w:val="00580388"/>
    <w:rsid w:val="0058044F"/>
    <w:rsid w:val="0058079C"/>
    <w:rsid w:val="005807ED"/>
    <w:rsid w:val="00580821"/>
    <w:rsid w:val="00580F99"/>
    <w:rsid w:val="005810E9"/>
    <w:rsid w:val="00581304"/>
    <w:rsid w:val="0058140B"/>
    <w:rsid w:val="00581725"/>
    <w:rsid w:val="005817B8"/>
    <w:rsid w:val="00581841"/>
    <w:rsid w:val="0058191D"/>
    <w:rsid w:val="00581A11"/>
    <w:rsid w:val="00581ABB"/>
    <w:rsid w:val="00581C52"/>
    <w:rsid w:val="00581F78"/>
    <w:rsid w:val="00581FBE"/>
    <w:rsid w:val="00582709"/>
    <w:rsid w:val="005827EE"/>
    <w:rsid w:val="00582906"/>
    <w:rsid w:val="00582A77"/>
    <w:rsid w:val="00582EE5"/>
    <w:rsid w:val="0058320F"/>
    <w:rsid w:val="005832D5"/>
    <w:rsid w:val="00583453"/>
    <w:rsid w:val="005835CC"/>
    <w:rsid w:val="0058388B"/>
    <w:rsid w:val="00583A4A"/>
    <w:rsid w:val="00583B61"/>
    <w:rsid w:val="00583D8C"/>
    <w:rsid w:val="00584034"/>
    <w:rsid w:val="005843F8"/>
    <w:rsid w:val="00584444"/>
    <w:rsid w:val="005844B7"/>
    <w:rsid w:val="00584569"/>
    <w:rsid w:val="00584974"/>
    <w:rsid w:val="00584988"/>
    <w:rsid w:val="00584A36"/>
    <w:rsid w:val="00584C05"/>
    <w:rsid w:val="00584FF5"/>
    <w:rsid w:val="005850F5"/>
    <w:rsid w:val="0058513F"/>
    <w:rsid w:val="00585176"/>
    <w:rsid w:val="00585295"/>
    <w:rsid w:val="005856F3"/>
    <w:rsid w:val="005857E2"/>
    <w:rsid w:val="00585929"/>
    <w:rsid w:val="005859BE"/>
    <w:rsid w:val="00585B1F"/>
    <w:rsid w:val="00585D16"/>
    <w:rsid w:val="00585D95"/>
    <w:rsid w:val="00585EF9"/>
    <w:rsid w:val="00585F15"/>
    <w:rsid w:val="00586048"/>
    <w:rsid w:val="00586156"/>
    <w:rsid w:val="00586433"/>
    <w:rsid w:val="0058671B"/>
    <w:rsid w:val="005869DE"/>
    <w:rsid w:val="00586B07"/>
    <w:rsid w:val="00586BFA"/>
    <w:rsid w:val="00586C83"/>
    <w:rsid w:val="00586D0E"/>
    <w:rsid w:val="00586DB2"/>
    <w:rsid w:val="005870EC"/>
    <w:rsid w:val="00587144"/>
    <w:rsid w:val="0058719F"/>
    <w:rsid w:val="00587260"/>
    <w:rsid w:val="005874BF"/>
    <w:rsid w:val="005875BE"/>
    <w:rsid w:val="005876C7"/>
    <w:rsid w:val="005876F8"/>
    <w:rsid w:val="00587C97"/>
    <w:rsid w:val="00587F5A"/>
    <w:rsid w:val="00587F8C"/>
    <w:rsid w:val="005900D0"/>
    <w:rsid w:val="0059044C"/>
    <w:rsid w:val="00590513"/>
    <w:rsid w:val="00590611"/>
    <w:rsid w:val="005906DA"/>
    <w:rsid w:val="005907C3"/>
    <w:rsid w:val="00590C59"/>
    <w:rsid w:val="00590DB9"/>
    <w:rsid w:val="00590DDA"/>
    <w:rsid w:val="00590F56"/>
    <w:rsid w:val="00590F7A"/>
    <w:rsid w:val="00591062"/>
    <w:rsid w:val="0059108A"/>
    <w:rsid w:val="005913AD"/>
    <w:rsid w:val="00591BD0"/>
    <w:rsid w:val="00591BFD"/>
    <w:rsid w:val="00591DCC"/>
    <w:rsid w:val="00591E3C"/>
    <w:rsid w:val="00591E8A"/>
    <w:rsid w:val="00591F8A"/>
    <w:rsid w:val="00592078"/>
    <w:rsid w:val="005920DC"/>
    <w:rsid w:val="00592489"/>
    <w:rsid w:val="005924B3"/>
    <w:rsid w:val="0059287F"/>
    <w:rsid w:val="00592A8C"/>
    <w:rsid w:val="00592BBA"/>
    <w:rsid w:val="00592D1E"/>
    <w:rsid w:val="00592E5E"/>
    <w:rsid w:val="00592F93"/>
    <w:rsid w:val="00592FEA"/>
    <w:rsid w:val="005930EC"/>
    <w:rsid w:val="005932B9"/>
    <w:rsid w:val="00593338"/>
    <w:rsid w:val="0059379E"/>
    <w:rsid w:val="005937B1"/>
    <w:rsid w:val="00593823"/>
    <w:rsid w:val="005939EC"/>
    <w:rsid w:val="00593A05"/>
    <w:rsid w:val="00593C2C"/>
    <w:rsid w:val="00593DEE"/>
    <w:rsid w:val="00593F73"/>
    <w:rsid w:val="00594187"/>
    <w:rsid w:val="00594283"/>
    <w:rsid w:val="00594583"/>
    <w:rsid w:val="0059473F"/>
    <w:rsid w:val="005947FE"/>
    <w:rsid w:val="0059483B"/>
    <w:rsid w:val="00594943"/>
    <w:rsid w:val="00594B4A"/>
    <w:rsid w:val="00594CE9"/>
    <w:rsid w:val="00594CEE"/>
    <w:rsid w:val="00594D78"/>
    <w:rsid w:val="00594EA3"/>
    <w:rsid w:val="00594F59"/>
    <w:rsid w:val="0059516C"/>
    <w:rsid w:val="005951D0"/>
    <w:rsid w:val="005954C3"/>
    <w:rsid w:val="005954D0"/>
    <w:rsid w:val="005956C3"/>
    <w:rsid w:val="00595C72"/>
    <w:rsid w:val="00595CA2"/>
    <w:rsid w:val="00595E9D"/>
    <w:rsid w:val="00595FA2"/>
    <w:rsid w:val="0059608D"/>
    <w:rsid w:val="00596134"/>
    <w:rsid w:val="0059622C"/>
    <w:rsid w:val="005962CA"/>
    <w:rsid w:val="005967C7"/>
    <w:rsid w:val="005967CD"/>
    <w:rsid w:val="0059687C"/>
    <w:rsid w:val="005969AD"/>
    <w:rsid w:val="00596A16"/>
    <w:rsid w:val="00596AC4"/>
    <w:rsid w:val="00596AFB"/>
    <w:rsid w:val="00596CF2"/>
    <w:rsid w:val="00596FAB"/>
    <w:rsid w:val="00596FEC"/>
    <w:rsid w:val="0059715F"/>
    <w:rsid w:val="0059717D"/>
    <w:rsid w:val="005971BF"/>
    <w:rsid w:val="005972DA"/>
    <w:rsid w:val="00597448"/>
    <w:rsid w:val="005977EB"/>
    <w:rsid w:val="005978A1"/>
    <w:rsid w:val="005978C0"/>
    <w:rsid w:val="005978CE"/>
    <w:rsid w:val="00597C1E"/>
    <w:rsid w:val="00597F51"/>
    <w:rsid w:val="00597FEB"/>
    <w:rsid w:val="005A01BD"/>
    <w:rsid w:val="005A01E4"/>
    <w:rsid w:val="005A02BA"/>
    <w:rsid w:val="005A0576"/>
    <w:rsid w:val="005A0950"/>
    <w:rsid w:val="005A0971"/>
    <w:rsid w:val="005A0A10"/>
    <w:rsid w:val="005A0D00"/>
    <w:rsid w:val="005A0E7F"/>
    <w:rsid w:val="005A0EE8"/>
    <w:rsid w:val="005A1021"/>
    <w:rsid w:val="005A1107"/>
    <w:rsid w:val="005A120B"/>
    <w:rsid w:val="005A1269"/>
    <w:rsid w:val="005A15C0"/>
    <w:rsid w:val="005A1749"/>
    <w:rsid w:val="005A18CF"/>
    <w:rsid w:val="005A19F7"/>
    <w:rsid w:val="005A1A00"/>
    <w:rsid w:val="005A2058"/>
    <w:rsid w:val="005A2112"/>
    <w:rsid w:val="005A227B"/>
    <w:rsid w:val="005A266B"/>
    <w:rsid w:val="005A2740"/>
    <w:rsid w:val="005A2819"/>
    <w:rsid w:val="005A285C"/>
    <w:rsid w:val="005A2883"/>
    <w:rsid w:val="005A2A90"/>
    <w:rsid w:val="005A2B41"/>
    <w:rsid w:val="005A2C09"/>
    <w:rsid w:val="005A2D41"/>
    <w:rsid w:val="005A2DF0"/>
    <w:rsid w:val="005A2F4E"/>
    <w:rsid w:val="005A2FA5"/>
    <w:rsid w:val="005A3266"/>
    <w:rsid w:val="005A336F"/>
    <w:rsid w:val="005A35D3"/>
    <w:rsid w:val="005A3633"/>
    <w:rsid w:val="005A365E"/>
    <w:rsid w:val="005A3797"/>
    <w:rsid w:val="005A37DF"/>
    <w:rsid w:val="005A396F"/>
    <w:rsid w:val="005A3971"/>
    <w:rsid w:val="005A3AFB"/>
    <w:rsid w:val="005A3B4C"/>
    <w:rsid w:val="005A3B4F"/>
    <w:rsid w:val="005A3B60"/>
    <w:rsid w:val="005A3BBE"/>
    <w:rsid w:val="005A3BF7"/>
    <w:rsid w:val="005A3CFE"/>
    <w:rsid w:val="005A3E2C"/>
    <w:rsid w:val="005A41B6"/>
    <w:rsid w:val="005A42B6"/>
    <w:rsid w:val="005A4340"/>
    <w:rsid w:val="005A43A9"/>
    <w:rsid w:val="005A4433"/>
    <w:rsid w:val="005A444D"/>
    <w:rsid w:val="005A455F"/>
    <w:rsid w:val="005A46BA"/>
    <w:rsid w:val="005A4762"/>
    <w:rsid w:val="005A48CF"/>
    <w:rsid w:val="005A4C91"/>
    <w:rsid w:val="005A4D93"/>
    <w:rsid w:val="005A521C"/>
    <w:rsid w:val="005A542A"/>
    <w:rsid w:val="005A54B1"/>
    <w:rsid w:val="005A55CF"/>
    <w:rsid w:val="005A5681"/>
    <w:rsid w:val="005A5733"/>
    <w:rsid w:val="005A574B"/>
    <w:rsid w:val="005A581F"/>
    <w:rsid w:val="005A5845"/>
    <w:rsid w:val="005A59CA"/>
    <w:rsid w:val="005A5A15"/>
    <w:rsid w:val="005A5A52"/>
    <w:rsid w:val="005A5BA6"/>
    <w:rsid w:val="005A5D2B"/>
    <w:rsid w:val="005A5DD8"/>
    <w:rsid w:val="005A5DE7"/>
    <w:rsid w:val="005A5F64"/>
    <w:rsid w:val="005A5FF9"/>
    <w:rsid w:val="005A6015"/>
    <w:rsid w:val="005A60E3"/>
    <w:rsid w:val="005A615D"/>
    <w:rsid w:val="005A6262"/>
    <w:rsid w:val="005A6288"/>
    <w:rsid w:val="005A6475"/>
    <w:rsid w:val="005A64C6"/>
    <w:rsid w:val="005A6789"/>
    <w:rsid w:val="005A6865"/>
    <w:rsid w:val="005A68B5"/>
    <w:rsid w:val="005A6962"/>
    <w:rsid w:val="005A6B02"/>
    <w:rsid w:val="005A6C8B"/>
    <w:rsid w:val="005A6E65"/>
    <w:rsid w:val="005A6F3B"/>
    <w:rsid w:val="005A70B5"/>
    <w:rsid w:val="005A73DF"/>
    <w:rsid w:val="005A7508"/>
    <w:rsid w:val="005A78F3"/>
    <w:rsid w:val="005A7A37"/>
    <w:rsid w:val="005A7C0F"/>
    <w:rsid w:val="005A7D1E"/>
    <w:rsid w:val="005A7EB0"/>
    <w:rsid w:val="005A7ED7"/>
    <w:rsid w:val="005A7EEF"/>
    <w:rsid w:val="005A7F87"/>
    <w:rsid w:val="005B0212"/>
    <w:rsid w:val="005B06D9"/>
    <w:rsid w:val="005B0723"/>
    <w:rsid w:val="005B0791"/>
    <w:rsid w:val="005B08C0"/>
    <w:rsid w:val="005B0B29"/>
    <w:rsid w:val="005B1401"/>
    <w:rsid w:val="005B142B"/>
    <w:rsid w:val="005B1430"/>
    <w:rsid w:val="005B169D"/>
    <w:rsid w:val="005B172F"/>
    <w:rsid w:val="005B17DB"/>
    <w:rsid w:val="005B185C"/>
    <w:rsid w:val="005B186B"/>
    <w:rsid w:val="005B1C8A"/>
    <w:rsid w:val="005B1D0D"/>
    <w:rsid w:val="005B1DA0"/>
    <w:rsid w:val="005B1E58"/>
    <w:rsid w:val="005B20B6"/>
    <w:rsid w:val="005B22A9"/>
    <w:rsid w:val="005B2461"/>
    <w:rsid w:val="005B254C"/>
    <w:rsid w:val="005B25EA"/>
    <w:rsid w:val="005B2607"/>
    <w:rsid w:val="005B26D6"/>
    <w:rsid w:val="005B27C2"/>
    <w:rsid w:val="005B27CF"/>
    <w:rsid w:val="005B2887"/>
    <w:rsid w:val="005B2A2A"/>
    <w:rsid w:val="005B2B45"/>
    <w:rsid w:val="005B2CD9"/>
    <w:rsid w:val="005B2CEB"/>
    <w:rsid w:val="005B3053"/>
    <w:rsid w:val="005B3260"/>
    <w:rsid w:val="005B3270"/>
    <w:rsid w:val="005B3362"/>
    <w:rsid w:val="005B3655"/>
    <w:rsid w:val="005B36A3"/>
    <w:rsid w:val="005B38BC"/>
    <w:rsid w:val="005B39CD"/>
    <w:rsid w:val="005B406C"/>
    <w:rsid w:val="005B40C4"/>
    <w:rsid w:val="005B40DB"/>
    <w:rsid w:val="005B431F"/>
    <w:rsid w:val="005B439E"/>
    <w:rsid w:val="005B4454"/>
    <w:rsid w:val="005B44DC"/>
    <w:rsid w:val="005B457A"/>
    <w:rsid w:val="005B45FC"/>
    <w:rsid w:val="005B4636"/>
    <w:rsid w:val="005B4739"/>
    <w:rsid w:val="005B477F"/>
    <w:rsid w:val="005B499F"/>
    <w:rsid w:val="005B4ACD"/>
    <w:rsid w:val="005B4B16"/>
    <w:rsid w:val="005B4B36"/>
    <w:rsid w:val="005B4BD5"/>
    <w:rsid w:val="005B4C34"/>
    <w:rsid w:val="005B4C70"/>
    <w:rsid w:val="005B4DAE"/>
    <w:rsid w:val="005B4E1A"/>
    <w:rsid w:val="005B4E8A"/>
    <w:rsid w:val="005B4F50"/>
    <w:rsid w:val="005B4F6B"/>
    <w:rsid w:val="005B4FD7"/>
    <w:rsid w:val="005B5254"/>
    <w:rsid w:val="005B5311"/>
    <w:rsid w:val="005B55D1"/>
    <w:rsid w:val="005B570E"/>
    <w:rsid w:val="005B5D37"/>
    <w:rsid w:val="005B5E69"/>
    <w:rsid w:val="005B5ED1"/>
    <w:rsid w:val="005B5EF7"/>
    <w:rsid w:val="005B5F25"/>
    <w:rsid w:val="005B6066"/>
    <w:rsid w:val="005B661C"/>
    <w:rsid w:val="005B66B4"/>
    <w:rsid w:val="005B67DA"/>
    <w:rsid w:val="005B6861"/>
    <w:rsid w:val="005B6BBF"/>
    <w:rsid w:val="005B6CE5"/>
    <w:rsid w:val="005B6E33"/>
    <w:rsid w:val="005B7587"/>
    <w:rsid w:val="005B75C4"/>
    <w:rsid w:val="005B7AB5"/>
    <w:rsid w:val="005B7ACA"/>
    <w:rsid w:val="005B7AF0"/>
    <w:rsid w:val="005B7C2D"/>
    <w:rsid w:val="005B7DD3"/>
    <w:rsid w:val="005C0074"/>
    <w:rsid w:val="005C030C"/>
    <w:rsid w:val="005C046B"/>
    <w:rsid w:val="005C0879"/>
    <w:rsid w:val="005C0BF5"/>
    <w:rsid w:val="005C0D98"/>
    <w:rsid w:val="005C0DF0"/>
    <w:rsid w:val="005C0E15"/>
    <w:rsid w:val="005C0EF3"/>
    <w:rsid w:val="005C0F9C"/>
    <w:rsid w:val="005C12DF"/>
    <w:rsid w:val="005C138D"/>
    <w:rsid w:val="005C149A"/>
    <w:rsid w:val="005C15B6"/>
    <w:rsid w:val="005C1641"/>
    <w:rsid w:val="005C1752"/>
    <w:rsid w:val="005C17BE"/>
    <w:rsid w:val="005C1819"/>
    <w:rsid w:val="005C181A"/>
    <w:rsid w:val="005C1A20"/>
    <w:rsid w:val="005C1A63"/>
    <w:rsid w:val="005C1CC7"/>
    <w:rsid w:val="005C1E17"/>
    <w:rsid w:val="005C1ECA"/>
    <w:rsid w:val="005C1EF6"/>
    <w:rsid w:val="005C2027"/>
    <w:rsid w:val="005C20C5"/>
    <w:rsid w:val="005C21DF"/>
    <w:rsid w:val="005C2299"/>
    <w:rsid w:val="005C257B"/>
    <w:rsid w:val="005C25EB"/>
    <w:rsid w:val="005C265D"/>
    <w:rsid w:val="005C2AA5"/>
    <w:rsid w:val="005C2BA0"/>
    <w:rsid w:val="005C2C32"/>
    <w:rsid w:val="005C3058"/>
    <w:rsid w:val="005C334A"/>
    <w:rsid w:val="005C34D8"/>
    <w:rsid w:val="005C3554"/>
    <w:rsid w:val="005C3672"/>
    <w:rsid w:val="005C3757"/>
    <w:rsid w:val="005C37AC"/>
    <w:rsid w:val="005C38A7"/>
    <w:rsid w:val="005C3F31"/>
    <w:rsid w:val="005C40CD"/>
    <w:rsid w:val="005C40E6"/>
    <w:rsid w:val="005C4427"/>
    <w:rsid w:val="005C48D3"/>
    <w:rsid w:val="005C4B3B"/>
    <w:rsid w:val="005C4C2F"/>
    <w:rsid w:val="005C4EB3"/>
    <w:rsid w:val="005C4EEA"/>
    <w:rsid w:val="005C5019"/>
    <w:rsid w:val="005C505D"/>
    <w:rsid w:val="005C51C7"/>
    <w:rsid w:val="005C5249"/>
    <w:rsid w:val="005C534A"/>
    <w:rsid w:val="005C53E9"/>
    <w:rsid w:val="005C543D"/>
    <w:rsid w:val="005C56AF"/>
    <w:rsid w:val="005C5E71"/>
    <w:rsid w:val="005C5F78"/>
    <w:rsid w:val="005C61AE"/>
    <w:rsid w:val="005C64EF"/>
    <w:rsid w:val="005C64F1"/>
    <w:rsid w:val="005C658F"/>
    <w:rsid w:val="005C6596"/>
    <w:rsid w:val="005C67CA"/>
    <w:rsid w:val="005C68EE"/>
    <w:rsid w:val="005C69D3"/>
    <w:rsid w:val="005C69D6"/>
    <w:rsid w:val="005C6ABA"/>
    <w:rsid w:val="005C6C57"/>
    <w:rsid w:val="005C6D46"/>
    <w:rsid w:val="005C6EF2"/>
    <w:rsid w:val="005C7174"/>
    <w:rsid w:val="005C739B"/>
    <w:rsid w:val="005C7565"/>
    <w:rsid w:val="005C7691"/>
    <w:rsid w:val="005C787E"/>
    <w:rsid w:val="005C78CE"/>
    <w:rsid w:val="005C78E2"/>
    <w:rsid w:val="005C7BEA"/>
    <w:rsid w:val="005C7C4E"/>
    <w:rsid w:val="005C7DB3"/>
    <w:rsid w:val="005D000E"/>
    <w:rsid w:val="005D00E8"/>
    <w:rsid w:val="005D00F4"/>
    <w:rsid w:val="005D03DB"/>
    <w:rsid w:val="005D03DD"/>
    <w:rsid w:val="005D0539"/>
    <w:rsid w:val="005D062E"/>
    <w:rsid w:val="005D095C"/>
    <w:rsid w:val="005D0B93"/>
    <w:rsid w:val="005D1074"/>
    <w:rsid w:val="005D1292"/>
    <w:rsid w:val="005D12BA"/>
    <w:rsid w:val="005D1315"/>
    <w:rsid w:val="005D1931"/>
    <w:rsid w:val="005D1A41"/>
    <w:rsid w:val="005D1ABF"/>
    <w:rsid w:val="005D1C18"/>
    <w:rsid w:val="005D1EA1"/>
    <w:rsid w:val="005D2151"/>
    <w:rsid w:val="005D23CC"/>
    <w:rsid w:val="005D241C"/>
    <w:rsid w:val="005D25B6"/>
    <w:rsid w:val="005D2709"/>
    <w:rsid w:val="005D2900"/>
    <w:rsid w:val="005D291E"/>
    <w:rsid w:val="005D2DD0"/>
    <w:rsid w:val="005D2EA4"/>
    <w:rsid w:val="005D2FD2"/>
    <w:rsid w:val="005D304D"/>
    <w:rsid w:val="005D30A4"/>
    <w:rsid w:val="005D3171"/>
    <w:rsid w:val="005D3423"/>
    <w:rsid w:val="005D35B9"/>
    <w:rsid w:val="005D3A58"/>
    <w:rsid w:val="005D3D5F"/>
    <w:rsid w:val="005D3FFE"/>
    <w:rsid w:val="005D456A"/>
    <w:rsid w:val="005D4640"/>
    <w:rsid w:val="005D46D1"/>
    <w:rsid w:val="005D4871"/>
    <w:rsid w:val="005D4A25"/>
    <w:rsid w:val="005D4AC0"/>
    <w:rsid w:val="005D4B12"/>
    <w:rsid w:val="005D4BCC"/>
    <w:rsid w:val="005D4ECF"/>
    <w:rsid w:val="005D4ED8"/>
    <w:rsid w:val="005D51A1"/>
    <w:rsid w:val="005D543E"/>
    <w:rsid w:val="005D5497"/>
    <w:rsid w:val="005D55F0"/>
    <w:rsid w:val="005D5970"/>
    <w:rsid w:val="005D5AD1"/>
    <w:rsid w:val="005D5D85"/>
    <w:rsid w:val="005D5D8C"/>
    <w:rsid w:val="005D5DBC"/>
    <w:rsid w:val="005D5F12"/>
    <w:rsid w:val="005D5F33"/>
    <w:rsid w:val="005D5F74"/>
    <w:rsid w:val="005D5F7B"/>
    <w:rsid w:val="005D5F93"/>
    <w:rsid w:val="005D63D5"/>
    <w:rsid w:val="005D6406"/>
    <w:rsid w:val="005D6583"/>
    <w:rsid w:val="005D6665"/>
    <w:rsid w:val="005D672D"/>
    <w:rsid w:val="005D67C1"/>
    <w:rsid w:val="005D68C6"/>
    <w:rsid w:val="005D6AB2"/>
    <w:rsid w:val="005D6B04"/>
    <w:rsid w:val="005D7263"/>
    <w:rsid w:val="005D7313"/>
    <w:rsid w:val="005D74BF"/>
    <w:rsid w:val="005D74D1"/>
    <w:rsid w:val="005D74F2"/>
    <w:rsid w:val="005D7761"/>
    <w:rsid w:val="005D7B7A"/>
    <w:rsid w:val="005D7D16"/>
    <w:rsid w:val="005D7F06"/>
    <w:rsid w:val="005D7FA3"/>
    <w:rsid w:val="005D7FAF"/>
    <w:rsid w:val="005E0087"/>
    <w:rsid w:val="005E02B6"/>
    <w:rsid w:val="005E03F0"/>
    <w:rsid w:val="005E0553"/>
    <w:rsid w:val="005E0673"/>
    <w:rsid w:val="005E07F7"/>
    <w:rsid w:val="005E09B1"/>
    <w:rsid w:val="005E0A71"/>
    <w:rsid w:val="005E0D08"/>
    <w:rsid w:val="005E0F2B"/>
    <w:rsid w:val="005E10BB"/>
    <w:rsid w:val="005E10C4"/>
    <w:rsid w:val="005E113B"/>
    <w:rsid w:val="005E11E4"/>
    <w:rsid w:val="005E132D"/>
    <w:rsid w:val="005E134E"/>
    <w:rsid w:val="005E15AB"/>
    <w:rsid w:val="005E1603"/>
    <w:rsid w:val="005E1999"/>
    <w:rsid w:val="005E1C56"/>
    <w:rsid w:val="005E1C86"/>
    <w:rsid w:val="005E1E7F"/>
    <w:rsid w:val="005E1EAF"/>
    <w:rsid w:val="005E1EEE"/>
    <w:rsid w:val="005E1F17"/>
    <w:rsid w:val="005E2047"/>
    <w:rsid w:val="005E210E"/>
    <w:rsid w:val="005E228D"/>
    <w:rsid w:val="005E2556"/>
    <w:rsid w:val="005E25BD"/>
    <w:rsid w:val="005E27DD"/>
    <w:rsid w:val="005E28C7"/>
    <w:rsid w:val="005E28CC"/>
    <w:rsid w:val="005E2CCE"/>
    <w:rsid w:val="005E2F5C"/>
    <w:rsid w:val="005E30E4"/>
    <w:rsid w:val="005E3202"/>
    <w:rsid w:val="005E3385"/>
    <w:rsid w:val="005E369C"/>
    <w:rsid w:val="005E3733"/>
    <w:rsid w:val="005E391E"/>
    <w:rsid w:val="005E41A6"/>
    <w:rsid w:val="005E4304"/>
    <w:rsid w:val="005E4487"/>
    <w:rsid w:val="005E4495"/>
    <w:rsid w:val="005E46C1"/>
    <w:rsid w:val="005E4770"/>
    <w:rsid w:val="005E4927"/>
    <w:rsid w:val="005E4997"/>
    <w:rsid w:val="005E4A44"/>
    <w:rsid w:val="005E4D43"/>
    <w:rsid w:val="005E4E45"/>
    <w:rsid w:val="005E4F9E"/>
    <w:rsid w:val="005E505B"/>
    <w:rsid w:val="005E5296"/>
    <w:rsid w:val="005E52FF"/>
    <w:rsid w:val="005E5415"/>
    <w:rsid w:val="005E5768"/>
    <w:rsid w:val="005E5886"/>
    <w:rsid w:val="005E5A2B"/>
    <w:rsid w:val="005E5C4A"/>
    <w:rsid w:val="005E5C77"/>
    <w:rsid w:val="005E5F36"/>
    <w:rsid w:val="005E5F87"/>
    <w:rsid w:val="005E6122"/>
    <w:rsid w:val="005E6467"/>
    <w:rsid w:val="005E6584"/>
    <w:rsid w:val="005E65B4"/>
    <w:rsid w:val="005E65F6"/>
    <w:rsid w:val="005E66C7"/>
    <w:rsid w:val="005E67F9"/>
    <w:rsid w:val="005E686D"/>
    <w:rsid w:val="005E691D"/>
    <w:rsid w:val="005E6922"/>
    <w:rsid w:val="005E69C9"/>
    <w:rsid w:val="005E6B0A"/>
    <w:rsid w:val="005E6B2D"/>
    <w:rsid w:val="005E6BBF"/>
    <w:rsid w:val="005E6C08"/>
    <w:rsid w:val="005E6DCC"/>
    <w:rsid w:val="005E6E52"/>
    <w:rsid w:val="005E6E5D"/>
    <w:rsid w:val="005E7234"/>
    <w:rsid w:val="005E74B6"/>
    <w:rsid w:val="005E787D"/>
    <w:rsid w:val="005E7A52"/>
    <w:rsid w:val="005E7BB8"/>
    <w:rsid w:val="005E7C1D"/>
    <w:rsid w:val="005E7C32"/>
    <w:rsid w:val="005E7CB8"/>
    <w:rsid w:val="005E7D62"/>
    <w:rsid w:val="005E7DC2"/>
    <w:rsid w:val="005E7E2D"/>
    <w:rsid w:val="005F005F"/>
    <w:rsid w:val="005F03D0"/>
    <w:rsid w:val="005F04CE"/>
    <w:rsid w:val="005F07E0"/>
    <w:rsid w:val="005F08F1"/>
    <w:rsid w:val="005F0952"/>
    <w:rsid w:val="005F099A"/>
    <w:rsid w:val="005F0A19"/>
    <w:rsid w:val="005F126F"/>
    <w:rsid w:val="005F1419"/>
    <w:rsid w:val="005F15F8"/>
    <w:rsid w:val="005F161A"/>
    <w:rsid w:val="005F16C8"/>
    <w:rsid w:val="005F1805"/>
    <w:rsid w:val="005F1A60"/>
    <w:rsid w:val="005F1AEC"/>
    <w:rsid w:val="005F1D3A"/>
    <w:rsid w:val="005F1EB8"/>
    <w:rsid w:val="005F2081"/>
    <w:rsid w:val="005F208D"/>
    <w:rsid w:val="005F209A"/>
    <w:rsid w:val="005F2243"/>
    <w:rsid w:val="005F244D"/>
    <w:rsid w:val="005F25C9"/>
    <w:rsid w:val="005F25E9"/>
    <w:rsid w:val="005F2632"/>
    <w:rsid w:val="005F276C"/>
    <w:rsid w:val="005F28AD"/>
    <w:rsid w:val="005F294E"/>
    <w:rsid w:val="005F2AAC"/>
    <w:rsid w:val="005F2CE8"/>
    <w:rsid w:val="005F2DE0"/>
    <w:rsid w:val="005F2E7A"/>
    <w:rsid w:val="005F3103"/>
    <w:rsid w:val="005F310D"/>
    <w:rsid w:val="005F3169"/>
    <w:rsid w:val="005F316A"/>
    <w:rsid w:val="005F31D4"/>
    <w:rsid w:val="005F3C3F"/>
    <w:rsid w:val="005F3EDB"/>
    <w:rsid w:val="005F3FAF"/>
    <w:rsid w:val="005F4082"/>
    <w:rsid w:val="005F4167"/>
    <w:rsid w:val="005F41FF"/>
    <w:rsid w:val="005F439D"/>
    <w:rsid w:val="005F4571"/>
    <w:rsid w:val="005F4842"/>
    <w:rsid w:val="005F498B"/>
    <w:rsid w:val="005F4AB6"/>
    <w:rsid w:val="005F50CB"/>
    <w:rsid w:val="005F5132"/>
    <w:rsid w:val="005F536C"/>
    <w:rsid w:val="005F53E8"/>
    <w:rsid w:val="005F5542"/>
    <w:rsid w:val="005F566B"/>
    <w:rsid w:val="005F570C"/>
    <w:rsid w:val="005F5819"/>
    <w:rsid w:val="005F5849"/>
    <w:rsid w:val="005F5C20"/>
    <w:rsid w:val="005F5E66"/>
    <w:rsid w:val="005F602D"/>
    <w:rsid w:val="005F60AE"/>
    <w:rsid w:val="005F621E"/>
    <w:rsid w:val="005F6298"/>
    <w:rsid w:val="005F6357"/>
    <w:rsid w:val="005F644B"/>
    <w:rsid w:val="005F64AB"/>
    <w:rsid w:val="005F67B3"/>
    <w:rsid w:val="005F6A0D"/>
    <w:rsid w:val="005F6A71"/>
    <w:rsid w:val="005F6B4C"/>
    <w:rsid w:val="005F6B8D"/>
    <w:rsid w:val="005F6C2C"/>
    <w:rsid w:val="005F6CEE"/>
    <w:rsid w:val="005F6DD5"/>
    <w:rsid w:val="005F7229"/>
    <w:rsid w:val="005F72F2"/>
    <w:rsid w:val="005F730D"/>
    <w:rsid w:val="005F748F"/>
    <w:rsid w:val="005F74E6"/>
    <w:rsid w:val="005F75FF"/>
    <w:rsid w:val="005F76D9"/>
    <w:rsid w:val="005F775A"/>
    <w:rsid w:val="005F7896"/>
    <w:rsid w:val="005F7C07"/>
    <w:rsid w:val="005F7ED1"/>
    <w:rsid w:val="00600151"/>
    <w:rsid w:val="0060016A"/>
    <w:rsid w:val="00600386"/>
    <w:rsid w:val="0060056E"/>
    <w:rsid w:val="0060062C"/>
    <w:rsid w:val="006006C1"/>
    <w:rsid w:val="006006CA"/>
    <w:rsid w:val="00600A5A"/>
    <w:rsid w:val="00600C1C"/>
    <w:rsid w:val="00600D96"/>
    <w:rsid w:val="00600F4B"/>
    <w:rsid w:val="0060116C"/>
    <w:rsid w:val="006012FC"/>
    <w:rsid w:val="00601327"/>
    <w:rsid w:val="006014AB"/>
    <w:rsid w:val="006016DE"/>
    <w:rsid w:val="0060171C"/>
    <w:rsid w:val="006018EA"/>
    <w:rsid w:val="00601A4D"/>
    <w:rsid w:val="00601BD0"/>
    <w:rsid w:val="00601C15"/>
    <w:rsid w:val="00601D38"/>
    <w:rsid w:val="00601FD6"/>
    <w:rsid w:val="00602185"/>
    <w:rsid w:val="006022D9"/>
    <w:rsid w:val="006025E5"/>
    <w:rsid w:val="00602792"/>
    <w:rsid w:val="0060291E"/>
    <w:rsid w:val="00602991"/>
    <w:rsid w:val="00602A5C"/>
    <w:rsid w:val="00602B3D"/>
    <w:rsid w:val="00602B6B"/>
    <w:rsid w:val="00602C87"/>
    <w:rsid w:val="00602ECF"/>
    <w:rsid w:val="00602F01"/>
    <w:rsid w:val="006036B6"/>
    <w:rsid w:val="006037A5"/>
    <w:rsid w:val="00603A29"/>
    <w:rsid w:val="00603A31"/>
    <w:rsid w:val="00603AD7"/>
    <w:rsid w:val="00603B18"/>
    <w:rsid w:val="00603BF5"/>
    <w:rsid w:val="00603ED8"/>
    <w:rsid w:val="00603F26"/>
    <w:rsid w:val="00603F63"/>
    <w:rsid w:val="00603FB9"/>
    <w:rsid w:val="00603FFA"/>
    <w:rsid w:val="00604129"/>
    <w:rsid w:val="00604309"/>
    <w:rsid w:val="00604409"/>
    <w:rsid w:val="00604429"/>
    <w:rsid w:val="006046FA"/>
    <w:rsid w:val="0060480A"/>
    <w:rsid w:val="00604B04"/>
    <w:rsid w:val="00604D66"/>
    <w:rsid w:val="006051A6"/>
    <w:rsid w:val="006053FC"/>
    <w:rsid w:val="0060569E"/>
    <w:rsid w:val="006058EC"/>
    <w:rsid w:val="006059D3"/>
    <w:rsid w:val="00605A94"/>
    <w:rsid w:val="00605B58"/>
    <w:rsid w:val="00605B6F"/>
    <w:rsid w:val="00605CDE"/>
    <w:rsid w:val="00605D57"/>
    <w:rsid w:val="00605EB1"/>
    <w:rsid w:val="00605F3F"/>
    <w:rsid w:val="0060616B"/>
    <w:rsid w:val="00606270"/>
    <w:rsid w:val="006063B8"/>
    <w:rsid w:val="006064DA"/>
    <w:rsid w:val="00606664"/>
    <w:rsid w:val="00606B42"/>
    <w:rsid w:val="00606F40"/>
    <w:rsid w:val="0060708A"/>
    <w:rsid w:val="006072E2"/>
    <w:rsid w:val="00607330"/>
    <w:rsid w:val="006073AD"/>
    <w:rsid w:val="0060745C"/>
    <w:rsid w:val="00607476"/>
    <w:rsid w:val="0060749E"/>
    <w:rsid w:val="00607519"/>
    <w:rsid w:val="006075AB"/>
    <w:rsid w:val="00607A10"/>
    <w:rsid w:val="00607B8B"/>
    <w:rsid w:val="00607CB4"/>
    <w:rsid w:val="00607D76"/>
    <w:rsid w:val="00607F4D"/>
    <w:rsid w:val="0060D6CF"/>
    <w:rsid w:val="00610097"/>
    <w:rsid w:val="006102F2"/>
    <w:rsid w:val="0061040D"/>
    <w:rsid w:val="0061052B"/>
    <w:rsid w:val="006106C9"/>
    <w:rsid w:val="0061072A"/>
    <w:rsid w:val="0061072F"/>
    <w:rsid w:val="00610816"/>
    <w:rsid w:val="00610A5D"/>
    <w:rsid w:val="00610C0F"/>
    <w:rsid w:val="00610EDE"/>
    <w:rsid w:val="006111B3"/>
    <w:rsid w:val="006111CC"/>
    <w:rsid w:val="0061125E"/>
    <w:rsid w:val="006112C0"/>
    <w:rsid w:val="0061146F"/>
    <w:rsid w:val="0061154C"/>
    <w:rsid w:val="006119BF"/>
    <w:rsid w:val="00611C0A"/>
    <w:rsid w:val="00611D8E"/>
    <w:rsid w:val="00611F15"/>
    <w:rsid w:val="00612049"/>
    <w:rsid w:val="00612217"/>
    <w:rsid w:val="006125FB"/>
    <w:rsid w:val="00612681"/>
    <w:rsid w:val="00612790"/>
    <w:rsid w:val="00612797"/>
    <w:rsid w:val="00612816"/>
    <w:rsid w:val="00612987"/>
    <w:rsid w:val="00612BB4"/>
    <w:rsid w:val="00612C2D"/>
    <w:rsid w:val="00612F27"/>
    <w:rsid w:val="006132A8"/>
    <w:rsid w:val="006132C8"/>
    <w:rsid w:val="00613810"/>
    <w:rsid w:val="00613BE7"/>
    <w:rsid w:val="00613BEB"/>
    <w:rsid w:val="00613E60"/>
    <w:rsid w:val="00614196"/>
    <w:rsid w:val="00614249"/>
    <w:rsid w:val="00614474"/>
    <w:rsid w:val="00614486"/>
    <w:rsid w:val="006146C3"/>
    <w:rsid w:val="00614828"/>
    <w:rsid w:val="00614B37"/>
    <w:rsid w:val="00614BB0"/>
    <w:rsid w:val="00614CBF"/>
    <w:rsid w:val="00614CFD"/>
    <w:rsid w:val="00614D32"/>
    <w:rsid w:val="00614EF8"/>
    <w:rsid w:val="00615078"/>
    <w:rsid w:val="00615124"/>
    <w:rsid w:val="00615262"/>
    <w:rsid w:val="006152EA"/>
    <w:rsid w:val="0061576F"/>
    <w:rsid w:val="00615795"/>
    <w:rsid w:val="006157B2"/>
    <w:rsid w:val="006158EE"/>
    <w:rsid w:val="006158F4"/>
    <w:rsid w:val="006159E5"/>
    <w:rsid w:val="00615D7D"/>
    <w:rsid w:val="00615E2B"/>
    <w:rsid w:val="00615E36"/>
    <w:rsid w:val="00615FA4"/>
    <w:rsid w:val="0061602A"/>
    <w:rsid w:val="0061604C"/>
    <w:rsid w:val="006160C9"/>
    <w:rsid w:val="006160D6"/>
    <w:rsid w:val="0061630E"/>
    <w:rsid w:val="00616482"/>
    <w:rsid w:val="0061671D"/>
    <w:rsid w:val="00616735"/>
    <w:rsid w:val="00616A57"/>
    <w:rsid w:val="00616ACF"/>
    <w:rsid w:val="00616B00"/>
    <w:rsid w:val="00616C62"/>
    <w:rsid w:val="00616CE8"/>
    <w:rsid w:val="00616F24"/>
    <w:rsid w:val="00616FD8"/>
    <w:rsid w:val="006172A1"/>
    <w:rsid w:val="0061746A"/>
    <w:rsid w:val="0061768E"/>
    <w:rsid w:val="006178C6"/>
    <w:rsid w:val="006179F8"/>
    <w:rsid w:val="00617ACE"/>
    <w:rsid w:val="00617CBA"/>
    <w:rsid w:val="006202A7"/>
    <w:rsid w:val="00620598"/>
    <w:rsid w:val="006205F7"/>
    <w:rsid w:val="00620621"/>
    <w:rsid w:val="00620623"/>
    <w:rsid w:val="00620670"/>
    <w:rsid w:val="006206EE"/>
    <w:rsid w:val="0062071D"/>
    <w:rsid w:val="0062081B"/>
    <w:rsid w:val="006208BE"/>
    <w:rsid w:val="006208D2"/>
    <w:rsid w:val="006209FA"/>
    <w:rsid w:val="00620B64"/>
    <w:rsid w:val="00620C43"/>
    <w:rsid w:val="00620E41"/>
    <w:rsid w:val="00621010"/>
    <w:rsid w:val="00621092"/>
    <w:rsid w:val="006210C0"/>
    <w:rsid w:val="006210EA"/>
    <w:rsid w:val="00621240"/>
    <w:rsid w:val="0062133F"/>
    <w:rsid w:val="0062139B"/>
    <w:rsid w:val="00621498"/>
    <w:rsid w:val="00621B2C"/>
    <w:rsid w:val="00621C16"/>
    <w:rsid w:val="00621D5F"/>
    <w:rsid w:val="00621F5A"/>
    <w:rsid w:val="0062226B"/>
    <w:rsid w:val="00622389"/>
    <w:rsid w:val="006223E0"/>
    <w:rsid w:val="006225F9"/>
    <w:rsid w:val="00622664"/>
    <w:rsid w:val="006226B0"/>
    <w:rsid w:val="00622A0F"/>
    <w:rsid w:val="00622BFE"/>
    <w:rsid w:val="00623092"/>
    <w:rsid w:val="0062310A"/>
    <w:rsid w:val="006231AA"/>
    <w:rsid w:val="006231FB"/>
    <w:rsid w:val="006232CA"/>
    <w:rsid w:val="00623310"/>
    <w:rsid w:val="00623701"/>
    <w:rsid w:val="006237A7"/>
    <w:rsid w:val="00623A86"/>
    <w:rsid w:val="00623BED"/>
    <w:rsid w:val="00623CCC"/>
    <w:rsid w:val="00623E0B"/>
    <w:rsid w:val="00623E1D"/>
    <w:rsid w:val="00623F6C"/>
    <w:rsid w:val="00624256"/>
    <w:rsid w:val="00624360"/>
    <w:rsid w:val="0062437A"/>
    <w:rsid w:val="006243A8"/>
    <w:rsid w:val="00624475"/>
    <w:rsid w:val="006245A4"/>
    <w:rsid w:val="00624637"/>
    <w:rsid w:val="00624852"/>
    <w:rsid w:val="00624894"/>
    <w:rsid w:val="00624AE1"/>
    <w:rsid w:val="00624DAD"/>
    <w:rsid w:val="00624DC6"/>
    <w:rsid w:val="00624DE9"/>
    <w:rsid w:val="00624E77"/>
    <w:rsid w:val="00624ECC"/>
    <w:rsid w:val="006251C2"/>
    <w:rsid w:val="006251F4"/>
    <w:rsid w:val="006252CC"/>
    <w:rsid w:val="006253FC"/>
    <w:rsid w:val="0062555A"/>
    <w:rsid w:val="006256BE"/>
    <w:rsid w:val="00625BA3"/>
    <w:rsid w:val="00625C6F"/>
    <w:rsid w:val="006260E4"/>
    <w:rsid w:val="006263CF"/>
    <w:rsid w:val="00626452"/>
    <w:rsid w:val="0062647E"/>
    <w:rsid w:val="00626973"/>
    <w:rsid w:val="006269B6"/>
    <w:rsid w:val="00626A15"/>
    <w:rsid w:val="00626BAA"/>
    <w:rsid w:val="00626C01"/>
    <w:rsid w:val="00626CE0"/>
    <w:rsid w:val="00627013"/>
    <w:rsid w:val="006270BD"/>
    <w:rsid w:val="0062714B"/>
    <w:rsid w:val="00627303"/>
    <w:rsid w:val="00627469"/>
    <w:rsid w:val="0062762A"/>
    <w:rsid w:val="00627A74"/>
    <w:rsid w:val="00627AF8"/>
    <w:rsid w:val="00627B8E"/>
    <w:rsid w:val="00627FD9"/>
    <w:rsid w:val="00627FE9"/>
    <w:rsid w:val="006300D7"/>
    <w:rsid w:val="0063010A"/>
    <w:rsid w:val="006301AA"/>
    <w:rsid w:val="00630475"/>
    <w:rsid w:val="00630548"/>
    <w:rsid w:val="00630665"/>
    <w:rsid w:val="006306D9"/>
    <w:rsid w:val="0063099B"/>
    <w:rsid w:val="00630B88"/>
    <w:rsid w:val="00630C31"/>
    <w:rsid w:val="00630D92"/>
    <w:rsid w:val="00630E9B"/>
    <w:rsid w:val="00630E9F"/>
    <w:rsid w:val="00630F73"/>
    <w:rsid w:val="00631537"/>
    <w:rsid w:val="00631936"/>
    <w:rsid w:val="00631B42"/>
    <w:rsid w:val="00631FAC"/>
    <w:rsid w:val="0063207F"/>
    <w:rsid w:val="006322DB"/>
    <w:rsid w:val="00632498"/>
    <w:rsid w:val="00632A60"/>
    <w:rsid w:val="00632AF8"/>
    <w:rsid w:val="00632D04"/>
    <w:rsid w:val="00632DF9"/>
    <w:rsid w:val="00632F3B"/>
    <w:rsid w:val="00632FA8"/>
    <w:rsid w:val="0063309A"/>
    <w:rsid w:val="006330E4"/>
    <w:rsid w:val="0063311B"/>
    <w:rsid w:val="0063336F"/>
    <w:rsid w:val="0063356F"/>
    <w:rsid w:val="00633660"/>
    <w:rsid w:val="00633673"/>
    <w:rsid w:val="006338A8"/>
    <w:rsid w:val="00633A54"/>
    <w:rsid w:val="00633AD3"/>
    <w:rsid w:val="00633C32"/>
    <w:rsid w:val="00633CBE"/>
    <w:rsid w:val="00633E5E"/>
    <w:rsid w:val="0063435C"/>
    <w:rsid w:val="006343AA"/>
    <w:rsid w:val="00634499"/>
    <w:rsid w:val="00634758"/>
    <w:rsid w:val="00634760"/>
    <w:rsid w:val="00634E4B"/>
    <w:rsid w:val="00634F41"/>
    <w:rsid w:val="00634F86"/>
    <w:rsid w:val="006350E3"/>
    <w:rsid w:val="00635112"/>
    <w:rsid w:val="0063514E"/>
    <w:rsid w:val="006351BF"/>
    <w:rsid w:val="00635248"/>
    <w:rsid w:val="00635481"/>
    <w:rsid w:val="006356E2"/>
    <w:rsid w:val="006357AF"/>
    <w:rsid w:val="006359E9"/>
    <w:rsid w:val="00635D78"/>
    <w:rsid w:val="00635F9A"/>
    <w:rsid w:val="006360D9"/>
    <w:rsid w:val="006361F3"/>
    <w:rsid w:val="00636477"/>
    <w:rsid w:val="006366E1"/>
    <w:rsid w:val="0063681E"/>
    <w:rsid w:val="006368E0"/>
    <w:rsid w:val="00636917"/>
    <w:rsid w:val="006369FC"/>
    <w:rsid w:val="00636A18"/>
    <w:rsid w:val="00636B2B"/>
    <w:rsid w:val="00636D08"/>
    <w:rsid w:val="00636FFC"/>
    <w:rsid w:val="0063706D"/>
    <w:rsid w:val="00637093"/>
    <w:rsid w:val="00637156"/>
    <w:rsid w:val="006373CE"/>
    <w:rsid w:val="006376A7"/>
    <w:rsid w:val="00637804"/>
    <w:rsid w:val="006379A8"/>
    <w:rsid w:val="00637A92"/>
    <w:rsid w:val="00637AAB"/>
    <w:rsid w:val="00637D5E"/>
    <w:rsid w:val="00637E85"/>
    <w:rsid w:val="00637EC4"/>
    <w:rsid w:val="00640003"/>
    <w:rsid w:val="00640197"/>
    <w:rsid w:val="0064025A"/>
    <w:rsid w:val="0064027C"/>
    <w:rsid w:val="0064031F"/>
    <w:rsid w:val="0064059C"/>
    <w:rsid w:val="006406B1"/>
    <w:rsid w:val="006406EE"/>
    <w:rsid w:val="006409F5"/>
    <w:rsid w:val="00640B6A"/>
    <w:rsid w:val="00640D8E"/>
    <w:rsid w:val="00640DF2"/>
    <w:rsid w:val="00640E21"/>
    <w:rsid w:val="00641103"/>
    <w:rsid w:val="0064114E"/>
    <w:rsid w:val="0064121B"/>
    <w:rsid w:val="006412EE"/>
    <w:rsid w:val="0064179D"/>
    <w:rsid w:val="0064181B"/>
    <w:rsid w:val="00641A09"/>
    <w:rsid w:val="00641BAD"/>
    <w:rsid w:val="0064205B"/>
    <w:rsid w:val="006420B7"/>
    <w:rsid w:val="006421BC"/>
    <w:rsid w:val="00642215"/>
    <w:rsid w:val="006422F9"/>
    <w:rsid w:val="00642552"/>
    <w:rsid w:val="006426A3"/>
    <w:rsid w:val="0064275B"/>
    <w:rsid w:val="0064279E"/>
    <w:rsid w:val="0064297C"/>
    <w:rsid w:val="00642987"/>
    <w:rsid w:val="00642D83"/>
    <w:rsid w:val="00642DE9"/>
    <w:rsid w:val="006430C8"/>
    <w:rsid w:val="00643191"/>
    <w:rsid w:val="00643225"/>
    <w:rsid w:val="006433C5"/>
    <w:rsid w:val="006434B3"/>
    <w:rsid w:val="00643833"/>
    <w:rsid w:val="006438BB"/>
    <w:rsid w:val="0064393F"/>
    <w:rsid w:val="00643A7D"/>
    <w:rsid w:val="00643A9E"/>
    <w:rsid w:val="00643ABF"/>
    <w:rsid w:val="00643B14"/>
    <w:rsid w:val="00643FB9"/>
    <w:rsid w:val="006441A4"/>
    <w:rsid w:val="006441F1"/>
    <w:rsid w:val="00644289"/>
    <w:rsid w:val="006448A5"/>
    <w:rsid w:val="00644AD9"/>
    <w:rsid w:val="00644B4A"/>
    <w:rsid w:val="00644E01"/>
    <w:rsid w:val="00644F25"/>
    <w:rsid w:val="006452D7"/>
    <w:rsid w:val="006452DB"/>
    <w:rsid w:val="00645383"/>
    <w:rsid w:val="00645549"/>
    <w:rsid w:val="006459C3"/>
    <w:rsid w:val="00645A9F"/>
    <w:rsid w:val="00645B0E"/>
    <w:rsid w:val="00645B86"/>
    <w:rsid w:val="00645BD3"/>
    <w:rsid w:val="00645D23"/>
    <w:rsid w:val="0064602D"/>
    <w:rsid w:val="00646442"/>
    <w:rsid w:val="00646641"/>
    <w:rsid w:val="00646661"/>
    <w:rsid w:val="0064671B"/>
    <w:rsid w:val="0064677C"/>
    <w:rsid w:val="006467DC"/>
    <w:rsid w:val="00646869"/>
    <w:rsid w:val="00646952"/>
    <w:rsid w:val="00646AEE"/>
    <w:rsid w:val="00646D8A"/>
    <w:rsid w:val="00646D9B"/>
    <w:rsid w:val="00646E12"/>
    <w:rsid w:val="00646E66"/>
    <w:rsid w:val="006471B3"/>
    <w:rsid w:val="00647553"/>
    <w:rsid w:val="00647743"/>
    <w:rsid w:val="00647B65"/>
    <w:rsid w:val="00647E85"/>
    <w:rsid w:val="00647E8E"/>
    <w:rsid w:val="00647EB8"/>
    <w:rsid w:val="0065001E"/>
    <w:rsid w:val="00650123"/>
    <w:rsid w:val="006501C4"/>
    <w:rsid w:val="00650396"/>
    <w:rsid w:val="006503F6"/>
    <w:rsid w:val="00650544"/>
    <w:rsid w:val="006505DA"/>
    <w:rsid w:val="006506C0"/>
    <w:rsid w:val="006506F6"/>
    <w:rsid w:val="00650763"/>
    <w:rsid w:val="006508AF"/>
    <w:rsid w:val="00650AD0"/>
    <w:rsid w:val="00650D6C"/>
    <w:rsid w:val="00650E11"/>
    <w:rsid w:val="00651074"/>
    <w:rsid w:val="0065113A"/>
    <w:rsid w:val="00651176"/>
    <w:rsid w:val="006512BE"/>
    <w:rsid w:val="006512D4"/>
    <w:rsid w:val="006515A9"/>
    <w:rsid w:val="00651685"/>
    <w:rsid w:val="006519FA"/>
    <w:rsid w:val="00651BF3"/>
    <w:rsid w:val="00651D9E"/>
    <w:rsid w:val="00651DA4"/>
    <w:rsid w:val="00651E19"/>
    <w:rsid w:val="00652077"/>
    <w:rsid w:val="00652142"/>
    <w:rsid w:val="006522AE"/>
    <w:rsid w:val="0065236C"/>
    <w:rsid w:val="006523E2"/>
    <w:rsid w:val="00652474"/>
    <w:rsid w:val="00652680"/>
    <w:rsid w:val="00652794"/>
    <w:rsid w:val="006528D9"/>
    <w:rsid w:val="00652CFC"/>
    <w:rsid w:val="00652E30"/>
    <w:rsid w:val="00652EF1"/>
    <w:rsid w:val="00652F6D"/>
    <w:rsid w:val="00653012"/>
    <w:rsid w:val="0065311A"/>
    <w:rsid w:val="006531AF"/>
    <w:rsid w:val="006536EA"/>
    <w:rsid w:val="00653771"/>
    <w:rsid w:val="006537BC"/>
    <w:rsid w:val="006537DA"/>
    <w:rsid w:val="00653AE4"/>
    <w:rsid w:val="00653B9E"/>
    <w:rsid w:val="00653C21"/>
    <w:rsid w:val="00653CD6"/>
    <w:rsid w:val="00653D0B"/>
    <w:rsid w:val="00653F08"/>
    <w:rsid w:val="00653F84"/>
    <w:rsid w:val="0065422D"/>
    <w:rsid w:val="00654541"/>
    <w:rsid w:val="006547F5"/>
    <w:rsid w:val="0065481F"/>
    <w:rsid w:val="00654833"/>
    <w:rsid w:val="0065490F"/>
    <w:rsid w:val="00654BD7"/>
    <w:rsid w:val="00654E9B"/>
    <w:rsid w:val="00654F30"/>
    <w:rsid w:val="00654F56"/>
    <w:rsid w:val="006554B0"/>
    <w:rsid w:val="006556BA"/>
    <w:rsid w:val="00655839"/>
    <w:rsid w:val="00655848"/>
    <w:rsid w:val="00655889"/>
    <w:rsid w:val="00655D36"/>
    <w:rsid w:val="00655EAC"/>
    <w:rsid w:val="00656206"/>
    <w:rsid w:val="006562FA"/>
    <w:rsid w:val="00656469"/>
    <w:rsid w:val="006565F8"/>
    <w:rsid w:val="00656677"/>
    <w:rsid w:val="0065668E"/>
    <w:rsid w:val="00656727"/>
    <w:rsid w:val="00656740"/>
    <w:rsid w:val="0065687A"/>
    <w:rsid w:val="00656CFD"/>
    <w:rsid w:val="00656D0B"/>
    <w:rsid w:val="00656D73"/>
    <w:rsid w:val="00656D7D"/>
    <w:rsid w:val="00656FA1"/>
    <w:rsid w:val="00656FDE"/>
    <w:rsid w:val="006574CB"/>
    <w:rsid w:val="0065772A"/>
    <w:rsid w:val="00657BB0"/>
    <w:rsid w:val="00657D98"/>
    <w:rsid w:val="00657F12"/>
    <w:rsid w:val="00660206"/>
    <w:rsid w:val="00660319"/>
    <w:rsid w:val="00660393"/>
    <w:rsid w:val="006603C0"/>
    <w:rsid w:val="006604AB"/>
    <w:rsid w:val="006606A0"/>
    <w:rsid w:val="006606F8"/>
    <w:rsid w:val="0066093A"/>
    <w:rsid w:val="00660AEB"/>
    <w:rsid w:val="00660C8E"/>
    <w:rsid w:val="00660E12"/>
    <w:rsid w:val="00660EA6"/>
    <w:rsid w:val="00661344"/>
    <w:rsid w:val="006613B9"/>
    <w:rsid w:val="006613C0"/>
    <w:rsid w:val="00661444"/>
    <w:rsid w:val="006614A9"/>
    <w:rsid w:val="00661581"/>
    <w:rsid w:val="00661ADC"/>
    <w:rsid w:val="00661BBA"/>
    <w:rsid w:val="00661D2E"/>
    <w:rsid w:val="006620C3"/>
    <w:rsid w:val="006621BC"/>
    <w:rsid w:val="00662258"/>
    <w:rsid w:val="00662262"/>
    <w:rsid w:val="006622B2"/>
    <w:rsid w:val="0066233D"/>
    <w:rsid w:val="00662444"/>
    <w:rsid w:val="00662589"/>
    <w:rsid w:val="006626C9"/>
    <w:rsid w:val="0066294F"/>
    <w:rsid w:val="006629AF"/>
    <w:rsid w:val="00662AD1"/>
    <w:rsid w:val="00662BA1"/>
    <w:rsid w:val="00662BAB"/>
    <w:rsid w:val="00662BC7"/>
    <w:rsid w:val="00663324"/>
    <w:rsid w:val="006635A8"/>
    <w:rsid w:val="00663833"/>
    <w:rsid w:val="00663A00"/>
    <w:rsid w:val="00663A8B"/>
    <w:rsid w:val="00663C5F"/>
    <w:rsid w:val="00663EAF"/>
    <w:rsid w:val="00663EB7"/>
    <w:rsid w:val="00663ED0"/>
    <w:rsid w:val="006641C0"/>
    <w:rsid w:val="006641F8"/>
    <w:rsid w:val="00664397"/>
    <w:rsid w:val="006643E2"/>
    <w:rsid w:val="00664533"/>
    <w:rsid w:val="00664621"/>
    <w:rsid w:val="00664B8F"/>
    <w:rsid w:val="00664E67"/>
    <w:rsid w:val="00664E76"/>
    <w:rsid w:val="00664E7C"/>
    <w:rsid w:val="00664F60"/>
    <w:rsid w:val="0066503D"/>
    <w:rsid w:val="00665057"/>
    <w:rsid w:val="006654BE"/>
    <w:rsid w:val="006655DF"/>
    <w:rsid w:val="00665608"/>
    <w:rsid w:val="00665689"/>
    <w:rsid w:val="006656AE"/>
    <w:rsid w:val="0066594B"/>
    <w:rsid w:val="00665AEC"/>
    <w:rsid w:val="00665BD6"/>
    <w:rsid w:val="00665C1B"/>
    <w:rsid w:val="00665C96"/>
    <w:rsid w:val="00665CBC"/>
    <w:rsid w:val="00665F92"/>
    <w:rsid w:val="00665FF1"/>
    <w:rsid w:val="00666055"/>
    <w:rsid w:val="0066607F"/>
    <w:rsid w:val="006662A8"/>
    <w:rsid w:val="006662AE"/>
    <w:rsid w:val="006662D3"/>
    <w:rsid w:val="006665F5"/>
    <w:rsid w:val="00666D91"/>
    <w:rsid w:val="00666DEE"/>
    <w:rsid w:val="00666E25"/>
    <w:rsid w:val="00666E46"/>
    <w:rsid w:val="00666F4D"/>
    <w:rsid w:val="0066711C"/>
    <w:rsid w:val="0066720B"/>
    <w:rsid w:val="0066723F"/>
    <w:rsid w:val="006672CE"/>
    <w:rsid w:val="0066737E"/>
    <w:rsid w:val="00667420"/>
    <w:rsid w:val="00667427"/>
    <w:rsid w:val="006674CE"/>
    <w:rsid w:val="00667813"/>
    <w:rsid w:val="0066787C"/>
    <w:rsid w:val="0066794A"/>
    <w:rsid w:val="00667A3B"/>
    <w:rsid w:val="00667A46"/>
    <w:rsid w:val="00667AEF"/>
    <w:rsid w:val="00667B61"/>
    <w:rsid w:val="00667BDF"/>
    <w:rsid w:val="00667D08"/>
    <w:rsid w:val="00667D9B"/>
    <w:rsid w:val="00667E05"/>
    <w:rsid w:val="00667E6C"/>
    <w:rsid w:val="00667ECE"/>
    <w:rsid w:val="00670240"/>
    <w:rsid w:val="00670329"/>
    <w:rsid w:val="0067048B"/>
    <w:rsid w:val="00670971"/>
    <w:rsid w:val="006709DE"/>
    <w:rsid w:val="00670B42"/>
    <w:rsid w:val="00670CA8"/>
    <w:rsid w:val="00670CAD"/>
    <w:rsid w:val="00671504"/>
    <w:rsid w:val="0067150B"/>
    <w:rsid w:val="00671A1E"/>
    <w:rsid w:val="00671B61"/>
    <w:rsid w:val="00671BA8"/>
    <w:rsid w:val="00671C59"/>
    <w:rsid w:val="00671E10"/>
    <w:rsid w:val="0067224C"/>
    <w:rsid w:val="0067232B"/>
    <w:rsid w:val="00672787"/>
    <w:rsid w:val="00672B6D"/>
    <w:rsid w:val="00672B82"/>
    <w:rsid w:val="00672E67"/>
    <w:rsid w:val="00672F07"/>
    <w:rsid w:val="00673042"/>
    <w:rsid w:val="0067311E"/>
    <w:rsid w:val="006734CF"/>
    <w:rsid w:val="00673639"/>
    <w:rsid w:val="00673684"/>
    <w:rsid w:val="00673771"/>
    <w:rsid w:val="0067384C"/>
    <w:rsid w:val="00673A53"/>
    <w:rsid w:val="00673AFA"/>
    <w:rsid w:val="00673E1E"/>
    <w:rsid w:val="006740C6"/>
    <w:rsid w:val="0067414C"/>
    <w:rsid w:val="0067416C"/>
    <w:rsid w:val="006742B0"/>
    <w:rsid w:val="006743BE"/>
    <w:rsid w:val="006743DF"/>
    <w:rsid w:val="0067451D"/>
    <w:rsid w:val="006746F5"/>
    <w:rsid w:val="006748E6"/>
    <w:rsid w:val="00674B19"/>
    <w:rsid w:val="00674B36"/>
    <w:rsid w:val="00674CA7"/>
    <w:rsid w:val="00674FF0"/>
    <w:rsid w:val="00675089"/>
    <w:rsid w:val="006750EB"/>
    <w:rsid w:val="006751D6"/>
    <w:rsid w:val="00675248"/>
    <w:rsid w:val="00675354"/>
    <w:rsid w:val="006755DF"/>
    <w:rsid w:val="006756A7"/>
    <w:rsid w:val="00675746"/>
    <w:rsid w:val="00675771"/>
    <w:rsid w:val="00675A24"/>
    <w:rsid w:val="00675C44"/>
    <w:rsid w:val="00675CDD"/>
    <w:rsid w:val="00675E30"/>
    <w:rsid w:val="00675E74"/>
    <w:rsid w:val="00675EC2"/>
    <w:rsid w:val="00676027"/>
    <w:rsid w:val="006760B6"/>
    <w:rsid w:val="006761D8"/>
    <w:rsid w:val="006761F4"/>
    <w:rsid w:val="00676215"/>
    <w:rsid w:val="006762AF"/>
    <w:rsid w:val="006762E5"/>
    <w:rsid w:val="00676497"/>
    <w:rsid w:val="006769CC"/>
    <w:rsid w:val="00676A0C"/>
    <w:rsid w:val="00676A51"/>
    <w:rsid w:val="00676E26"/>
    <w:rsid w:val="00676E38"/>
    <w:rsid w:val="00677004"/>
    <w:rsid w:val="00677066"/>
    <w:rsid w:val="00677210"/>
    <w:rsid w:val="0067733E"/>
    <w:rsid w:val="0067744C"/>
    <w:rsid w:val="006775EE"/>
    <w:rsid w:val="00677741"/>
    <w:rsid w:val="006778CF"/>
    <w:rsid w:val="006779CD"/>
    <w:rsid w:val="00677B6C"/>
    <w:rsid w:val="00677BA9"/>
    <w:rsid w:val="00677BC1"/>
    <w:rsid w:val="00677D36"/>
    <w:rsid w:val="006801B6"/>
    <w:rsid w:val="006802B1"/>
    <w:rsid w:val="00680304"/>
    <w:rsid w:val="00680814"/>
    <w:rsid w:val="006808BE"/>
    <w:rsid w:val="00680BEE"/>
    <w:rsid w:val="00681100"/>
    <w:rsid w:val="006811AC"/>
    <w:rsid w:val="00681258"/>
    <w:rsid w:val="00681296"/>
    <w:rsid w:val="006812CB"/>
    <w:rsid w:val="0068146F"/>
    <w:rsid w:val="00681528"/>
    <w:rsid w:val="006815DD"/>
    <w:rsid w:val="006815FF"/>
    <w:rsid w:val="006817B1"/>
    <w:rsid w:val="006817F2"/>
    <w:rsid w:val="00681BA0"/>
    <w:rsid w:val="00681CDD"/>
    <w:rsid w:val="00681D11"/>
    <w:rsid w:val="00681DA6"/>
    <w:rsid w:val="00681DC5"/>
    <w:rsid w:val="00681E66"/>
    <w:rsid w:val="00682017"/>
    <w:rsid w:val="00682066"/>
    <w:rsid w:val="006820E5"/>
    <w:rsid w:val="00682221"/>
    <w:rsid w:val="00682437"/>
    <w:rsid w:val="0068249F"/>
    <w:rsid w:val="0068259E"/>
    <w:rsid w:val="00682633"/>
    <w:rsid w:val="00682826"/>
    <w:rsid w:val="0068293E"/>
    <w:rsid w:val="0068298E"/>
    <w:rsid w:val="00682C0F"/>
    <w:rsid w:val="00682C9C"/>
    <w:rsid w:val="00682EA8"/>
    <w:rsid w:val="0068305D"/>
    <w:rsid w:val="006832F3"/>
    <w:rsid w:val="0068344F"/>
    <w:rsid w:val="00683469"/>
    <w:rsid w:val="0068364D"/>
    <w:rsid w:val="0068393B"/>
    <w:rsid w:val="00683AF3"/>
    <w:rsid w:val="00683C02"/>
    <w:rsid w:val="00683DEE"/>
    <w:rsid w:val="00683F0A"/>
    <w:rsid w:val="00683FE3"/>
    <w:rsid w:val="006840B7"/>
    <w:rsid w:val="006840D9"/>
    <w:rsid w:val="006845BD"/>
    <w:rsid w:val="0068463D"/>
    <w:rsid w:val="00684665"/>
    <w:rsid w:val="0068468A"/>
    <w:rsid w:val="00684898"/>
    <w:rsid w:val="00684AC4"/>
    <w:rsid w:val="00684DCC"/>
    <w:rsid w:val="0068538E"/>
    <w:rsid w:val="00685606"/>
    <w:rsid w:val="006857FB"/>
    <w:rsid w:val="00685A19"/>
    <w:rsid w:val="00685AF6"/>
    <w:rsid w:val="00685C37"/>
    <w:rsid w:val="00685EAE"/>
    <w:rsid w:val="0068604E"/>
    <w:rsid w:val="006861EE"/>
    <w:rsid w:val="00686257"/>
    <w:rsid w:val="0068632B"/>
    <w:rsid w:val="00686371"/>
    <w:rsid w:val="006863A9"/>
    <w:rsid w:val="006864AE"/>
    <w:rsid w:val="00686D6D"/>
    <w:rsid w:val="00686E55"/>
    <w:rsid w:val="00686EB2"/>
    <w:rsid w:val="00686ECF"/>
    <w:rsid w:val="00686F02"/>
    <w:rsid w:val="0068710C"/>
    <w:rsid w:val="0068729E"/>
    <w:rsid w:val="00687362"/>
    <w:rsid w:val="0068741A"/>
    <w:rsid w:val="0068758A"/>
    <w:rsid w:val="006875B8"/>
    <w:rsid w:val="006876D3"/>
    <w:rsid w:val="00687B34"/>
    <w:rsid w:val="00687D34"/>
    <w:rsid w:val="00687ECF"/>
    <w:rsid w:val="00687F18"/>
    <w:rsid w:val="00687FE3"/>
    <w:rsid w:val="006901C4"/>
    <w:rsid w:val="006902E7"/>
    <w:rsid w:val="006903AA"/>
    <w:rsid w:val="006906CD"/>
    <w:rsid w:val="006906F6"/>
    <w:rsid w:val="00690847"/>
    <w:rsid w:val="006908EC"/>
    <w:rsid w:val="00690913"/>
    <w:rsid w:val="00690ADB"/>
    <w:rsid w:val="00690C42"/>
    <w:rsid w:val="006910D6"/>
    <w:rsid w:val="006911D2"/>
    <w:rsid w:val="0069130C"/>
    <w:rsid w:val="0069139E"/>
    <w:rsid w:val="006915AD"/>
    <w:rsid w:val="0069180C"/>
    <w:rsid w:val="00691AF3"/>
    <w:rsid w:val="00691C00"/>
    <w:rsid w:val="00691C3E"/>
    <w:rsid w:val="00691EB3"/>
    <w:rsid w:val="00692243"/>
    <w:rsid w:val="0069248B"/>
    <w:rsid w:val="00692586"/>
    <w:rsid w:val="0069286B"/>
    <w:rsid w:val="00692898"/>
    <w:rsid w:val="006929CF"/>
    <w:rsid w:val="00692A80"/>
    <w:rsid w:val="00692AB2"/>
    <w:rsid w:val="00692B83"/>
    <w:rsid w:val="00692C88"/>
    <w:rsid w:val="00692D76"/>
    <w:rsid w:val="00692E9B"/>
    <w:rsid w:val="00692EC7"/>
    <w:rsid w:val="00692F7A"/>
    <w:rsid w:val="00693232"/>
    <w:rsid w:val="00693316"/>
    <w:rsid w:val="00693585"/>
    <w:rsid w:val="00693619"/>
    <w:rsid w:val="0069383E"/>
    <w:rsid w:val="00693855"/>
    <w:rsid w:val="006938FA"/>
    <w:rsid w:val="00693B93"/>
    <w:rsid w:val="00693C42"/>
    <w:rsid w:val="00693C72"/>
    <w:rsid w:val="00693CFA"/>
    <w:rsid w:val="00693D2F"/>
    <w:rsid w:val="00693EC7"/>
    <w:rsid w:val="00693F78"/>
    <w:rsid w:val="00693FC1"/>
    <w:rsid w:val="0069406D"/>
    <w:rsid w:val="00694296"/>
    <w:rsid w:val="006943A4"/>
    <w:rsid w:val="00694507"/>
    <w:rsid w:val="00694655"/>
    <w:rsid w:val="0069467B"/>
    <w:rsid w:val="006947DE"/>
    <w:rsid w:val="00694873"/>
    <w:rsid w:val="0069491E"/>
    <w:rsid w:val="00694A27"/>
    <w:rsid w:val="00694A65"/>
    <w:rsid w:val="00694AED"/>
    <w:rsid w:val="00694C29"/>
    <w:rsid w:val="00694F43"/>
    <w:rsid w:val="006952E6"/>
    <w:rsid w:val="00695361"/>
    <w:rsid w:val="00695408"/>
    <w:rsid w:val="006956C3"/>
    <w:rsid w:val="0069593F"/>
    <w:rsid w:val="00695A88"/>
    <w:rsid w:val="00695AA5"/>
    <w:rsid w:val="00695C17"/>
    <w:rsid w:val="00695DE6"/>
    <w:rsid w:val="00695FE5"/>
    <w:rsid w:val="006966DD"/>
    <w:rsid w:val="0069672B"/>
    <w:rsid w:val="00696799"/>
    <w:rsid w:val="006967E1"/>
    <w:rsid w:val="006967E8"/>
    <w:rsid w:val="00696832"/>
    <w:rsid w:val="006968C4"/>
    <w:rsid w:val="006969C8"/>
    <w:rsid w:val="00696E34"/>
    <w:rsid w:val="00696E72"/>
    <w:rsid w:val="00696F5C"/>
    <w:rsid w:val="00697063"/>
    <w:rsid w:val="00697224"/>
    <w:rsid w:val="0069724A"/>
    <w:rsid w:val="00697413"/>
    <w:rsid w:val="00697591"/>
    <w:rsid w:val="006977C1"/>
    <w:rsid w:val="006979D9"/>
    <w:rsid w:val="00697BCF"/>
    <w:rsid w:val="00697BD9"/>
    <w:rsid w:val="00697E77"/>
    <w:rsid w:val="00697FC9"/>
    <w:rsid w:val="006A002C"/>
    <w:rsid w:val="006A02A3"/>
    <w:rsid w:val="006A0323"/>
    <w:rsid w:val="006A04D8"/>
    <w:rsid w:val="006A0596"/>
    <w:rsid w:val="006A060F"/>
    <w:rsid w:val="006A08F3"/>
    <w:rsid w:val="006A0A2B"/>
    <w:rsid w:val="006A0D51"/>
    <w:rsid w:val="006A0EDF"/>
    <w:rsid w:val="006A0F3B"/>
    <w:rsid w:val="006A1006"/>
    <w:rsid w:val="006A124D"/>
    <w:rsid w:val="006A1588"/>
    <w:rsid w:val="006A170F"/>
    <w:rsid w:val="006A19EF"/>
    <w:rsid w:val="006A1BDF"/>
    <w:rsid w:val="006A1E64"/>
    <w:rsid w:val="006A1FB6"/>
    <w:rsid w:val="006A208A"/>
    <w:rsid w:val="006A2160"/>
    <w:rsid w:val="006A21DE"/>
    <w:rsid w:val="006A245C"/>
    <w:rsid w:val="006A2475"/>
    <w:rsid w:val="006A2481"/>
    <w:rsid w:val="006A2523"/>
    <w:rsid w:val="006A261E"/>
    <w:rsid w:val="006A26FF"/>
    <w:rsid w:val="006A27BA"/>
    <w:rsid w:val="006A286C"/>
    <w:rsid w:val="006A2C5F"/>
    <w:rsid w:val="006A2D13"/>
    <w:rsid w:val="006A2DB2"/>
    <w:rsid w:val="006A2E88"/>
    <w:rsid w:val="006A2FFA"/>
    <w:rsid w:val="006A3295"/>
    <w:rsid w:val="006A3307"/>
    <w:rsid w:val="006A33B9"/>
    <w:rsid w:val="006A33BC"/>
    <w:rsid w:val="006A3474"/>
    <w:rsid w:val="006A34E0"/>
    <w:rsid w:val="006A34F7"/>
    <w:rsid w:val="006A38B6"/>
    <w:rsid w:val="006A3BB7"/>
    <w:rsid w:val="006A3C18"/>
    <w:rsid w:val="006A3C22"/>
    <w:rsid w:val="006A3CC4"/>
    <w:rsid w:val="006A3DDC"/>
    <w:rsid w:val="006A3E18"/>
    <w:rsid w:val="006A3E2C"/>
    <w:rsid w:val="006A3F3B"/>
    <w:rsid w:val="006A3FBE"/>
    <w:rsid w:val="006A4011"/>
    <w:rsid w:val="006A4178"/>
    <w:rsid w:val="006A4194"/>
    <w:rsid w:val="006A42E8"/>
    <w:rsid w:val="006A430E"/>
    <w:rsid w:val="006A449A"/>
    <w:rsid w:val="006A44A4"/>
    <w:rsid w:val="006A4746"/>
    <w:rsid w:val="006A480B"/>
    <w:rsid w:val="006A4C20"/>
    <w:rsid w:val="006A4E42"/>
    <w:rsid w:val="006A4EDB"/>
    <w:rsid w:val="006A537A"/>
    <w:rsid w:val="006A5455"/>
    <w:rsid w:val="006A552C"/>
    <w:rsid w:val="006A5899"/>
    <w:rsid w:val="006A58E9"/>
    <w:rsid w:val="006A5A7E"/>
    <w:rsid w:val="006A5A97"/>
    <w:rsid w:val="006A5D47"/>
    <w:rsid w:val="006A5EBE"/>
    <w:rsid w:val="006A5FFA"/>
    <w:rsid w:val="006A6096"/>
    <w:rsid w:val="006A60FF"/>
    <w:rsid w:val="006A625D"/>
    <w:rsid w:val="006A6296"/>
    <w:rsid w:val="006A62E5"/>
    <w:rsid w:val="006A62EE"/>
    <w:rsid w:val="006A6940"/>
    <w:rsid w:val="006A69F4"/>
    <w:rsid w:val="006A6C1D"/>
    <w:rsid w:val="006A6E36"/>
    <w:rsid w:val="006A6ECA"/>
    <w:rsid w:val="006A6EEC"/>
    <w:rsid w:val="006A7008"/>
    <w:rsid w:val="006A70A7"/>
    <w:rsid w:val="006A71E7"/>
    <w:rsid w:val="006A72DA"/>
    <w:rsid w:val="006A7311"/>
    <w:rsid w:val="006A79B0"/>
    <w:rsid w:val="006A79DC"/>
    <w:rsid w:val="006A7AF5"/>
    <w:rsid w:val="006A7AF7"/>
    <w:rsid w:val="006A7B5E"/>
    <w:rsid w:val="006A7BD3"/>
    <w:rsid w:val="006A7C12"/>
    <w:rsid w:val="006A7C5D"/>
    <w:rsid w:val="006A7CE0"/>
    <w:rsid w:val="006A7E0E"/>
    <w:rsid w:val="006A7E75"/>
    <w:rsid w:val="006B007D"/>
    <w:rsid w:val="006B041C"/>
    <w:rsid w:val="006B0859"/>
    <w:rsid w:val="006B09D5"/>
    <w:rsid w:val="006B0CD9"/>
    <w:rsid w:val="006B0CFD"/>
    <w:rsid w:val="006B0DE9"/>
    <w:rsid w:val="006B0F15"/>
    <w:rsid w:val="006B109B"/>
    <w:rsid w:val="006B10B1"/>
    <w:rsid w:val="006B1130"/>
    <w:rsid w:val="006B121D"/>
    <w:rsid w:val="006B131A"/>
    <w:rsid w:val="006B1446"/>
    <w:rsid w:val="006B1455"/>
    <w:rsid w:val="006B15D0"/>
    <w:rsid w:val="006B16DF"/>
    <w:rsid w:val="006B1CA8"/>
    <w:rsid w:val="006B1D21"/>
    <w:rsid w:val="006B1E04"/>
    <w:rsid w:val="006B1E8D"/>
    <w:rsid w:val="006B202D"/>
    <w:rsid w:val="006B2177"/>
    <w:rsid w:val="006B2378"/>
    <w:rsid w:val="006B23E6"/>
    <w:rsid w:val="006B252F"/>
    <w:rsid w:val="006B2749"/>
    <w:rsid w:val="006B27E8"/>
    <w:rsid w:val="006B2957"/>
    <w:rsid w:val="006B29A9"/>
    <w:rsid w:val="006B2A90"/>
    <w:rsid w:val="006B2C92"/>
    <w:rsid w:val="006B2D1B"/>
    <w:rsid w:val="006B2D2E"/>
    <w:rsid w:val="006B2D9C"/>
    <w:rsid w:val="006B2F25"/>
    <w:rsid w:val="006B2F50"/>
    <w:rsid w:val="006B2FB4"/>
    <w:rsid w:val="006B2FCD"/>
    <w:rsid w:val="006B3098"/>
    <w:rsid w:val="006B31C7"/>
    <w:rsid w:val="006B325D"/>
    <w:rsid w:val="006B33D7"/>
    <w:rsid w:val="006B341F"/>
    <w:rsid w:val="006B3433"/>
    <w:rsid w:val="006B346C"/>
    <w:rsid w:val="006B36F8"/>
    <w:rsid w:val="006B3787"/>
    <w:rsid w:val="006B383A"/>
    <w:rsid w:val="006B399B"/>
    <w:rsid w:val="006B3C11"/>
    <w:rsid w:val="006B3EA0"/>
    <w:rsid w:val="006B4119"/>
    <w:rsid w:val="006B4280"/>
    <w:rsid w:val="006B43A4"/>
    <w:rsid w:val="006B4A9C"/>
    <w:rsid w:val="006B4D42"/>
    <w:rsid w:val="006B4D4D"/>
    <w:rsid w:val="006B512D"/>
    <w:rsid w:val="006B5142"/>
    <w:rsid w:val="006B546E"/>
    <w:rsid w:val="006B561A"/>
    <w:rsid w:val="006B5744"/>
    <w:rsid w:val="006B5C71"/>
    <w:rsid w:val="006B5DF6"/>
    <w:rsid w:val="006B5FE5"/>
    <w:rsid w:val="006B6177"/>
    <w:rsid w:val="006B6203"/>
    <w:rsid w:val="006B6347"/>
    <w:rsid w:val="006B643E"/>
    <w:rsid w:val="006B674C"/>
    <w:rsid w:val="006B679E"/>
    <w:rsid w:val="006B6F2B"/>
    <w:rsid w:val="006B6FA7"/>
    <w:rsid w:val="006B7041"/>
    <w:rsid w:val="006B7168"/>
    <w:rsid w:val="006B7380"/>
    <w:rsid w:val="006B74B6"/>
    <w:rsid w:val="006B758F"/>
    <w:rsid w:val="006B75A7"/>
    <w:rsid w:val="006B7674"/>
    <w:rsid w:val="006B77D1"/>
    <w:rsid w:val="006B791B"/>
    <w:rsid w:val="006B7F1A"/>
    <w:rsid w:val="006C0382"/>
    <w:rsid w:val="006C0753"/>
    <w:rsid w:val="006C0ACF"/>
    <w:rsid w:val="006C0FCD"/>
    <w:rsid w:val="006C1137"/>
    <w:rsid w:val="006C12C5"/>
    <w:rsid w:val="006C145A"/>
    <w:rsid w:val="006C19D1"/>
    <w:rsid w:val="006C1CAF"/>
    <w:rsid w:val="006C1D42"/>
    <w:rsid w:val="006C1F5B"/>
    <w:rsid w:val="006C1FC6"/>
    <w:rsid w:val="006C2023"/>
    <w:rsid w:val="006C22F5"/>
    <w:rsid w:val="006C24C1"/>
    <w:rsid w:val="006C2629"/>
    <w:rsid w:val="006C2759"/>
    <w:rsid w:val="006C2911"/>
    <w:rsid w:val="006C2964"/>
    <w:rsid w:val="006C2CCC"/>
    <w:rsid w:val="006C2D8E"/>
    <w:rsid w:val="006C2F19"/>
    <w:rsid w:val="006C2F95"/>
    <w:rsid w:val="006C2FB2"/>
    <w:rsid w:val="006C3321"/>
    <w:rsid w:val="006C3791"/>
    <w:rsid w:val="006C3DCA"/>
    <w:rsid w:val="006C3DD7"/>
    <w:rsid w:val="006C3EF0"/>
    <w:rsid w:val="006C455E"/>
    <w:rsid w:val="006C46F8"/>
    <w:rsid w:val="006C476E"/>
    <w:rsid w:val="006C49C4"/>
    <w:rsid w:val="006C4A0A"/>
    <w:rsid w:val="006C4E31"/>
    <w:rsid w:val="006C4F57"/>
    <w:rsid w:val="006C5128"/>
    <w:rsid w:val="006C5301"/>
    <w:rsid w:val="006C53DD"/>
    <w:rsid w:val="006C55A9"/>
    <w:rsid w:val="006C55F3"/>
    <w:rsid w:val="006C5D39"/>
    <w:rsid w:val="006C5D75"/>
    <w:rsid w:val="006C5E42"/>
    <w:rsid w:val="006C5E6A"/>
    <w:rsid w:val="006C6395"/>
    <w:rsid w:val="006C6479"/>
    <w:rsid w:val="006C666F"/>
    <w:rsid w:val="006C67EB"/>
    <w:rsid w:val="006C6A0D"/>
    <w:rsid w:val="006C6C21"/>
    <w:rsid w:val="006C6DA4"/>
    <w:rsid w:val="006C71CA"/>
    <w:rsid w:val="006C7359"/>
    <w:rsid w:val="006C73FB"/>
    <w:rsid w:val="006C75F0"/>
    <w:rsid w:val="006C76E5"/>
    <w:rsid w:val="006C7702"/>
    <w:rsid w:val="006C7A09"/>
    <w:rsid w:val="006C7AC9"/>
    <w:rsid w:val="006C7EC1"/>
    <w:rsid w:val="006D0010"/>
    <w:rsid w:val="006D001D"/>
    <w:rsid w:val="006D0367"/>
    <w:rsid w:val="006D0553"/>
    <w:rsid w:val="006D0580"/>
    <w:rsid w:val="006D072D"/>
    <w:rsid w:val="006D077F"/>
    <w:rsid w:val="006D105F"/>
    <w:rsid w:val="006D129D"/>
    <w:rsid w:val="006D12CB"/>
    <w:rsid w:val="006D1488"/>
    <w:rsid w:val="006D177E"/>
    <w:rsid w:val="006D188D"/>
    <w:rsid w:val="006D1977"/>
    <w:rsid w:val="006D1A18"/>
    <w:rsid w:val="006D1E2C"/>
    <w:rsid w:val="006D215D"/>
    <w:rsid w:val="006D2247"/>
    <w:rsid w:val="006D2280"/>
    <w:rsid w:val="006D228C"/>
    <w:rsid w:val="006D26C9"/>
    <w:rsid w:val="006D284C"/>
    <w:rsid w:val="006D28CE"/>
    <w:rsid w:val="006D2A3E"/>
    <w:rsid w:val="006D2CC5"/>
    <w:rsid w:val="006D2FA4"/>
    <w:rsid w:val="006D301F"/>
    <w:rsid w:val="006D31F9"/>
    <w:rsid w:val="006D323D"/>
    <w:rsid w:val="006D3357"/>
    <w:rsid w:val="006D34A1"/>
    <w:rsid w:val="006D3830"/>
    <w:rsid w:val="006D3A2B"/>
    <w:rsid w:val="006D3A7F"/>
    <w:rsid w:val="006D3B3D"/>
    <w:rsid w:val="006D3BAA"/>
    <w:rsid w:val="006D3C62"/>
    <w:rsid w:val="006D3E66"/>
    <w:rsid w:val="006D3EEE"/>
    <w:rsid w:val="006D3F8B"/>
    <w:rsid w:val="006D3FDA"/>
    <w:rsid w:val="006D4173"/>
    <w:rsid w:val="006D4195"/>
    <w:rsid w:val="006D4548"/>
    <w:rsid w:val="006D497A"/>
    <w:rsid w:val="006D4A0E"/>
    <w:rsid w:val="006D4D47"/>
    <w:rsid w:val="006D4F5F"/>
    <w:rsid w:val="006D5102"/>
    <w:rsid w:val="006D5385"/>
    <w:rsid w:val="006D5559"/>
    <w:rsid w:val="006D574F"/>
    <w:rsid w:val="006D58BA"/>
    <w:rsid w:val="006D58DC"/>
    <w:rsid w:val="006D5B3D"/>
    <w:rsid w:val="006D5F74"/>
    <w:rsid w:val="006D6222"/>
    <w:rsid w:val="006D6495"/>
    <w:rsid w:val="006D65D3"/>
    <w:rsid w:val="006D6692"/>
    <w:rsid w:val="006D6B45"/>
    <w:rsid w:val="006D6BAA"/>
    <w:rsid w:val="006D6BE1"/>
    <w:rsid w:val="006D6C5A"/>
    <w:rsid w:val="006D6EAF"/>
    <w:rsid w:val="006D7376"/>
    <w:rsid w:val="006D7396"/>
    <w:rsid w:val="006D7576"/>
    <w:rsid w:val="006D75B6"/>
    <w:rsid w:val="006D763D"/>
    <w:rsid w:val="006D7751"/>
    <w:rsid w:val="006D784E"/>
    <w:rsid w:val="006D79D2"/>
    <w:rsid w:val="006D7AB6"/>
    <w:rsid w:val="006D7B7D"/>
    <w:rsid w:val="006D7CF5"/>
    <w:rsid w:val="006D7D70"/>
    <w:rsid w:val="006D7E66"/>
    <w:rsid w:val="006E0076"/>
    <w:rsid w:val="006E0088"/>
    <w:rsid w:val="006E00DC"/>
    <w:rsid w:val="006E00F2"/>
    <w:rsid w:val="006E0102"/>
    <w:rsid w:val="006E01CE"/>
    <w:rsid w:val="006E0460"/>
    <w:rsid w:val="006E070B"/>
    <w:rsid w:val="006E075B"/>
    <w:rsid w:val="006E07A3"/>
    <w:rsid w:val="006E08A8"/>
    <w:rsid w:val="006E0B14"/>
    <w:rsid w:val="006E0B1A"/>
    <w:rsid w:val="006E0BDA"/>
    <w:rsid w:val="006E0E78"/>
    <w:rsid w:val="006E130A"/>
    <w:rsid w:val="006E13E7"/>
    <w:rsid w:val="006E161C"/>
    <w:rsid w:val="006E1707"/>
    <w:rsid w:val="006E19B3"/>
    <w:rsid w:val="006E1BBA"/>
    <w:rsid w:val="006E1C6E"/>
    <w:rsid w:val="006E1EDB"/>
    <w:rsid w:val="006E1EED"/>
    <w:rsid w:val="006E1EF2"/>
    <w:rsid w:val="006E2530"/>
    <w:rsid w:val="006E2678"/>
    <w:rsid w:val="006E267D"/>
    <w:rsid w:val="006E268D"/>
    <w:rsid w:val="006E2917"/>
    <w:rsid w:val="006E2948"/>
    <w:rsid w:val="006E2969"/>
    <w:rsid w:val="006E2ADC"/>
    <w:rsid w:val="006E2AE8"/>
    <w:rsid w:val="006E2B25"/>
    <w:rsid w:val="006E2BC0"/>
    <w:rsid w:val="006E2CB4"/>
    <w:rsid w:val="006E2D55"/>
    <w:rsid w:val="006E2E86"/>
    <w:rsid w:val="006E2EA5"/>
    <w:rsid w:val="006E303F"/>
    <w:rsid w:val="006E304C"/>
    <w:rsid w:val="006E3356"/>
    <w:rsid w:val="006E34B0"/>
    <w:rsid w:val="006E36B8"/>
    <w:rsid w:val="006E381E"/>
    <w:rsid w:val="006E3929"/>
    <w:rsid w:val="006E3AD6"/>
    <w:rsid w:val="006E3C13"/>
    <w:rsid w:val="006E3C45"/>
    <w:rsid w:val="006E3D8F"/>
    <w:rsid w:val="006E3E3A"/>
    <w:rsid w:val="006E3FF9"/>
    <w:rsid w:val="006E41FC"/>
    <w:rsid w:val="006E42C5"/>
    <w:rsid w:val="006E4BB5"/>
    <w:rsid w:val="006E4FA2"/>
    <w:rsid w:val="006E4FC2"/>
    <w:rsid w:val="006E510E"/>
    <w:rsid w:val="006E5310"/>
    <w:rsid w:val="006E5434"/>
    <w:rsid w:val="006E5AF8"/>
    <w:rsid w:val="006E5B2C"/>
    <w:rsid w:val="006E5CE5"/>
    <w:rsid w:val="006E5DAE"/>
    <w:rsid w:val="006E5E1B"/>
    <w:rsid w:val="006E5F1D"/>
    <w:rsid w:val="006E61B3"/>
    <w:rsid w:val="006E61DB"/>
    <w:rsid w:val="006E64A5"/>
    <w:rsid w:val="006E6640"/>
    <w:rsid w:val="006E66F3"/>
    <w:rsid w:val="006E69B8"/>
    <w:rsid w:val="006E6BA6"/>
    <w:rsid w:val="006E6C00"/>
    <w:rsid w:val="006E6C18"/>
    <w:rsid w:val="006E6FF6"/>
    <w:rsid w:val="006E708B"/>
    <w:rsid w:val="006E7105"/>
    <w:rsid w:val="006E7115"/>
    <w:rsid w:val="006E715B"/>
    <w:rsid w:val="006E7536"/>
    <w:rsid w:val="006E772F"/>
    <w:rsid w:val="006E775C"/>
    <w:rsid w:val="006E77FC"/>
    <w:rsid w:val="006E7820"/>
    <w:rsid w:val="006E7923"/>
    <w:rsid w:val="006E79DC"/>
    <w:rsid w:val="006E7A07"/>
    <w:rsid w:val="006E7C99"/>
    <w:rsid w:val="006F0582"/>
    <w:rsid w:val="006F06F0"/>
    <w:rsid w:val="006F0CC0"/>
    <w:rsid w:val="006F0CEC"/>
    <w:rsid w:val="006F0E57"/>
    <w:rsid w:val="006F0E78"/>
    <w:rsid w:val="006F0EAF"/>
    <w:rsid w:val="006F0EF4"/>
    <w:rsid w:val="006F10BB"/>
    <w:rsid w:val="006F13D0"/>
    <w:rsid w:val="006F1646"/>
    <w:rsid w:val="006F17CC"/>
    <w:rsid w:val="006F17EC"/>
    <w:rsid w:val="006F17FB"/>
    <w:rsid w:val="006F18A4"/>
    <w:rsid w:val="006F18BE"/>
    <w:rsid w:val="006F18D4"/>
    <w:rsid w:val="006F1A24"/>
    <w:rsid w:val="006F1D2F"/>
    <w:rsid w:val="006F1D71"/>
    <w:rsid w:val="006F2024"/>
    <w:rsid w:val="006F205D"/>
    <w:rsid w:val="006F21A7"/>
    <w:rsid w:val="006F2350"/>
    <w:rsid w:val="006F243B"/>
    <w:rsid w:val="006F24C4"/>
    <w:rsid w:val="006F25F3"/>
    <w:rsid w:val="006F2605"/>
    <w:rsid w:val="006F26EC"/>
    <w:rsid w:val="006F294C"/>
    <w:rsid w:val="006F2CE7"/>
    <w:rsid w:val="006F2F33"/>
    <w:rsid w:val="006F3030"/>
    <w:rsid w:val="006F3063"/>
    <w:rsid w:val="006F3072"/>
    <w:rsid w:val="006F3161"/>
    <w:rsid w:val="006F330F"/>
    <w:rsid w:val="006F3493"/>
    <w:rsid w:val="006F3494"/>
    <w:rsid w:val="006F363D"/>
    <w:rsid w:val="006F369C"/>
    <w:rsid w:val="006F36E0"/>
    <w:rsid w:val="006F376E"/>
    <w:rsid w:val="006F3807"/>
    <w:rsid w:val="006F383E"/>
    <w:rsid w:val="006F3882"/>
    <w:rsid w:val="006F39C6"/>
    <w:rsid w:val="006F3ACE"/>
    <w:rsid w:val="006F3C08"/>
    <w:rsid w:val="006F3C30"/>
    <w:rsid w:val="006F3D10"/>
    <w:rsid w:val="006F3DDD"/>
    <w:rsid w:val="006F4022"/>
    <w:rsid w:val="006F41A8"/>
    <w:rsid w:val="006F4477"/>
    <w:rsid w:val="006F4479"/>
    <w:rsid w:val="006F46AC"/>
    <w:rsid w:val="006F47DE"/>
    <w:rsid w:val="006F4846"/>
    <w:rsid w:val="006F488D"/>
    <w:rsid w:val="006F4911"/>
    <w:rsid w:val="006F49A7"/>
    <w:rsid w:val="006F4CE4"/>
    <w:rsid w:val="006F4D2E"/>
    <w:rsid w:val="006F4DAC"/>
    <w:rsid w:val="006F5075"/>
    <w:rsid w:val="006F5401"/>
    <w:rsid w:val="006F54AA"/>
    <w:rsid w:val="006F5773"/>
    <w:rsid w:val="006F57EB"/>
    <w:rsid w:val="006F5AF7"/>
    <w:rsid w:val="006F5CDD"/>
    <w:rsid w:val="006F603C"/>
    <w:rsid w:val="006F6339"/>
    <w:rsid w:val="006F64FF"/>
    <w:rsid w:val="006F67CA"/>
    <w:rsid w:val="006F6A8E"/>
    <w:rsid w:val="006F6E57"/>
    <w:rsid w:val="006F6F4D"/>
    <w:rsid w:val="006F7054"/>
    <w:rsid w:val="006F71E8"/>
    <w:rsid w:val="006F7486"/>
    <w:rsid w:val="006F74B3"/>
    <w:rsid w:val="006F74C0"/>
    <w:rsid w:val="006F7586"/>
    <w:rsid w:val="006F7607"/>
    <w:rsid w:val="006F76EE"/>
    <w:rsid w:val="006F77F5"/>
    <w:rsid w:val="006F7809"/>
    <w:rsid w:val="006F7DA7"/>
    <w:rsid w:val="006F7DBD"/>
    <w:rsid w:val="00700016"/>
    <w:rsid w:val="00700381"/>
    <w:rsid w:val="007003F2"/>
    <w:rsid w:val="00700639"/>
    <w:rsid w:val="007006DC"/>
    <w:rsid w:val="0070072A"/>
    <w:rsid w:val="00700948"/>
    <w:rsid w:val="00700B33"/>
    <w:rsid w:val="00700CBD"/>
    <w:rsid w:val="00700E4D"/>
    <w:rsid w:val="00701152"/>
    <w:rsid w:val="00701543"/>
    <w:rsid w:val="00701C6A"/>
    <w:rsid w:val="00701CD6"/>
    <w:rsid w:val="00701E1B"/>
    <w:rsid w:val="00701F6D"/>
    <w:rsid w:val="00701FA0"/>
    <w:rsid w:val="00702084"/>
    <w:rsid w:val="00702436"/>
    <w:rsid w:val="007025AD"/>
    <w:rsid w:val="00702841"/>
    <w:rsid w:val="00702957"/>
    <w:rsid w:val="00702A43"/>
    <w:rsid w:val="00702B9B"/>
    <w:rsid w:val="00702C64"/>
    <w:rsid w:val="00702C91"/>
    <w:rsid w:val="00702D39"/>
    <w:rsid w:val="00702D62"/>
    <w:rsid w:val="00702E3A"/>
    <w:rsid w:val="00702FF9"/>
    <w:rsid w:val="00703074"/>
    <w:rsid w:val="00703091"/>
    <w:rsid w:val="007031D1"/>
    <w:rsid w:val="007032C4"/>
    <w:rsid w:val="0070346D"/>
    <w:rsid w:val="00703671"/>
    <w:rsid w:val="007036AD"/>
    <w:rsid w:val="007036FD"/>
    <w:rsid w:val="007038A3"/>
    <w:rsid w:val="00703947"/>
    <w:rsid w:val="0070399F"/>
    <w:rsid w:val="00703C11"/>
    <w:rsid w:val="00703DAE"/>
    <w:rsid w:val="00703E1A"/>
    <w:rsid w:val="00704102"/>
    <w:rsid w:val="00704283"/>
    <w:rsid w:val="007044B1"/>
    <w:rsid w:val="00704650"/>
    <w:rsid w:val="00704930"/>
    <w:rsid w:val="00704B1E"/>
    <w:rsid w:val="00704B23"/>
    <w:rsid w:val="00704BFC"/>
    <w:rsid w:val="00704C30"/>
    <w:rsid w:val="00704EE7"/>
    <w:rsid w:val="007050F4"/>
    <w:rsid w:val="00705165"/>
    <w:rsid w:val="00705317"/>
    <w:rsid w:val="0070533A"/>
    <w:rsid w:val="0070544E"/>
    <w:rsid w:val="007055BE"/>
    <w:rsid w:val="00705B2B"/>
    <w:rsid w:val="00705B4E"/>
    <w:rsid w:val="00705B56"/>
    <w:rsid w:val="00705D8D"/>
    <w:rsid w:val="00705D94"/>
    <w:rsid w:val="00705EA7"/>
    <w:rsid w:val="00706037"/>
    <w:rsid w:val="0070632E"/>
    <w:rsid w:val="007065F4"/>
    <w:rsid w:val="0070687F"/>
    <w:rsid w:val="00706946"/>
    <w:rsid w:val="00706A6C"/>
    <w:rsid w:val="00706AB7"/>
    <w:rsid w:val="00706B8F"/>
    <w:rsid w:val="00706E22"/>
    <w:rsid w:val="00707005"/>
    <w:rsid w:val="007071F7"/>
    <w:rsid w:val="00707316"/>
    <w:rsid w:val="00707327"/>
    <w:rsid w:val="0070738B"/>
    <w:rsid w:val="007073F1"/>
    <w:rsid w:val="007073F3"/>
    <w:rsid w:val="0070747D"/>
    <w:rsid w:val="007074D1"/>
    <w:rsid w:val="007079BF"/>
    <w:rsid w:val="00707A90"/>
    <w:rsid w:val="00707B9C"/>
    <w:rsid w:val="00707C87"/>
    <w:rsid w:val="00707D59"/>
    <w:rsid w:val="00707D5E"/>
    <w:rsid w:val="00707E3B"/>
    <w:rsid w:val="00707EFF"/>
    <w:rsid w:val="00707F39"/>
    <w:rsid w:val="0071030B"/>
    <w:rsid w:val="0071041E"/>
    <w:rsid w:val="0071048D"/>
    <w:rsid w:val="007105FA"/>
    <w:rsid w:val="007107E8"/>
    <w:rsid w:val="007108C7"/>
    <w:rsid w:val="007109E2"/>
    <w:rsid w:val="00710EDA"/>
    <w:rsid w:val="007110C0"/>
    <w:rsid w:val="007110DB"/>
    <w:rsid w:val="0071110F"/>
    <w:rsid w:val="007111C1"/>
    <w:rsid w:val="00711297"/>
    <w:rsid w:val="0071129C"/>
    <w:rsid w:val="0071147C"/>
    <w:rsid w:val="00711556"/>
    <w:rsid w:val="007115DA"/>
    <w:rsid w:val="00711979"/>
    <w:rsid w:val="00711DD7"/>
    <w:rsid w:val="00711E61"/>
    <w:rsid w:val="0071275A"/>
    <w:rsid w:val="0071283A"/>
    <w:rsid w:val="00712A7A"/>
    <w:rsid w:val="00712ABE"/>
    <w:rsid w:val="00712CB0"/>
    <w:rsid w:val="00712DA7"/>
    <w:rsid w:val="00712F12"/>
    <w:rsid w:val="00713394"/>
    <w:rsid w:val="00713467"/>
    <w:rsid w:val="007135E1"/>
    <w:rsid w:val="00713930"/>
    <w:rsid w:val="00713A8D"/>
    <w:rsid w:val="00713CB0"/>
    <w:rsid w:val="00714456"/>
    <w:rsid w:val="007144F5"/>
    <w:rsid w:val="007144F9"/>
    <w:rsid w:val="00714649"/>
    <w:rsid w:val="00714672"/>
    <w:rsid w:val="007147BB"/>
    <w:rsid w:val="0071490C"/>
    <w:rsid w:val="00714B91"/>
    <w:rsid w:val="00714C23"/>
    <w:rsid w:val="00714D98"/>
    <w:rsid w:val="00714E00"/>
    <w:rsid w:val="00714FD1"/>
    <w:rsid w:val="00715311"/>
    <w:rsid w:val="00715328"/>
    <w:rsid w:val="00715787"/>
    <w:rsid w:val="00715AB3"/>
    <w:rsid w:val="00715C24"/>
    <w:rsid w:val="00715D24"/>
    <w:rsid w:val="00715D99"/>
    <w:rsid w:val="00715FCB"/>
    <w:rsid w:val="00716009"/>
    <w:rsid w:val="0071614C"/>
    <w:rsid w:val="007161DD"/>
    <w:rsid w:val="007161FE"/>
    <w:rsid w:val="00716205"/>
    <w:rsid w:val="0071645F"/>
    <w:rsid w:val="007164DE"/>
    <w:rsid w:val="007164E2"/>
    <w:rsid w:val="00716568"/>
    <w:rsid w:val="00716930"/>
    <w:rsid w:val="00716A12"/>
    <w:rsid w:val="00716AC3"/>
    <w:rsid w:val="00716E72"/>
    <w:rsid w:val="00716F2B"/>
    <w:rsid w:val="00717020"/>
    <w:rsid w:val="00717128"/>
    <w:rsid w:val="00717348"/>
    <w:rsid w:val="00717529"/>
    <w:rsid w:val="007178EE"/>
    <w:rsid w:val="00717B12"/>
    <w:rsid w:val="00717E4C"/>
    <w:rsid w:val="00717F38"/>
    <w:rsid w:val="00717F6E"/>
    <w:rsid w:val="00717F7E"/>
    <w:rsid w:val="00717FE3"/>
    <w:rsid w:val="0072018B"/>
    <w:rsid w:val="007202A1"/>
    <w:rsid w:val="00720300"/>
    <w:rsid w:val="0072035E"/>
    <w:rsid w:val="00720380"/>
    <w:rsid w:val="007204C8"/>
    <w:rsid w:val="00720578"/>
    <w:rsid w:val="007205C5"/>
    <w:rsid w:val="007206B5"/>
    <w:rsid w:val="007207D3"/>
    <w:rsid w:val="007209C4"/>
    <w:rsid w:val="00720C2D"/>
    <w:rsid w:val="00720E99"/>
    <w:rsid w:val="00720FBC"/>
    <w:rsid w:val="0072110D"/>
    <w:rsid w:val="00721167"/>
    <w:rsid w:val="00721657"/>
    <w:rsid w:val="0072167E"/>
    <w:rsid w:val="007217C1"/>
    <w:rsid w:val="007219C1"/>
    <w:rsid w:val="00721BE8"/>
    <w:rsid w:val="00721D06"/>
    <w:rsid w:val="00721E46"/>
    <w:rsid w:val="00721E91"/>
    <w:rsid w:val="00721EFE"/>
    <w:rsid w:val="00721F94"/>
    <w:rsid w:val="007221AC"/>
    <w:rsid w:val="007221F8"/>
    <w:rsid w:val="0072221A"/>
    <w:rsid w:val="00722583"/>
    <w:rsid w:val="007225D1"/>
    <w:rsid w:val="007226ED"/>
    <w:rsid w:val="007227D3"/>
    <w:rsid w:val="00722897"/>
    <w:rsid w:val="00722B63"/>
    <w:rsid w:val="00722E3F"/>
    <w:rsid w:val="00723048"/>
    <w:rsid w:val="0072338C"/>
    <w:rsid w:val="007233F9"/>
    <w:rsid w:val="00723533"/>
    <w:rsid w:val="00723749"/>
    <w:rsid w:val="00723890"/>
    <w:rsid w:val="00723B8B"/>
    <w:rsid w:val="00723C2D"/>
    <w:rsid w:val="00723EEC"/>
    <w:rsid w:val="00723F45"/>
    <w:rsid w:val="00723F6B"/>
    <w:rsid w:val="00724037"/>
    <w:rsid w:val="007242CA"/>
    <w:rsid w:val="00724320"/>
    <w:rsid w:val="0072438C"/>
    <w:rsid w:val="007246CF"/>
    <w:rsid w:val="007246FD"/>
    <w:rsid w:val="00724857"/>
    <w:rsid w:val="00724983"/>
    <w:rsid w:val="00724A23"/>
    <w:rsid w:val="00724ACE"/>
    <w:rsid w:val="00724AEF"/>
    <w:rsid w:val="00724DB1"/>
    <w:rsid w:val="00724EAF"/>
    <w:rsid w:val="00724F0F"/>
    <w:rsid w:val="00724FCF"/>
    <w:rsid w:val="00725009"/>
    <w:rsid w:val="00725012"/>
    <w:rsid w:val="00725097"/>
    <w:rsid w:val="007255C5"/>
    <w:rsid w:val="0072585E"/>
    <w:rsid w:val="00725930"/>
    <w:rsid w:val="00725BBD"/>
    <w:rsid w:val="00725F60"/>
    <w:rsid w:val="00725F9D"/>
    <w:rsid w:val="007263BA"/>
    <w:rsid w:val="0072646F"/>
    <w:rsid w:val="00726580"/>
    <w:rsid w:val="00726700"/>
    <w:rsid w:val="0072682E"/>
    <w:rsid w:val="00726CFC"/>
    <w:rsid w:val="00726E30"/>
    <w:rsid w:val="00726FA4"/>
    <w:rsid w:val="007270E9"/>
    <w:rsid w:val="007273FA"/>
    <w:rsid w:val="007275D2"/>
    <w:rsid w:val="0072784A"/>
    <w:rsid w:val="007278D7"/>
    <w:rsid w:val="0072799A"/>
    <w:rsid w:val="00727DEC"/>
    <w:rsid w:val="00727E5F"/>
    <w:rsid w:val="00727EDE"/>
    <w:rsid w:val="0073011D"/>
    <w:rsid w:val="00730293"/>
    <w:rsid w:val="00730435"/>
    <w:rsid w:val="007307D3"/>
    <w:rsid w:val="00730847"/>
    <w:rsid w:val="007309AF"/>
    <w:rsid w:val="00730BDB"/>
    <w:rsid w:val="00730CAA"/>
    <w:rsid w:val="00730DDE"/>
    <w:rsid w:val="00730E3C"/>
    <w:rsid w:val="00730F78"/>
    <w:rsid w:val="007310A1"/>
    <w:rsid w:val="00731656"/>
    <w:rsid w:val="007316D3"/>
    <w:rsid w:val="0073194C"/>
    <w:rsid w:val="007319A4"/>
    <w:rsid w:val="007319C1"/>
    <w:rsid w:val="00731B43"/>
    <w:rsid w:val="00731D6A"/>
    <w:rsid w:val="00731F60"/>
    <w:rsid w:val="0073214D"/>
    <w:rsid w:val="00732297"/>
    <w:rsid w:val="007322A8"/>
    <w:rsid w:val="007325BF"/>
    <w:rsid w:val="007325FF"/>
    <w:rsid w:val="007326BF"/>
    <w:rsid w:val="007327A0"/>
    <w:rsid w:val="00732B19"/>
    <w:rsid w:val="00732C47"/>
    <w:rsid w:val="00732D75"/>
    <w:rsid w:val="00732DD0"/>
    <w:rsid w:val="007333EF"/>
    <w:rsid w:val="00733551"/>
    <w:rsid w:val="0073379D"/>
    <w:rsid w:val="007337AD"/>
    <w:rsid w:val="00733A60"/>
    <w:rsid w:val="00733FB3"/>
    <w:rsid w:val="00734314"/>
    <w:rsid w:val="00734338"/>
    <w:rsid w:val="007347A2"/>
    <w:rsid w:val="007347E3"/>
    <w:rsid w:val="00734829"/>
    <w:rsid w:val="007348D7"/>
    <w:rsid w:val="007348FE"/>
    <w:rsid w:val="00734ACF"/>
    <w:rsid w:val="00734D78"/>
    <w:rsid w:val="00734DCC"/>
    <w:rsid w:val="00734FAD"/>
    <w:rsid w:val="0073518D"/>
    <w:rsid w:val="007351C3"/>
    <w:rsid w:val="00735292"/>
    <w:rsid w:val="007354E4"/>
    <w:rsid w:val="00735537"/>
    <w:rsid w:val="00735735"/>
    <w:rsid w:val="007357FF"/>
    <w:rsid w:val="00735966"/>
    <w:rsid w:val="00735B00"/>
    <w:rsid w:val="00735B7C"/>
    <w:rsid w:val="00735C00"/>
    <w:rsid w:val="00735CA5"/>
    <w:rsid w:val="00735DE1"/>
    <w:rsid w:val="00736390"/>
    <w:rsid w:val="007366A0"/>
    <w:rsid w:val="007370B8"/>
    <w:rsid w:val="00737138"/>
    <w:rsid w:val="0073717E"/>
    <w:rsid w:val="007371DF"/>
    <w:rsid w:val="0073728C"/>
    <w:rsid w:val="00737654"/>
    <w:rsid w:val="00737850"/>
    <w:rsid w:val="007378B7"/>
    <w:rsid w:val="007379D7"/>
    <w:rsid w:val="00737B7D"/>
    <w:rsid w:val="00737BC3"/>
    <w:rsid w:val="00737C73"/>
    <w:rsid w:val="00737F31"/>
    <w:rsid w:val="00737F8B"/>
    <w:rsid w:val="00737FE4"/>
    <w:rsid w:val="007409DF"/>
    <w:rsid w:val="00740CE3"/>
    <w:rsid w:val="00741166"/>
    <w:rsid w:val="007412D4"/>
    <w:rsid w:val="007416D2"/>
    <w:rsid w:val="007416DD"/>
    <w:rsid w:val="0074176B"/>
    <w:rsid w:val="00741886"/>
    <w:rsid w:val="007418BF"/>
    <w:rsid w:val="007418C1"/>
    <w:rsid w:val="0074197E"/>
    <w:rsid w:val="007419F4"/>
    <w:rsid w:val="00741A8E"/>
    <w:rsid w:val="00741B43"/>
    <w:rsid w:val="00741BE6"/>
    <w:rsid w:val="00741D98"/>
    <w:rsid w:val="00741E82"/>
    <w:rsid w:val="00741EE9"/>
    <w:rsid w:val="00741F12"/>
    <w:rsid w:val="00742002"/>
    <w:rsid w:val="0074203A"/>
    <w:rsid w:val="00742046"/>
    <w:rsid w:val="007424DA"/>
    <w:rsid w:val="00742600"/>
    <w:rsid w:val="007426D7"/>
    <w:rsid w:val="00742AAA"/>
    <w:rsid w:val="00742BDB"/>
    <w:rsid w:val="00742C7F"/>
    <w:rsid w:val="00742DCC"/>
    <w:rsid w:val="00742DDF"/>
    <w:rsid w:val="00742F37"/>
    <w:rsid w:val="00742F81"/>
    <w:rsid w:val="00743192"/>
    <w:rsid w:val="00743732"/>
    <w:rsid w:val="007438D9"/>
    <w:rsid w:val="00743A5D"/>
    <w:rsid w:val="00743AE0"/>
    <w:rsid w:val="00743C48"/>
    <w:rsid w:val="00743F96"/>
    <w:rsid w:val="007442B4"/>
    <w:rsid w:val="00744310"/>
    <w:rsid w:val="00744895"/>
    <w:rsid w:val="00744919"/>
    <w:rsid w:val="00744AE4"/>
    <w:rsid w:val="00744AF9"/>
    <w:rsid w:val="00744F6A"/>
    <w:rsid w:val="00744FAB"/>
    <w:rsid w:val="00745121"/>
    <w:rsid w:val="0074518F"/>
    <w:rsid w:val="00745361"/>
    <w:rsid w:val="007453F1"/>
    <w:rsid w:val="007458EF"/>
    <w:rsid w:val="00745904"/>
    <w:rsid w:val="00745926"/>
    <w:rsid w:val="007459BE"/>
    <w:rsid w:val="007459C3"/>
    <w:rsid w:val="007459D0"/>
    <w:rsid w:val="00745D4B"/>
    <w:rsid w:val="00745D59"/>
    <w:rsid w:val="00745DB0"/>
    <w:rsid w:val="00745E1F"/>
    <w:rsid w:val="00745F0E"/>
    <w:rsid w:val="0074620A"/>
    <w:rsid w:val="00746273"/>
    <w:rsid w:val="00746434"/>
    <w:rsid w:val="007465E5"/>
    <w:rsid w:val="00746669"/>
    <w:rsid w:val="00746684"/>
    <w:rsid w:val="00746748"/>
    <w:rsid w:val="007467A4"/>
    <w:rsid w:val="00746896"/>
    <w:rsid w:val="00746C17"/>
    <w:rsid w:val="00746C78"/>
    <w:rsid w:val="00746D0B"/>
    <w:rsid w:val="00746F23"/>
    <w:rsid w:val="00747307"/>
    <w:rsid w:val="007475D5"/>
    <w:rsid w:val="00747611"/>
    <w:rsid w:val="00747716"/>
    <w:rsid w:val="00747787"/>
    <w:rsid w:val="007477AF"/>
    <w:rsid w:val="00747815"/>
    <w:rsid w:val="00747847"/>
    <w:rsid w:val="007478E5"/>
    <w:rsid w:val="007479BD"/>
    <w:rsid w:val="00747B7F"/>
    <w:rsid w:val="00747D50"/>
    <w:rsid w:val="007501C2"/>
    <w:rsid w:val="0075026E"/>
    <w:rsid w:val="007504D1"/>
    <w:rsid w:val="007507B4"/>
    <w:rsid w:val="007509F1"/>
    <w:rsid w:val="00750B4A"/>
    <w:rsid w:val="00750CB7"/>
    <w:rsid w:val="00750CBA"/>
    <w:rsid w:val="00750F3E"/>
    <w:rsid w:val="00750FA5"/>
    <w:rsid w:val="007510C9"/>
    <w:rsid w:val="0075138C"/>
    <w:rsid w:val="0075140E"/>
    <w:rsid w:val="0075149A"/>
    <w:rsid w:val="00751549"/>
    <w:rsid w:val="00751778"/>
    <w:rsid w:val="007517D3"/>
    <w:rsid w:val="00751971"/>
    <w:rsid w:val="0075198C"/>
    <w:rsid w:val="00751A45"/>
    <w:rsid w:val="00751A7C"/>
    <w:rsid w:val="00751CBF"/>
    <w:rsid w:val="00751CE6"/>
    <w:rsid w:val="00751D13"/>
    <w:rsid w:val="00751D80"/>
    <w:rsid w:val="00751DB6"/>
    <w:rsid w:val="00751E83"/>
    <w:rsid w:val="00751F86"/>
    <w:rsid w:val="007523DA"/>
    <w:rsid w:val="00752444"/>
    <w:rsid w:val="00752569"/>
    <w:rsid w:val="00752885"/>
    <w:rsid w:val="0075293B"/>
    <w:rsid w:val="00752B00"/>
    <w:rsid w:val="00752B15"/>
    <w:rsid w:val="00752B4C"/>
    <w:rsid w:val="00752DBF"/>
    <w:rsid w:val="00752E15"/>
    <w:rsid w:val="00752FEF"/>
    <w:rsid w:val="007530C6"/>
    <w:rsid w:val="0075311F"/>
    <w:rsid w:val="007532F8"/>
    <w:rsid w:val="007536F0"/>
    <w:rsid w:val="007537CD"/>
    <w:rsid w:val="00753802"/>
    <w:rsid w:val="0075391B"/>
    <w:rsid w:val="00753B76"/>
    <w:rsid w:val="00753C49"/>
    <w:rsid w:val="00753CBB"/>
    <w:rsid w:val="00753DAE"/>
    <w:rsid w:val="00754018"/>
    <w:rsid w:val="0075412B"/>
    <w:rsid w:val="00754174"/>
    <w:rsid w:val="0075425C"/>
    <w:rsid w:val="00754262"/>
    <w:rsid w:val="00754268"/>
    <w:rsid w:val="00754415"/>
    <w:rsid w:val="007545B8"/>
    <w:rsid w:val="00754715"/>
    <w:rsid w:val="00754BFA"/>
    <w:rsid w:val="00754C18"/>
    <w:rsid w:val="0075521A"/>
    <w:rsid w:val="007552AD"/>
    <w:rsid w:val="007553C4"/>
    <w:rsid w:val="007553DF"/>
    <w:rsid w:val="0075547A"/>
    <w:rsid w:val="0075589F"/>
    <w:rsid w:val="00755C46"/>
    <w:rsid w:val="007562F2"/>
    <w:rsid w:val="00756410"/>
    <w:rsid w:val="00756874"/>
    <w:rsid w:val="00756BB1"/>
    <w:rsid w:val="00756C83"/>
    <w:rsid w:val="00756D47"/>
    <w:rsid w:val="00756D93"/>
    <w:rsid w:val="00756EF1"/>
    <w:rsid w:val="00756F9A"/>
    <w:rsid w:val="007572B6"/>
    <w:rsid w:val="0075732D"/>
    <w:rsid w:val="007576A1"/>
    <w:rsid w:val="00757968"/>
    <w:rsid w:val="007579FE"/>
    <w:rsid w:val="00757A9F"/>
    <w:rsid w:val="00757BA2"/>
    <w:rsid w:val="00757CF1"/>
    <w:rsid w:val="00757DA1"/>
    <w:rsid w:val="00757FCD"/>
    <w:rsid w:val="00760012"/>
    <w:rsid w:val="007601E6"/>
    <w:rsid w:val="00760209"/>
    <w:rsid w:val="00760247"/>
    <w:rsid w:val="00760624"/>
    <w:rsid w:val="0076065D"/>
    <w:rsid w:val="007606A6"/>
    <w:rsid w:val="0076088E"/>
    <w:rsid w:val="00760BEF"/>
    <w:rsid w:val="00760C90"/>
    <w:rsid w:val="007611AD"/>
    <w:rsid w:val="007611F7"/>
    <w:rsid w:val="0076133A"/>
    <w:rsid w:val="007613C0"/>
    <w:rsid w:val="00761570"/>
    <w:rsid w:val="00761574"/>
    <w:rsid w:val="00761615"/>
    <w:rsid w:val="007617B5"/>
    <w:rsid w:val="00761AA1"/>
    <w:rsid w:val="00761B75"/>
    <w:rsid w:val="00761C5B"/>
    <w:rsid w:val="00761D93"/>
    <w:rsid w:val="00761E50"/>
    <w:rsid w:val="00761FAC"/>
    <w:rsid w:val="00762076"/>
    <w:rsid w:val="007621DB"/>
    <w:rsid w:val="00762583"/>
    <w:rsid w:val="00762624"/>
    <w:rsid w:val="00762B32"/>
    <w:rsid w:val="00762BB2"/>
    <w:rsid w:val="00762D5E"/>
    <w:rsid w:val="00762F11"/>
    <w:rsid w:val="00763113"/>
    <w:rsid w:val="007631C3"/>
    <w:rsid w:val="0076329E"/>
    <w:rsid w:val="00763783"/>
    <w:rsid w:val="00763793"/>
    <w:rsid w:val="00763A74"/>
    <w:rsid w:val="00764051"/>
    <w:rsid w:val="007640D4"/>
    <w:rsid w:val="00764152"/>
    <w:rsid w:val="00764296"/>
    <w:rsid w:val="007645FA"/>
    <w:rsid w:val="00764834"/>
    <w:rsid w:val="00764839"/>
    <w:rsid w:val="00764854"/>
    <w:rsid w:val="0076488E"/>
    <w:rsid w:val="007648AF"/>
    <w:rsid w:val="00764989"/>
    <w:rsid w:val="00764AE9"/>
    <w:rsid w:val="00764C95"/>
    <w:rsid w:val="00764DF4"/>
    <w:rsid w:val="00764E8D"/>
    <w:rsid w:val="00764F21"/>
    <w:rsid w:val="00764FAA"/>
    <w:rsid w:val="00765013"/>
    <w:rsid w:val="00765148"/>
    <w:rsid w:val="007652B0"/>
    <w:rsid w:val="00765305"/>
    <w:rsid w:val="00765379"/>
    <w:rsid w:val="0076571C"/>
    <w:rsid w:val="00765868"/>
    <w:rsid w:val="007659C2"/>
    <w:rsid w:val="00765B7C"/>
    <w:rsid w:val="00765BFC"/>
    <w:rsid w:val="00765CBE"/>
    <w:rsid w:val="00765F4C"/>
    <w:rsid w:val="00765F6D"/>
    <w:rsid w:val="00766021"/>
    <w:rsid w:val="007660BD"/>
    <w:rsid w:val="007660DC"/>
    <w:rsid w:val="007662C4"/>
    <w:rsid w:val="00766830"/>
    <w:rsid w:val="00766891"/>
    <w:rsid w:val="00766A6E"/>
    <w:rsid w:val="00766B34"/>
    <w:rsid w:val="00766B4F"/>
    <w:rsid w:val="00766B51"/>
    <w:rsid w:val="00766E7A"/>
    <w:rsid w:val="007672AF"/>
    <w:rsid w:val="0076734D"/>
    <w:rsid w:val="0076771E"/>
    <w:rsid w:val="0076779F"/>
    <w:rsid w:val="00767959"/>
    <w:rsid w:val="007679E4"/>
    <w:rsid w:val="00767D48"/>
    <w:rsid w:val="00767E25"/>
    <w:rsid w:val="00767E96"/>
    <w:rsid w:val="00767EAE"/>
    <w:rsid w:val="007701A3"/>
    <w:rsid w:val="007703D9"/>
    <w:rsid w:val="007705D9"/>
    <w:rsid w:val="00770630"/>
    <w:rsid w:val="0077065E"/>
    <w:rsid w:val="0077076B"/>
    <w:rsid w:val="007707CB"/>
    <w:rsid w:val="00770912"/>
    <w:rsid w:val="00770946"/>
    <w:rsid w:val="00770AA6"/>
    <w:rsid w:val="00770C52"/>
    <w:rsid w:val="00770FFA"/>
    <w:rsid w:val="007711B0"/>
    <w:rsid w:val="007711C9"/>
    <w:rsid w:val="00771259"/>
    <w:rsid w:val="007712E3"/>
    <w:rsid w:val="007713D9"/>
    <w:rsid w:val="00771570"/>
    <w:rsid w:val="007715AC"/>
    <w:rsid w:val="00771778"/>
    <w:rsid w:val="0077180D"/>
    <w:rsid w:val="00771C30"/>
    <w:rsid w:val="00771C40"/>
    <w:rsid w:val="00771CC9"/>
    <w:rsid w:val="007721E8"/>
    <w:rsid w:val="00772799"/>
    <w:rsid w:val="0077289F"/>
    <w:rsid w:val="007728DC"/>
    <w:rsid w:val="00772921"/>
    <w:rsid w:val="00772A05"/>
    <w:rsid w:val="00772B93"/>
    <w:rsid w:val="00772B98"/>
    <w:rsid w:val="00772F29"/>
    <w:rsid w:val="0077305B"/>
    <w:rsid w:val="007730BC"/>
    <w:rsid w:val="00773165"/>
    <w:rsid w:val="00773581"/>
    <w:rsid w:val="00773680"/>
    <w:rsid w:val="007736A7"/>
    <w:rsid w:val="00773B95"/>
    <w:rsid w:val="00773D3E"/>
    <w:rsid w:val="00773FEF"/>
    <w:rsid w:val="0077423D"/>
    <w:rsid w:val="00774255"/>
    <w:rsid w:val="00774464"/>
    <w:rsid w:val="007744D4"/>
    <w:rsid w:val="00774796"/>
    <w:rsid w:val="00774857"/>
    <w:rsid w:val="0077491A"/>
    <w:rsid w:val="00774B88"/>
    <w:rsid w:val="00774E80"/>
    <w:rsid w:val="00774F79"/>
    <w:rsid w:val="007751AA"/>
    <w:rsid w:val="0077537E"/>
    <w:rsid w:val="007753B8"/>
    <w:rsid w:val="00775902"/>
    <w:rsid w:val="00775FA4"/>
    <w:rsid w:val="00776195"/>
    <w:rsid w:val="00776244"/>
    <w:rsid w:val="00776349"/>
    <w:rsid w:val="0077647C"/>
    <w:rsid w:val="007764C7"/>
    <w:rsid w:val="0077658E"/>
    <w:rsid w:val="007765F2"/>
    <w:rsid w:val="00776826"/>
    <w:rsid w:val="00776840"/>
    <w:rsid w:val="0077694C"/>
    <w:rsid w:val="00776B7A"/>
    <w:rsid w:val="00776C67"/>
    <w:rsid w:val="00776E1B"/>
    <w:rsid w:val="00776EF4"/>
    <w:rsid w:val="0077715D"/>
    <w:rsid w:val="007771DA"/>
    <w:rsid w:val="0077787A"/>
    <w:rsid w:val="007778A5"/>
    <w:rsid w:val="007778C3"/>
    <w:rsid w:val="00777A90"/>
    <w:rsid w:val="00777B47"/>
    <w:rsid w:val="00777B7E"/>
    <w:rsid w:val="00777B88"/>
    <w:rsid w:val="00777DB2"/>
    <w:rsid w:val="00777E60"/>
    <w:rsid w:val="00780018"/>
    <w:rsid w:val="007800F0"/>
    <w:rsid w:val="0078015B"/>
    <w:rsid w:val="00780185"/>
    <w:rsid w:val="00780509"/>
    <w:rsid w:val="0078081F"/>
    <w:rsid w:val="007808E6"/>
    <w:rsid w:val="00780A07"/>
    <w:rsid w:val="00780A8F"/>
    <w:rsid w:val="00780DC8"/>
    <w:rsid w:val="00780DFF"/>
    <w:rsid w:val="00781156"/>
    <w:rsid w:val="007811E0"/>
    <w:rsid w:val="007814B1"/>
    <w:rsid w:val="007814FC"/>
    <w:rsid w:val="0078166D"/>
    <w:rsid w:val="007819DA"/>
    <w:rsid w:val="00781A63"/>
    <w:rsid w:val="00781CAA"/>
    <w:rsid w:val="00782439"/>
    <w:rsid w:val="0078251E"/>
    <w:rsid w:val="00782567"/>
    <w:rsid w:val="0078279F"/>
    <w:rsid w:val="00782E0E"/>
    <w:rsid w:val="00782E11"/>
    <w:rsid w:val="00782EC1"/>
    <w:rsid w:val="00782F3D"/>
    <w:rsid w:val="007830B0"/>
    <w:rsid w:val="007830E9"/>
    <w:rsid w:val="00783139"/>
    <w:rsid w:val="00783178"/>
    <w:rsid w:val="00783779"/>
    <w:rsid w:val="00783AE9"/>
    <w:rsid w:val="00783C6A"/>
    <w:rsid w:val="00783D51"/>
    <w:rsid w:val="00783FD6"/>
    <w:rsid w:val="00784387"/>
    <w:rsid w:val="007843D0"/>
    <w:rsid w:val="00784634"/>
    <w:rsid w:val="00784843"/>
    <w:rsid w:val="00784881"/>
    <w:rsid w:val="00784CBE"/>
    <w:rsid w:val="00784E1A"/>
    <w:rsid w:val="00784E47"/>
    <w:rsid w:val="00785040"/>
    <w:rsid w:val="00785079"/>
    <w:rsid w:val="00785515"/>
    <w:rsid w:val="00785537"/>
    <w:rsid w:val="00785718"/>
    <w:rsid w:val="007857AD"/>
    <w:rsid w:val="007858F4"/>
    <w:rsid w:val="00785F1E"/>
    <w:rsid w:val="00785F83"/>
    <w:rsid w:val="0078635D"/>
    <w:rsid w:val="00786451"/>
    <w:rsid w:val="00786654"/>
    <w:rsid w:val="00786A49"/>
    <w:rsid w:val="00786A4B"/>
    <w:rsid w:val="00786AFF"/>
    <w:rsid w:val="00786B8D"/>
    <w:rsid w:val="00786BE8"/>
    <w:rsid w:val="007873FC"/>
    <w:rsid w:val="007874BB"/>
    <w:rsid w:val="0078754A"/>
    <w:rsid w:val="007875AE"/>
    <w:rsid w:val="007875FD"/>
    <w:rsid w:val="00787736"/>
    <w:rsid w:val="00787A50"/>
    <w:rsid w:val="00787C51"/>
    <w:rsid w:val="00787C9E"/>
    <w:rsid w:val="00787CB0"/>
    <w:rsid w:val="00787D04"/>
    <w:rsid w:val="007900B3"/>
    <w:rsid w:val="00790291"/>
    <w:rsid w:val="007903EB"/>
    <w:rsid w:val="00790448"/>
    <w:rsid w:val="007906BA"/>
    <w:rsid w:val="00790719"/>
    <w:rsid w:val="007907DF"/>
    <w:rsid w:val="00790975"/>
    <w:rsid w:val="0079097F"/>
    <w:rsid w:val="00790AC1"/>
    <w:rsid w:val="00790B1F"/>
    <w:rsid w:val="00790ED7"/>
    <w:rsid w:val="00791187"/>
    <w:rsid w:val="007912ED"/>
    <w:rsid w:val="00791400"/>
    <w:rsid w:val="00791538"/>
    <w:rsid w:val="0079159E"/>
    <w:rsid w:val="00791621"/>
    <w:rsid w:val="0079168C"/>
    <w:rsid w:val="0079173D"/>
    <w:rsid w:val="0079188A"/>
    <w:rsid w:val="00791AC3"/>
    <w:rsid w:val="00791B08"/>
    <w:rsid w:val="00791BE3"/>
    <w:rsid w:val="00791F1A"/>
    <w:rsid w:val="0079201C"/>
    <w:rsid w:val="00792132"/>
    <w:rsid w:val="0079217E"/>
    <w:rsid w:val="007927F6"/>
    <w:rsid w:val="00792846"/>
    <w:rsid w:val="00792B45"/>
    <w:rsid w:val="00792D70"/>
    <w:rsid w:val="00792E5A"/>
    <w:rsid w:val="00792EB9"/>
    <w:rsid w:val="00793292"/>
    <w:rsid w:val="0079334F"/>
    <w:rsid w:val="007936E2"/>
    <w:rsid w:val="007937F5"/>
    <w:rsid w:val="00793859"/>
    <w:rsid w:val="00793866"/>
    <w:rsid w:val="00793893"/>
    <w:rsid w:val="007938AE"/>
    <w:rsid w:val="007938EE"/>
    <w:rsid w:val="00793A82"/>
    <w:rsid w:val="00793A8B"/>
    <w:rsid w:val="00793B31"/>
    <w:rsid w:val="00793CCA"/>
    <w:rsid w:val="00793DE0"/>
    <w:rsid w:val="00793E61"/>
    <w:rsid w:val="00794061"/>
    <w:rsid w:val="00794197"/>
    <w:rsid w:val="007941D7"/>
    <w:rsid w:val="007947D1"/>
    <w:rsid w:val="00794A18"/>
    <w:rsid w:val="00794A86"/>
    <w:rsid w:val="00794BDD"/>
    <w:rsid w:val="00794D1C"/>
    <w:rsid w:val="00794DBF"/>
    <w:rsid w:val="00794EA4"/>
    <w:rsid w:val="007952CF"/>
    <w:rsid w:val="00795684"/>
    <w:rsid w:val="00795740"/>
    <w:rsid w:val="00795895"/>
    <w:rsid w:val="007958CD"/>
    <w:rsid w:val="00795A6E"/>
    <w:rsid w:val="00795B74"/>
    <w:rsid w:val="00795D87"/>
    <w:rsid w:val="0079606D"/>
    <w:rsid w:val="007962C7"/>
    <w:rsid w:val="007962EE"/>
    <w:rsid w:val="00796309"/>
    <w:rsid w:val="00796492"/>
    <w:rsid w:val="007965B2"/>
    <w:rsid w:val="0079675B"/>
    <w:rsid w:val="00796AD4"/>
    <w:rsid w:val="00796DA7"/>
    <w:rsid w:val="00796F20"/>
    <w:rsid w:val="00796FA0"/>
    <w:rsid w:val="00796FC7"/>
    <w:rsid w:val="00797021"/>
    <w:rsid w:val="007972BE"/>
    <w:rsid w:val="0079737A"/>
    <w:rsid w:val="0079749E"/>
    <w:rsid w:val="00797575"/>
    <w:rsid w:val="00797727"/>
    <w:rsid w:val="007978CB"/>
    <w:rsid w:val="00797928"/>
    <w:rsid w:val="00797A9D"/>
    <w:rsid w:val="00797AE4"/>
    <w:rsid w:val="00797BF4"/>
    <w:rsid w:val="00797D5C"/>
    <w:rsid w:val="00797DD7"/>
    <w:rsid w:val="00797ECB"/>
    <w:rsid w:val="00797FA0"/>
    <w:rsid w:val="007A02C9"/>
    <w:rsid w:val="007A02EE"/>
    <w:rsid w:val="007A0429"/>
    <w:rsid w:val="007A08A8"/>
    <w:rsid w:val="007A0CCC"/>
    <w:rsid w:val="007A0D1C"/>
    <w:rsid w:val="007A0DA2"/>
    <w:rsid w:val="007A0FE8"/>
    <w:rsid w:val="007A1072"/>
    <w:rsid w:val="007A12E7"/>
    <w:rsid w:val="007A1525"/>
    <w:rsid w:val="007A1963"/>
    <w:rsid w:val="007A1A29"/>
    <w:rsid w:val="007A1A66"/>
    <w:rsid w:val="007A1EA6"/>
    <w:rsid w:val="007A2091"/>
    <w:rsid w:val="007A2122"/>
    <w:rsid w:val="007A21B7"/>
    <w:rsid w:val="007A242A"/>
    <w:rsid w:val="007A2517"/>
    <w:rsid w:val="007A2858"/>
    <w:rsid w:val="007A295A"/>
    <w:rsid w:val="007A2BA1"/>
    <w:rsid w:val="007A2C7D"/>
    <w:rsid w:val="007A2DBE"/>
    <w:rsid w:val="007A2F92"/>
    <w:rsid w:val="007A3197"/>
    <w:rsid w:val="007A34AC"/>
    <w:rsid w:val="007A35A3"/>
    <w:rsid w:val="007A3609"/>
    <w:rsid w:val="007A3888"/>
    <w:rsid w:val="007A3A58"/>
    <w:rsid w:val="007A3A8E"/>
    <w:rsid w:val="007A3BED"/>
    <w:rsid w:val="007A3D3C"/>
    <w:rsid w:val="007A401D"/>
    <w:rsid w:val="007A40A8"/>
    <w:rsid w:val="007A4209"/>
    <w:rsid w:val="007A42F2"/>
    <w:rsid w:val="007A45F8"/>
    <w:rsid w:val="007A47C4"/>
    <w:rsid w:val="007A4A7A"/>
    <w:rsid w:val="007A4BBD"/>
    <w:rsid w:val="007A4C88"/>
    <w:rsid w:val="007A519A"/>
    <w:rsid w:val="007A5359"/>
    <w:rsid w:val="007A53DF"/>
    <w:rsid w:val="007A555B"/>
    <w:rsid w:val="007A5644"/>
    <w:rsid w:val="007A58A0"/>
    <w:rsid w:val="007A592F"/>
    <w:rsid w:val="007A5A51"/>
    <w:rsid w:val="007A5ABD"/>
    <w:rsid w:val="007A5BAC"/>
    <w:rsid w:val="007A5D53"/>
    <w:rsid w:val="007A6027"/>
    <w:rsid w:val="007A611C"/>
    <w:rsid w:val="007A619B"/>
    <w:rsid w:val="007A61E9"/>
    <w:rsid w:val="007A6289"/>
    <w:rsid w:val="007A63BB"/>
    <w:rsid w:val="007A63C6"/>
    <w:rsid w:val="007A645C"/>
    <w:rsid w:val="007A66BA"/>
    <w:rsid w:val="007A697A"/>
    <w:rsid w:val="007A6B22"/>
    <w:rsid w:val="007A6CF4"/>
    <w:rsid w:val="007A6D3C"/>
    <w:rsid w:val="007A6E4D"/>
    <w:rsid w:val="007A6E8C"/>
    <w:rsid w:val="007A6F46"/>
    <w:rsid w:val="007A6F85"/>
    <w:rsid w:val="007A6F98"/>
    <w:rsid w:val="007A7013"/>
    <w:rsid w:val="007A7049"/>
    <w:rsid w:val="007A71EF"/>
    <w:rsid w:val="007A72F5"/>
    <w:rsid w:val="007A7382"/>
    <w:rsid w:val="007A73CD"/>
    <w:rsid w:val="007A7440"/>
    <w:rsid w:val="007A747F"/>
    <w:rsid w:val="007A750B"/>
    <w:rsid w:val="007A77DD"/>
    <w:rsid w:val="007A793F"/>
    <w:rsid w:val="007A7A8D"/>
    <w:rsid w:val="007A7BC1"/>
    <w:rsid w:val="007A7C3F"/>
    <w:rsid w:val="007A7C41"/>
    <w:rsid w:val="007A7DB6"/>
    <w:rsid w:val="007A7DC4"/>
    <w:rsid w:val="007A7E31"/>
    <w:rsid w:val="007A7EDC"/>
    <w:rsid w:val="007A7F6B"/>
    <w:rsid w:val="007B00E9"/>
    <w:rsid w:val="007B04D7"/>
    <w:rsid w:val="007B05E9"/>
    <w:rsid w:val="007B0604"/>
    <w:rsid w:val="007B06DC"/>
    <w:rsid w:val="007B0838"/>
    <w:rsid w:val="007B0A59"/>
    <w:rsid w:val="007B0A85"/>
    <w:rsid w:val="007B0A8B"/>
    <w:rsid w:val="007B0C2F"/>
    <w:rsid w:val="007B0D91"/>
    <w:rsid w:val="007B0E7A"/>
    <w:rsid w:val="007B0FE4"/>
    <w:rsid w:val="007B1139"/>
    <w:rsid w:val="007B12EB"/>
    <w:rsid w:val="007B142C"/>
    <w:rsid w:val="007B16F0"/>
    <w:rsid w:val="007B170A"/>
    <w:rsid w:val="007B1991"/>
    <w:rsid w:val="007B1D98"/>
    <w:rsid w:val="007B1E6C"/>
    <w:rsid w:val="007B2023"/>
    <w:rsid w:val="007B2732"/>
    <w:rsid w:val="007B28F8"/>
    <w:rsid w:val="007B29A9"/>
    <w:rsid w:val="007B2B3F"/>
    <w:rsid w:val="007B2BEC"/>
    <w:rsid w:val="007B2F05"/>
    <w:rsid w:val="007B2F45"/>
    <w:rsid w:val="007B35A0"/>
    <w:rsid w:val="007B3783"/>
    <w:rsid w:val="007B37BD"/>
    <w:rsid w:val="007B37E5"/>
    <w:rsid w:val="007B397C"/>
    <w:rsid w:val="007B3A3C"/>
    <w:rsid w:val="007B3B90"/>
    <w:rsid w:val="007B3C52"/>
    <w:rsid w:val="007B3C61"/>
    <w:rsid w:val="007B3FE5"/>
    <w:rsid w:val="007B4205"/>
    <w:rsid w:val="007B442E"/>
    <w:rsid w:val="007B4960"/>
    <w:rsid w:val="007B4BC0"/>
    <w:rsid w:val="007B4EA2"/>
    <w:rsid w:val="007B4FEE"/>
    <w:rsid w:val="007B5091"/>
    <w:rsid w:val="007B50D3"/>
    <w:rsid w:val="007B518D"/>
    <w:rsid w:val="007B5265"/>
    <w:rsid w:val="007B5366"/>
    <w:rsid w:val="007B5B3F"/>
    <w:rsid w:val="007B5C23"/>
    <w:rsid w:val="007B5CF6"/>
    <w:rsid w:val="007B5ECF"/>
    <w:rsid w:val="007B6048"/>
    <w:rsid w:val="007B616E"/>
    <w:rsid w:val="007B630B"/>
    <w:rsid w:val="007B6661"/>
    <w:rsid w:val="007B6962"/>
    <w:rsid w:val="007B6994"/>
    <w:rsid w:val="007B699C"/>
    <w:rsid w:val="007B6B37"/>
    <w:rsid w:val="007B6D2D"/>
    <w:rsid w:val="007B6E14"/>
    <w:rsid w:val="007B703B"/>
    <w:rsid w:val="007B70D3"/>
    <w:rsid w:val="007B7100"/>
    <w:rsid w:val="007B745B"/>
    <w:rsid w:val="007B7572"/>
    <w:rsid w:val="007B75C8"/>
    <w:rsid w:val="007B7631"/>
    <w:rsid w:val="007B764D"/>
    <w:rsid w:val="007B76CA"/>
    <w:rsid w:val="007B7A6E"/>
    <w:rsid w:val="007B7AE6"/>
    <w:rsid w:val="007C0434"/>
    <w:rsid w:val="007C0479"/>
    <w:rsid w:val="007C05BB"/>
    <w:rsid w:val="007C060B"/>
    <w:rsid w:val="007C07B4"/>
    <w:rsid w:val="007C084C"/>
    <w:rsid w:val="007C08FF"/>
    <w:rsid w:val="007C0B91"/>
    <w:rsid w:val="007C0C6E"/>
    <w:rsid w:val="007C0D90"/>
    <w:rsid w:val="007C0DBB"/>
    <w:rsid w:val="007C0E3A"/>
    <w:rsid w:val="007C0E51"/>
    <w:rsid w:val="007C0FC1"/>
    <w:rsid w:val="007C12B2"/>
    <w:rsid w:val="007C17A4"/>
    <w:rsid w:val="007C1B6E"/>
    <w:rsid w:val="007C1EF7"/>
    <w:rsid w:val="007C2145"/>
    <w:rsid w:val="007C2268"/>
    <w:rsid w:val="007C245A"/>
    <w:rsid w:val="007C25BF"/>
    <w:rsid w:val="007C2766"/>
    <w:rsid w:val="007C2814"/>
    <w:rsid w:val="007C28F3"/>
    <w:rsid w:val="007C28F6"/>
    <w:rsid w:val="007C2933"/>
    <w:rsid w:val="007C296B"/>
    <w:rsid w:val="007C2994"/>
    <w:rsid w:val="007C2BF1"/>
    <w:rsid w:val="007C2D40"/>
    <w:rsid w:val="007C2D61"/>
    <w:rsid w:val="007C2E0B"/>
    <w:rsid w:val="007C2E59"/>
    <w:rsid w:val="007C2F1E"/>
    <w:rsid w:val="007C2F7D"/>
    <w:rsid w:val="007C31E6"/>
    <w:rsid w:val="007C3315"/>
    <w:rsid w:val="007C36B1"/>
    <w:rsid w:val="007C3939"/>
    <w:rsid w:val="007C3C3E"/>
    <w:rsid w:val="007C3ED5"/>
    <w:rsid w:val="007C3FF2"/>
    <w:rsid w:val="007C42F9"/>
    <w:rsid w:val="007C42FF"/>
    <w:rsid w:val="007C439F"/>
    <w:rsid w:val="007C44D4"/>
    <w:rsid w:val="007C45ED"/>
    <w:rsid w:val="007C4ABD"/>
    <w:rsid w:val="007C4AD3"/>
    <w:rsid w:val="007C4D70"/>
    <w:rsid w:val="007C532A"/>
    <w:rsid w:val="007C54A0"/>
    <w:rsid w:val="007C55DF"/>
    <w:rsid w:val="007C5657"/>
    <w:rsid w:val="007C5816"/>
    <w:rsid w:val="007C59C4"/>
    <w:rsid w:val="007C59EC"/>
    <w:rsid w:val="007C5A1E"/>
    <w:rsid w:val="007C5AC0"/>
    <w:rsid w:val="007C5C0C"/>
    <w:rsid w:val="007C5F3A"/>
    <w:rsid w:val="007C5FC0"/>
    <w:rsid w:val="007C626E"/>
    <w:rsid w:val="007C6910"/>
    <w:rsid w:val="007C6C32"/>
    <w:rsid w:val="007C6ED6"/>
    <w:rsid w:val="007C6F9C"/>
    <w:rsid w:val="007C7110"/>
    <w:rsid w:val="007C71D9"/>
    <w:rsid w:val="007C7282"/>
    <w:rsid w:val="007C74EB"/>
    <w:rsid w:val="007C7570"/>
    <w:rsid w:val="007C758C"/>
    <w:rsid w:val="007C7925"/>
    <w:rsid w:val="007D02B4"/>
    <w:rsid w:val="007D0511"/>
    <w:rsid w:val="007D0526"/>
    <w:rsid w:val="007D05A2"/>
    <w:rsid w:val="007D0609"/>
    <w:rsid w:val="007D08BF"/>
    <w:rsid w:val="007D0923"/>
    <w:rsid w:val="007D09CB"/>
    <w:rsid w:val="007D0A05"/>
    <w:rsid w:val="007D0A07"/>
    <w:rsid w:val="007D0B2C"/>
    <w:rsid w:val="007D0DE6"/>
    <w:rsid w:val="007D10CB"/>
    <w:rsid w:val="007D1219"/>
    <w:rsid w:val="007D1379"/>
    <w:rsid w:val="007D144B"/>
    <w:rsid w:val="007D14FA"/>
    <w:rsid w:val="007D1777"/>
    <w:rsid w:val="007D1947"/>
    <w:rsid w:val="007D1A8A"/>
    <w:rsid w:val="007D1B1D"/>
    <w:rsid w:val="007D1BC8"/>
    <w:rsid w:val="007D1BCC"/>
    <w:rsid w:val="007D1BD2"/>
    <w:rsid w:val="007D1C46"/>
    <w:rsid w:val="007D1C49"/>
    <w:rsid w:val="007D1D48"/>
    <w:rsid w:val="007D1DF5"/>
    <w:rsid w:val="007D1F2A"/>
    <w:rsid w:val="007D20A3"/>
    <w:rsid w:val="007D236B"/>
    <w:rsid w:val="007D254D"/>
    <w:rsid w:val="007D28B8"/>
    <w:rsid w:val="007D28CB"/>
    <w:rsid w:val="007D2A22"/>
    <w:rsid w:val="007D2B1B"/>
    <w:rsid w:val="007D2D81"/>
    <w:rsid w:val="007D2F34"/>
    <w:rsid w:val="007D302F"/>
    <w:rsid w:val="007D3070"/>
    <w:rsid w:val="007D30DF"/>
    <w:rsid w:val="007D31A4"/>
    <w:rsid w:val="007D340B"/>
    <w:rsid w:val="007D342C"/>
    <w:rsid w:val="007D35BA"/>
    <w:rsid w:val="007D375C"/>
    <w:rsid w:val="007D3784"/>
    <w:rsid w:val="007D3831"/>
    <w:rsid w:val="007D3868"/>
    <w:rsid w:val="007D3918"/>
    <w:rsid w:val="007D3A6E"/>
    <w:rsid w:val="007D3ABE"/>
    <w:rsid w:val="007D3BE3"/>
    <w:rsid w:val="007D40D1"/>
    <w:rsid w:val="007D4251"/>
    <w:rsid w:val="007D42E5"/>
    <w:rsid w:val="007D430A"/>
    <w:rsid w:val="007D4479"/>
    <w:rsid w:val="007D44B2"/>
    <w:rsid w:val="007D482D"/>
    <w:rsid w:val="007D4A18"/>
    <w:rsid w:val="007D4B42"/>
    <w:rsid w:val="007D4C7D"/>
    <w:rsid w:val="007D4D66"/>
    <w:rsid w:val="007D4DF4"/>
    <w:rsid w:val="007D4E0C"/>
    <w:rsid w:val="007D53DA"/>
    <w:rsid w:val="007D57A3"/>
    <w:rsid w:val="007D581A"/>
    <w:rsid w:val="007D5A25"/>
    <w:rsid w:val="007D5A64"/>
    <w:rsid w:val="007D5D1E"/>
    <w:rsid w:val="007D5F94"/>
    <w:rsid w:val="007D5FBE"/>
    <w:rsid w:val="007D6070"/>
    <w:rsid w:val="007D60F8"/>
    <w:rsid w:val="007D61E2"/>
    <w:rsid w:val="007D64A5"/>
    <w:rsid w:val="007D6629"/>
    <w:rsid w:val="007D6721"/>
    <w:rsid w:val="007D672C"/>
    <w:rsid w:val="007D6BC0"/>
    <w:rsid w:val="007D6BCD"/>
    <w:rsid w:val="007D6CDC"/>
    <w:rsid w:val="007D6DAD"/>
    <w:rsid w:val="007D6EDE"/>
    <w:rsid w:val="007D6F81"/>
    <w:rsid w:val="007D70DF"/>
    <w:rsid w:val="007D71C0"/>
    <w:rsid w:val="007D72CA"/>
    <w:rsid w:val="007D75B7"/>
    <w:rsid w:val="007D76CE"/>
    <w:rsid w:val="007D7764"/>
    <w:rsid w:val="007D79E3"/>
    <w:rsid w:val="007D7C5D"/>
    <w:rsid w:val="007E00DD"/>
    <w:rsid w:val="007E0248"/>
    <w:rsid w:val="007E032B"/>
    <w:rsid w:val="007E05DA"/>
    <w:rsid w:val="007E06BC"/>
    <w:rsid w:val="007E0753"/>
    <w:rsid w:val="007E089B"/>
    <w:rsid w:val="007E090B"/>
    <w:rsid w:val="007E0B5C"/>
    <w:rsid w:val="007E0D30"/>
    <w:rsid w:val="007E0F30"/>
    <w:rsid w:val="007E10AC"/>
    <w:rsid w:val="007E11E1"/>
    <w:rsid w:val="007E11F2"/>
    <w:rsid w:val="007E131E"/>
    <w:rsid w:val="007E1597"/>
    <w:rsid w:val="007E1614"/>
    <w:rsid w:val="007E18B6"/>
    <w:rsid w:val="007E1C20"/>
    <w:rsid w:val="007E1E0C"/>
    <w:rsid w:val="007E1F29"/>
    <w:rsid w:val="007E200C"/>
    <w:rsid w:val="007E20CE"/>
    <w:rsid w:val="007E22F4"/>
    <w:rsid w:val="007E23CF"/>
    <w:rsid w:val="007E28A2"/>
    <w:rsid w:val="007E2A1A"/>
    <w:rsid w:val="007E2ABD"/>
    <w:rsid w:val="007E2AEE"/>
    <w:rsid w:val="007E2CE7"/>
    <w:rsid w:val="007E2DF3"/>
    <w:rsid w:val="007E31F0"/>
    <w:rsid w:val="007E385D"/>
    <w:rsid w:val="007E3A13"/>
    <w:rsid w:val="007E3A3B"/>
    <w:rsid w:val="007E3D39"/>
    <w:rsid w:val="007E3F6A"/>
    <w:rsid w:val="007E4073"/>
    <w:rsid w:val="007E40C3"/>
    <w:rsid w:val="007E41D3"/>
    <w:rsid w:val="007E41F3"/>
    <w:rsid w:val="007E4241"/>
    <w:rsid w:val="007E47F6"/>
    <w:rsid w:val="007E4AFC"/>
    <w:rsid w:val="007E4BB5"/>
    <w:rsid w:val="007E4C8B"/>
    <w:rsid w:val="007E4C9C"/>
    <w:rsid w:val="007E4F25"/>
    <w:rsid w:val="007E501E"/>
    <w:rsid w:val="007E5030"/>
    <w:rsid w:val="007E506C"/>
    <w:rsid w:val="007E50D8"/>
    <w:rsid w:val="007E5168"/>
    <w:rsid w:val="007E54FA"/>
    <w:rsid w:val="007E5F27"/>
    <w:rsid w:val="007E5F9F"/>
    <w:rsid w:val="007E610C"/>
    <w:rsid w:val="007E6500"/>
    <w:rsid w:val="007E6A2F"/>
    <w:rsid w:val="007E6AAE"/>
    <w:rsid w:val="007E6CA1"/>
    <w:rsid w:val="007E6D65"/>
    <w:rsid w:val="007E6DF5"/>
    <w:rsid w:val="007E72FE"/>
    <w:rsid w:val="007E75FC"/>
    <w:rsid w:val="007E76D4"/>
    <w:rsid w:val="007E771C"/>
    <w:rsid w:val="007E7802"/>
    <w:rsid w:val="007E7B55"/>
    <w:rsid w:val="007E7CA1"/>
    <w:rsid w:val="007E7E3A"/>
    <w:rsid w:val="007E7FF5"/>
    <w:rsid w:val="007F0026"/>
    <w:rsid w:val="007F009D"/>
    <w:rsid w:val="007F00BC"/>
    <w:rsid w:val="007F00CC"/>
    <w:rsid w:val="007F04FF"/>
    <w:rsid w:val="007F0531"/>
    <w:rsid w:val="007F0B48"/>
    <w:rsid w:val="007F0F4D"/>
    <w:rsid w:val="007F0FD2"/>
    <w:rsid w:val="007F0FF7"/>
    <w:rsid w:val="007F1499"/>
    <w:rsid w:val="007F14D0"/>
    <w:rsid w:val="007F15E1"/>
    <w:rsid w:val="007F191D"/>
    <w:rsid w:val="007F19B6"/>
    <w:rsid w:val="007F1A2B"/>
    <w:rsid w:val="007F1C91"/>
    <w:rsid w:val="007F1FD4"/>
    <w:rsid w:val="007F1FF7"/>
    <w:rsid w:val="007F20AC"/>
    <w:rsid w:val="007F2305"/>
    <w:rsid w:val="007F2536"/>
    <w:rsid w:val="007F25CD"/>
    <w:rsid w:val="007F267E"/>
    <w:rsid w:val="007F26CC"/>
    <w:rsid w:val="007F27B3"/>
    <w:rsid w:val="007F2989"/>
    <w:rsid w:val="007F2B68"/>
    <w:rsid w:val="007F2BE5"/>
    <w:rsid w:val="007F2D0E"/>
    <w:rsid w:val="007F2D88"/>
    <w:rsid w:val="007F309D"/>
    <w:rsid w:val="007F313F"/>
    <w:rsid w:val="007F321F"/>
    <w:rsid w:val="007F3265"/>
    <w:rsid w:val="007F329B"/>
    <w:rsid w:val="007F32F7"/>
    <w:rsid w:val="007F3541"/>
    <w:rsid w:val="007F38A3"/>
    <w:rsid w:val="007F3A85"/>
    <w:rsid w:val="007F3D66"/>
    <w:rsid w:val="007F429F"/>
    <w:rsid w:val="007F460C"/>
    <w:rsid w:val="007F473F"/>
    <w:rsid w:val="007F4862"/>
    <w:rsid w:val="007F48D7"/>
    <w:rsid w:val="007F49F5"/>
    <w:rsid w:val="007F4C06"/>
    <w:rsid w:val="007F4CEA"/>
    <w:rsid w:val="007F4D68"/>
    <w:rsid w:val="007F522C"/>
    <w:rsid w:val="007F535B"/>
    <w:rsid w:val="007F541E"/>
    <w:rsid w:val="007F5773"/>
    <w:rsid w:val="007F5833"/>
    <w:rsid w:val="007F58AB"/>
    <w:rsid w:val="007F5AC6"/>
    <w:rsid w:val="007F5CBE"/>
    <w:rsid w:val="007F5DC6"/>
    <w:rsid w:val="007F5E0F"/>
    <w:rsid w:val="007F5FD3"/>
    <w:rsid w:val="007F6052"/>
    <w:rsid w:val="007F60E0"/>
    <w:rsid w:val="007F65EE"/>
    <w:rsid w:val="007F66C5"/>
    <w:rsid w:val="007F66F3"/>
    <w:rsid w:val="007F6765"/>
    <w:rsid w:val="007F6830"/>
    <w:rsid w:val="007F68FB"/>
    <w:rsid w:val="007F6997"/>
    <w:rsid w:val="007F699E"/>
    <w:rsid w:val="007F6BE7"/>
    <w:rsid w:val="007F6C3F"/>
    <w:rsid w:val="007F6DA6"/>
    <w:rsid w:val="007F6E31"/>
    <w:rsid w:val="007F7036"/>
    <w:rsid w:val="007F70E1"/>
    <w:rsid w:val="007F71C1"/>
    <w:rsid w:val="007F72CE"/>
    <w:rsid w:val="007F72F9"/>
    <w:rsid w:val="007F7652"/>
    <w:rsid w:val="007F7673"/>
    <w:rsid w:val="007F78B7"/>
    <w:rsid w:val="007F78D4"/>
    <w:rsid w:val="007F7941"/>
    <w:rsid w:val="007F7ADE"/>
    <w:rsid w:val="007F7B87"/>
    <w:rsid w:val="007F7D2E"/>
    <w:rsid w:val="007F7EB2"/>
    <w:rsid w:val="0080015E"/>
    <w:rsid w:val="008008CF"/>
    <w:rsid w:val="00800A00"/>
    <w:rsid w:val="00800DFF"/>
    <w:rsid w:val="00800E50"/>
    <w:rsid w:val="00800FEE"/>
    <w:rsid w:val="0080122B"/>
    <w:rsid w:val="0080150C"/>
    <w:rsid w:val="00801752"/>
    <w:rsid w:val="0080180D"/>
    <w:rsid w:val="00801841"/>
    <w:rsid w:val="00801BF4"/>
    <w:rsid w:val="00801D1F"/>
    <w:rsid w:val="00801DE6"/>
    <w:rsid w:val="00801FF5"/>
    <w:rsid w:val="00802025"/>
    <w:rsid w:val="00802124"/>
    <w:rsid w:val="008022C0"/>
    <w:rsid w:val="00802412"/>
    <w:rsid w:val="00802503"/>
    <w:rsid w:val="00802572"/>
    <w:rsid w:val="008028B4"/>
    <w:rsid w:val="00802D76"/>
    <w:rsid w:val="00802EB3"/>
    <w:rsid w:val="00802F9C"/>
    <w:rsid w:val="0080334F"/>
    <w:rsid w:val="0080335F"/>
    <w:rsid w:val="0080337F"/>
    <w:rsid w:val="0080353D"/>
    <w:rsid w:val="008035B2"/>
    <w:rsid w:val="0080369D"/>
    <w:rsid w:val="008036CC"/>
    <w:rsid w:val="008036DD"/>
    <w:rsid w:val="008037C8"/>
    <w:rsid w:val="00803C92"/>
    <w:rsid w:val="00803DFF"/>
    <w:rsid w:val="00803E19"/>
    <w:rsid w:val="00803ED1"/>
    <w:rsid w:val="00803EE7"/>
    <w:rsid w:val="008040AB"/>
    <w:rsid w:val="008040F0"/>
    <w:rsid w:val="008040FE"/>
    <w:rsid w:val="008041D1"/>
    <w:rsid w:val="008042ED"/>
    <w:rsid w:val="00804366"/>
    <w:rsid w:val="00804687"/>
    <w:rsid w:val="008049CF"/>
    <w:rsid w:val="00804A7A"/>
    <w:rsid w:val="00804E68"/>
    <w:rsid w:val="00804EA6"/>
    <w:rsid w:val="00804F87"/>
    <w:rsid w:val="00805113"/>
    <w:rsid w:val="008053AF"/>
    <w:rsid w:val="008054F9"/>
    <w:rsid w:val="00805668"/>
    <w:rsid w:val="00805793"/>
    <w:rsid w:val="008057AD"/>
    <w:rsid w:val="00805EAE"/>
    <w:rsid w:val="00806077"/>
    <w:rsid w:val="0080607E"/>
    <w:rsid w:val="008062D1"/>
    <w:rsid w:val="008063B2"/>
    <w:rsid w:val="008063B6"/>
    <w:rsid w:val="008064A6"/>
    <w:rsid w:val="008067E5"/>
    <w:rsid w:val="00806890"/>
    <w:rsid w:val="00806A8E"/>
    <w:rsid w:val="00806B9D"/>
    <w:rsid w:val="00806C53"/>
    <w:rsid w:val="00806DBB"/>
    <w:rsid w:val="00806F30"/>
    <w:rsid w:val="008071F7"/>
    <w:rsid w:val="00807485"/>
    <w:rsid w:val="008074DE"/>
    <w:rsid w:val="00807563"/>
    <w:rsid w:val="00807675"/>
    <w:rsid w:val="0080792B"/>
    <w:rsid w:val="00807A72"/>
    <w:rsid w:val="00807BED"/>
    <w:rsid w:val="00807E1E"/>
    <w:rsid w:val="00807F7C"/>
    <w:rsid w:val="0081001A"/>
    <w:rsid w:val="008102C8"/>
    <w:rsid w:val="00810414"/>
    <w:rsid w:val="008106EA"/>
    <w:rsid w:val="0081078E"/>
    <w:rsid w:val="00810ADC"/>
    <w:rsid w:val="00810BBF"/>
    <w:rsid w:val="00810BC7"/>
    <w:rsid w:val="00810C76"/>
    <w:rsid w:val="00810EBE"/>
    <w:rsid w:val="00811382"/>
    <w:rsid w:val="00811A5F"/>
    <w:rsid w:val="00811C55"/>
    <w:rsid w:val="00811F4F"/>
    <w:rsid w:val="0081206B"/>
    <w:rsid w:val="0081216B"/>
    <w:rsid w:val="0081239B"/>
    <w:rsid w:val="0081241D"/>
    <w:rsid w:val="008127D8"/>
    <w:rsid w:val="00812A32"/>
    <w:rsid w:val="00812A53"/>
    <w:rsid w:val="00812A66"/>
    <w:rsid w:val="00812E85"/>
    <w:rsid w:val="00812F78"/>
    <w:rsid w:val="00812FF8"/>
    <w:rsid w:val="008132A3"/>
    <w:rsid w:val="0081348F"/>
    <w:rsid w:val="008134AE"/>
    <w:rsid w:val="0081351C"/>
    <w:rsid w:val="00813637"/>
    <w:rsid w:val="00813672"/>
    <w:rsid w:val="0081374A"/>
    <w:rsid w:val="00813B5D"/>
    <w:rsid w:val="00813C21"/>
    <w:rsid w:val="00813EB7"/>
    <w:rsid w:val="00813EBD"/>
    <w:rsid w:val="00813EE6"/>
    <w:rsid w:val="008142C2"/>
    <w:rsid w:val="00814485"/>
    <w:rsid w:val="00814491"/>
    <w:rsid w:val="008145DE"/>
    <w:rsid w:val="008147E7"/>
    <w:rsid w:val="008147ED"/>
    <w:rsid w:val="008148BC"/>
    <w:rsid w:val="00814D36"/>
    <w:rsid w:val="00815049"/>
    <w:rsid w:val="00815072"/>
    <w:rsid w:val="00815384"/>
    <w:rsid w:val="008158AD"/>
    <w:rsid w:val="0081598C"/>
    <w:rsid w:val="008159B1"/>
    <w:rsid w:val="00815BD8"/>
    <w:rsid w:val="00815C1E"/>
    <w:rsid w:val="00815D1F"/>
    <w:rsid w:val="00815EA1"/>
    <w:rsid w:val="0081638C"/>
    <w:rsid w:val="008167D9"/>
    <w:rsid w:val="008168A3"/>
    <w:rsid w:val="00816A71"/>
    <w:rsid w:val="00816CE0"/>
    <w:rsid w:val="008170E3"/>
    <w:rsid w:val="00817141"/>
    <w:rsid w:val="00817226"/>
    <w:rsid w:val="00817466"/>
    <w:rsid w:val="008174EA"/>
    <w:rsid w:val="0081752E"/>
    <w:rsid w:val="008176C7"/>
    <w:rsid w:val="0081780D"/>
    <w:rsid w:val="00817C42"/>
    <w:rsid w:val="00817D54"/>
    <w:rsid w:val="0082000F"/>
    <w:rsid w:val="0082053E"/>
    <w:rsid w:val="00820576"/>
    <w:rsid w:val="008206E7"/>
    <w:rsid w:val="008207DB"/>
    <w:rsid w:val="00820A3A"/>
    <w:rsid w:val="00820A84"/>
    <w:rsid w:val="00820AAA"/>
    <w:rsid w:val="00820D4E"/>
    <w:rsid w:val="00820D78"/>
    <w:rsid w:val="00820E0A"/>
    <w:rsid w:val="00820F38"/>
    <w:rsid w:val="00821281"/>
    <w:rsid w:val="00821370"/>
    <w:rsid w:val="0082150D"/>
    <w:rsid w:val="008215BD"/>
    <w:rsid w:val="008215E8"/>
    <w:rsid w:val="00821600"/>
    <w:rsid w:val="0082167E"/>
    <w:rsid w:val="008216FB"/>
    <w:rsid w:val="0082172D"/>
    <w:rsid w:val="008217A6"/>
    <w:rsid w:val="008217BC"/>
    <w:rsid w:val="0082186A"/>
    <w:rsid w:val="00821945"/>
    <w:rsid w:val="00821A17"/>
    <w:rsid w:val="00821A42"/>
    <w:rsid w:val="00821E77"/>
    <w:rsid w:val="00821E92"/>
    <w:rsid w:val="00821EDE"/>
    <w:rsid w:val="00821FAC"/>
    <w:rsid w:val="00822016"/>
    <w:rsid w:val="0082242B"/>
    <w:rsid w:val="00822569"/>
    <w:rsid w:val="008225ED"/>
    <w:rsid w:val="008225F5"/>
    <w:rsid w:val="008226D3"/>
    <w:rsid w:val="008226F5"/>
    <w:rsid w:val="0082275C"/>
    <w:rsid w:val="00822A23"/>
    <w:rsid w:val="00822A89"/>
    <w:rsid w:val="00822C65"/>
    <w:rsid w:val="00822CDC"/>
    <w:rsid w:val="00822D2B"/>
    <w:rsid w:val="00822E10"/>
    <w:rsid w:val="00822E6F"/>
    <w:rsid w:val="00823285"/>
    <w:rsid w:val="00823364"/>
    <w:rsid w:val="0082343C"/>
    <w:rsid w:val="0082375C"/>
    <w:rsid w:val="00823864"/>
    <w:rsid w:val="008238B9"/>
    <w:rsid w:val="00823A30"/>
    <w:rsid w:val="00823A66"/>
    <w:rsid w:val="00823DD1"/>
    <w:rsid w:val="00823E8E"/>
    <w:rsid w:val="0082405C"/>
    <w:rsid w:val="00824159"/>
    <w:rsid w:val="0082422A"/>
    <w:rsid w:val="0082457A"/>
    <w:rsid w:val="0082480D"/>
    <w:rsid w:val="00824C16"/>
    <w:rsid w:val="00824C7F"/>
    <w:rsid w:val="00824C88"/>
    <w:rsid w:val="00824CB5"/>
    <w:rsid w:val="00824D5D"/>
    <w:rsid w:val="00824E79"/>
    <w:rsid w:val="00824E89"/>
    <w:rsid w:val="00824FB6"/>
    <w:rsid w:val="008250A6"/>
    <w:rsid w:val="00825108"/>
    <w:rsid w:val="00825134"/>
    <w:rsid w:val="008251A5"/>
    <w:rsid w:val="008251EC"/>
    <w:rsid w:val="00825205"/>
    <w:rsid w:val="0082520B"/>
    <w:rsid w:val="00825303"/>
    <w:rsid w:val="008253B5"/>
    <w:rsid w:val="00825475"/>
    <w:rsid w:val="008254B3"/>
    <w:rsid w:val="008255D2"/>
    <w:rsid w:val="00825811"/>
    <w:rsid w:val="00825829"/>
    <w:rsid w:val="00825835"/>
    <w:rsid w:val="00825923"/>
    <w:rsid w:val="008259BE"/>
    <w:rsid w:val="00825A3E"/>
    <w:rsid w:val="00825A61"/>
    <w:rsid w:val="00825AB1"/>
    <w:rsid w:val="00825C92"/>
    <w:rsid w:val="00825CA8"/>
    <w:rsid w:val="00825E5D"/>
    <w:rsid w:val="00825E90"/>
    <w:rsid w:val="0082617D"/>
    <w:rsid w:val="0082619B"/>
    <w:rsid w:val="008262C8"/>
    <w:rsid w:val="008263AB"/>
    <w:rsid w:val="00826661"/>
    <w:rsid w:val="00826676"/>
    <w:rsid w:val="00826775"/>
    <w:rsid w:val="0082697B"/>
    <w:rsid w:val="00826A18"/>
    <w:rsid w:val="00826A41"/>
    <w:rsid w:val="00826B0C"/>
    <w:rsid w:val="00826E87"/>
    <w:rsid w:val="00826EFA"/>
    <w:rsid w:val="008271A6"/>
    <w:rsid w:val="0082723C"/>
    <w:rsid w:val="008272D5"/>
    <w:rsid w:val="0082730E"/>
    <w:rsid w:val="00827351"/>
    <w:rsid w:val="008275EF"/>
    <w:rsid w:val="008276CD"/>
    <w:rsid w:val="00827878"/>
    <w:rsid w:val="00827A4F"/>
    <w:rsid w:val="00827AC5"/>
    <w:rsid w:val="00827CA2"/>
    <w:rsid w:val="00827D8C"/>
    <w:rsid w:val="00827F1B"/>
    <w:rsid w:val="00827F22"/>
    <w:rsid w:val="0083004E"/>
    <w:rsid w:val="00830052"/>
    <w:rsid w:val="008302E2"/>
    <w:rsid w:val="008305B2"/>
    <w:rsid w:val="0083062D"/>
    <w:rsid w:val="008307FF"/>
    <w:rsid w:val="008309D7"/>
    <w:rsid w:val="00830A75"/>
    <w:rsid w:val="00830B05"/>
    <w:rsid w:val="00830B28"/>
    <w:rsid w:val="00830D7E"/>
    <w:rsid w:val="00830DE1"/>
    <w:rsid w:val="00830EFF"/>
    <w:rsid w:val="00831013"/>
    <w:rsid w:val="00831162"/>
    <w:rsid w:val="00831338"/>
    <w:rsid w:val="0083170A"/>
    <w:rsid w:val="0083187E"/>
    <w:rsid w:val="008319FB"/>
    <w:rsid w:val="00831A23"/>
    <w:rsid w:val="00831E2C"/>
    <w:rsid w:val="0083205D"/>
    <w:rsid w:val="008322F6"/>
    <w:rsid w:val="0083236E"/>
    <w:rsid w:val="008323D0"/>
    <w:rsid w:val="008325AA"/>
    <w:rsid w:val="0083293C"/>
    <w:rsid w:val="0083297B"/>
    <w:rsid w:val="008329CB"/>
    <w:rsid w:val="00832B11"/>
    <w:rsid w:val="00832BEC"/>
    <w:rsid w:val="00832C0E"/>
    <w:rsid w:val="00832EB8"/>
    <w:rsid w:val="00833241"/>
    <w:rsid w:val="00833270"/>
    <w:rsid w:val="008334CE"/>
    <w:rsid w:val="0083385C"/>
    <w:rsid w:val="00833A47"/>
    <w:rsid w:val="00833B64"/>
    <w:rsid w:val="00833C5E"/>
    <w:rsid w:val="00833CF3"/>
    <w:rsid w:val="0083408F"/>
    <w:rsid w:val="008340A2"/>
    <w:rsid w:val="008340DA"/>
    <w:rsid w:val="0083424D"/>
    <w:rsid w:val="0083457A"/>
    <w:rsid w:val="008348AA"/>
    <w:rsid w:val="008348D5"/>
    <w:rsid w:val="00834973"/>
    <w:rsid w:val="00834B0C"/>
    <w:rsid w:val="00834BCD"/>
    <w:rsid w:val="00834C1F"/>
    <w:rsid w:val="00834E9B"/>
    <w:rsid w:val="00834EBF"/>
    <w:rsid w:val="008350D1"/>
    <w:rsid w:val="00835185"/>
    <w:rsid w:val="008351E4"/>
    <w:rsid w:val="0083546B"/>
    <w:rsid w:val="00835495"/>
    <w:rsid w:val="008354EB"/>
    <w:rsid w:val="00835722"/>
    <w:rsid w:val="00835814"/>
    <w:rsid w:val="00835816"/>
    <w:rsid w:val="00835821"/>
    <w:rsid w:val="00835870"/>
    <w:rsid w:val="00835A0E"/>
    <w:rsid w:val="00835B90"/>
    <w:rsid w:val="00835C88"/>
    <w:rsid w:val="00835EB4"/>
    <w:rsid w:val="0083611D"/>
    <w:rsid w:val="008361B4"/>
    <w:rsid w:val="008363E4"/>
    <w:rsid w:val="00836582"/>
    <w:rsid w:val="00836674"/>
    <w:rsid w:val="00836698"/>
    <w:rsid w:val="008366DF"/>
    <w:rsid w:val="00836A69"/>
    <w:rsid w:val="00836AFA"/>
    <w:rsid w:val="00836B2C"/>
    <w:rsid w:val="00836C81"/>
    <w:rsid w:val="00836DBD"/>
    <w:rsid w:val="00836E30"/>
    <w:rsid w:val="00836E3D"/>
    <w:rsid w:val="00836F3E"/>
    <w:rsid w:val="0083716C"/>
    <w:rsid w:val="008371C2"/>
    <w:rsid w:val="0083720A"/>
    <w:rsid w:val="00837728"/>
    <w:rsid w:val="00837985"/>
    <w:rsid w:val="00837A47"/>
    <w:rsid w:val="00837AF9"/>
    <w:rsid w:val="00837BD8"/>
    <w:rsid w:val="00840009"/>
    <w:rsid w:val="008401FC"/>
    <w:rsid w:val="008402E3"/>
    <w:rsid w:val="008403F3"/>
    <w:rsid w:val="0084040F"/>
    <w:rsid w:val="00840486"/>
    <w:rsid w:val="00840734"/>
    <w:rsid w:val="00840832"/>
    <w:rsid w:val="0084087F"/>
    <w:rsid w:val="00840CAD"/>
    <w:rsid w:val="00840D5C"/>
    <w:rsid w:val="00840EFE"/>
    <w:rsid w:val="008413B1"/>
    <w:rsid w:val="008415FF"/>
    <w:rsid w:val="008416DA"/>
    <w:rsid w:val="008417EA"/>
    <w:rsid w:val="00841837"/>
    <w:rsid w:val="00841929"/>
    <w:rsid w:val="00841F79"/>
    <w:rsid w:val="0084204B"/>
    <w:rsid w:val="00842233"/>
    <w:rsid w:val="008423F1"/>
    <w:rsid w:val="008424AC"/>
    <w:rsid w:val="008424DA"/>
    <w:rsid w:val="00842731"/>
    <w:rsid w:val="00842850"/>
    <w:rsid w:val="00843126"/>
    <w:rsid w:val="00843411"/>
    <w:rsid w:val="0084367E"/>
    <w:rsid w:val="00843764"/>
    <w:rsid w:val="00843839"/>
    <w:rsid w:val="00843911"/>
    <w:rsid w:val="00843A1E"/>
    <w:rsid w:val="00843A30"/>
    <w:rsid w:val="00843AD6"/>
    <w:rsid w:val="00843C51"/>
    <w:rsid w:val="00843D83"/>
    <w:rsid w:val="00843F11"/>
    <w:rsid w:val="00844064"/>
    <w:rsid w:val="0084407F"/>
    <w:rsid w:val="0084445C"/>
    <w:rsid w:val="0084449B"/>
    <w:rsid w:val="00844534"/>
    <w:rsid w:val="008448E5"/>
    <w:rsid w:val="00844AF1"/>
    <w:rsid w:val="00844B43"/>
    <w:rsid w:val="00844B50"/>
    <w:rsid w:val="00844B5B"/>
    <w:rsid w:val="00844B63"/>
    <w:rsid w:val="008450B1"/>
    <w:rsid w:val="008450E3"/>
    <w:rsid w:val="00845236"/>
    <w:rsid w:val="00845301"/>
    <w:rsid w:val="00845676"/>
    <w:rsid w:val="00845798"/>
    <w:rsid w:val="008459D0"/>
    <w:rsid w:val="00845A8E"/>
    <w:rsid w:val="00845B48"/>
    <w:rsid w:val="00845C24"/>
    <w:rsid w:val="00845EAB"/>
    <w:rsid w:val="008461B2"/>
    <w:rsid w:val="0084637D"/>
    <w:rsid w:val="008468AC"/>
    <w:rsid w:val="00846932"/>
    <w:rsid w:val="008469EA"/>
    <w:rsid w:val="00846AF3"/>
    <w:rsid w:val="00846B46"/>
    <w:rsid w:val="00846D99"/>
    <w:rsid w:val="008471FB"/>
    <w:rsid w:val="008472B4"/>
    <w:rsid w:val="008474A0"/>
    <w:rsid w:val="008475C8"/>
    <w:rsid w:val="00847641"/>
    <w:rsid w:val="008477BF"/>
    <w:rsid w:val="0084785F"/>
    <w:rsid w:val="00847984"/>
    <w:rsid w:val="00847A1C"/>
    <w:rsid w:val="00847D1A"/>
    <w:rsid w:val="00847ED4"/>
    <w:rsid w:val="00847F2B"/>
    <w:rsid w:val="008500BC"/>
    <w:rsid w:val="008501D6"/>
    <w:rsid w:val="008502B8"/>
    <w:rsid w:val="00850C4B"/>
    <w:rsid w:val="00850C8D"/>
    <w:rsid w:val="00851078"/>
    <w:rsid w:val="0085126E"/>
    <w:rsid w:val="00851302"/>
    <w:rsid w:val="008515B9"/>
    <w:rsid w:val="008515F6"/>
    <w:rsid w:val="008516DE"/>
    <w:rsid w:val="00851858"/>
    <w:rsid w:val="008519F3"/>
    <w:rsid w:val="00851B3F"/>
    <w:rsid w:val="00851B45"/>
    <w:rsid w:val="00851E34"/>
    <w:rsid w:val="00851F9D"/>
    <w:rsid w:val="008523EF"/>
    <w:rsid w:val="00852654"/>
    <w:rsid w:val="008526EE"/>
    <w:rsid w:val="00852807"/>
    <w:rsid w:val="008528C0"/>
    <w:rsid w:val="008528CD"/>
    <w:rsid w:val="008529BD"/>
    <w:rsid w:val="00852B5F"/>
    <w:rsid w:val="00852CBD"/>
    <w:rsid w:val="00852FA4"/>
    <w:rsid w:val="00852FBE"/>
    <w:rsid w:val="008532E8"/>
    <w:rsid w:val="00853449"/>
    <w:rsid w:val="0085387E"/>
    <w:rsid w:val="00853AB3"/>
    <w:rsid w:val="00854025"/>
    <w:rsid w:val="0085403D"/>
    <w:rsid w:val="00854252"/>
    <w:rsid w:val="008543C9"/>
    <w:rsid w:val="00854520"/>
    <w:rsid w:val="00854561"/>
    <w:rsid w:val="00854DE4"/>
    <w:rsid w:val="00854FE9"/>
    <w:rsid w:val="0085502B"/>
    <w:rsid w:val="0085537E"/>
    <w:rsid w:val="008553E9"/>
    <w:rsid w:val="008553FE"/>
    <w:rsid w:val="008554CF"/>
    <w:rsid w:val="00855514"/>
    <w:rsid w:val="0085558E"/>
    <w:rsid w:val="008555B7"/>
    <w:rsid w:val="008558A6"/>
    <w:rsid w:val="00855A28"/>
    <w:rsid w:val="00855DF2"/>
    <w:rsid w:val="008560A6"/>
    <w:rsid w:val="008561F4"/>
    <w:rsid w:val="0085621E"/>
    <w:rsid w:val="00856692"/>
    <w:rsid w:val="008566AD"/>
    <w:rsid w:val="0085675D"/>
    <w:rsid w:val="008567CE"/>
    <w:rsid w:val="008569FE"/>
    <w:rsid w:val="00857002"/>
    <w:rsid w:val="008572C6"/>
    <w:rsid w:val="00857382"/>
    <w:rsid w:val="0085757E"/>
    <w:rsid w:val="008576DC"/>
    <w:rsid w:val="008577A5"/>
    <w:rsid w:val="0085789A"/>
    <w:rsid w:val="0085797A"/>
    <w:rsid w:val="00857A13"/>
    <w:rsid w:val="00857A63"/>
    <w:rsid w:val="00857F47"/>
    <w:rsid w:val="008600B7"/>
    <w:rsid w:val="008600B9"/>
    <w:rsid w:val="00860182"/>
    <w:rsid w:val="00860335"/>
    <w:rsid w:val="008603B5"/>
    <w:rsid w:val="008603B8"/>
    <w:rsid w:val="00860431"/>
    <w:rsid w:val="0086057A"/>
    <w:rsid w:val="008609DB"/>
    <w:rsid w:val="00860B12"/>
    <w:rsid w:val="00860C41"/>
    <w:rsid w:val="00860CB5"/>
    <w:rsid w:val="00860D61"/>
    <w:rsid w:val="00860EDE"/>
    <w:rsid w:val="00860F82"/>
    <w:rsid w:val="00860FB8"/>
    <w:rsid w:val="00861167"/>
    <w:rsid w:val="008614A3"/>
    <w:rsid w:val="00861565"/>
    <w:rsid w:val="0086157A"/>
    <w:rsid w:val="008616FD"/>
    <w:rsid w:val="008618DD"/>
    <w:rsid w:val="0086199E"/>
    <w:rsid w:val="008621E4"/>
    <w:rsid w:val="008621EE"/>
    <w:rsid w:val="00862632"/>
    <w:rsid w:val="00862725"/>
    <w:rsid w:val="00862747"/>
    <w:rsid w:val="00862905"/>
    <w:rsid w:val="00862B3C"/>
    <w:rsid w:val="00862DCA"/>
    <w:rsid w:val="0086306B"/>
    <w:rsid w:val="008630CC"/>
    <w:rsid w:val="008632CD"/>
    <w:rsid w:val="008632E1"/>
    <w:rsid w:val="00863472"/>
    <w:rsid w:val="00863521"/>
    <w:rsid w:val="0086365B"/>
    <w:rsid w:val="00863696"/>
    <w:rsid w:val="008636C3"/>
    <w:rsid w:val="008637E1"/>
    <w:rsid w:val="00863821"/>
    <w:rsid w:val="00863915"/>
    <w:rsid w:val="00863B5B"/>
    <w:rsid w:val="00863C49"/>
    <w:rsid w:val="00863DB2"/>
    <w:rsid w:val="00863E96"/>
    <w:rsid w:val="00863F00"/>
    <w:rsid w:val="00863F5F"/>
    <w:rsid w:val="00864098"/>
    <w:rsid w:val="008641EC"/>
    <w:rsid w:val="00864330"/>
    <w:rsid w:val="00864544"/>
    <w:rsid w:val="008646F9"/>
    <w:rsid w:val="008647C0"/>
    <w:rsid w:val="00864937"/>
    <w:rsid w:val="00864B99"/>
    <w:rsid w:val="00864DB6"/>
    <w:rsid w:val="00864DDE"/>
    <w:rsid w:val="00864EF7"/>
    <w:rsid w:val="00865090"/>
    <w:rsid w:val="0086513D"/>
    <w:rsid w:val="008652B4"/>
    <w:rsid w:val="0086533B"/>
    <w:rsid w:val="008654F6"/>
    <w:rsid w:val="008655A2"/>
    <w:rsid w:val="0086579A"/>
    <w:rsid w:val="0086581C"/>
    <w:rsid w:val="008658FE"/>
    <w:rsid w:val="008659A5"/>
    <w:rsid w:val="00865A7B"/>
    <w:rsid w:val="00865BF5"/>
    <w:rsid w:val="00865F02"/>
    <w:rsid w:val="00866026"/>
    <w:rsid w:val="0086612F"/>
    <w:rsid w:val="0086614D"/>
    <w:rsid w:val="00866250"/>
    <w:rsid w:val="00866462"/>
    <w:rsid w:val="008664E4"/>
    <w:rsid w:val="008665B0"/>
    <w:rsid w:val="00866666"/>
    <w:rsid w:val="008667AC"/>
    <w:rsid w:val="008667F4"/>
    <w:rsid w:val="008668DC"/>
    <w:rsid w:val="00866C71"/>
    <w:rsid w:val="00866D6E"/>
    <w:rsid w:val="00866EE4"/>
    <w:rsid w:val="00866EF5"/>
    <w:rsid w:val="00867133"/>
    <w:rsid w:val="008671DC"/>
    <w:rsid w:val="008672CE"/>
    <w:rsid w:val="008674B5"/>
    <w:rsid w:val="00867B97"/>
    <w:rsid w:val="00867F7F"/>
    <w:rsid w:val="00870023"/>
    <w:rsid w:val="008700F8"/>
    <w:rsid w:val="0087021B"/>
    <w:rsid w:val="0087047A"/>
    <w:rsid w:val="008705B4"/>
    <w:rsid w:val="008706EE"/>
    <w:rsid w:val="00870A05"/>
    <w:rsid w:val="00870A7E"/>
    <w:rsid w:val="00870C35"/>
    <w:rsid w:val="00870C61"/>
    <w:rsid w:val="00870D9E"/>
    <w:rsid w:val="00870E5B"/>
    <w:rsid w:val="0087121A"/>
    <w:rsid w:val="0087145D"/>
    <w:rsid w:val="0087169C"/>
    <w:rsid w:val="008719AB"/>
    <w:rsid w:val="00871A60"/>
    <w:rsid w:val="00871C16"/>
    <w:rsid w:val="00871CD4"/>
    <w:rsid w:val="00871D34"/>
    <w:rsid w:val="00871E93"/>
    <w:rsid w:val="00871F40"/>
    <w:rsid w:val="00871F88"/>
    <w:rsid w:val="008723DD"/>
    <w:rsid w:val="008726A9"/>
    <w:rsid w:val="008728BB"/>
    <w:rsid w:val="008729B2"/>
    <w:rsid w:val="00872A2F"/>
    <w:rsid w:val="00872AC7"/>
    <w:rsid w:val="00872AF6"/>
    <w:rsid w:val="00872BAB"/>
    <w:rsid w:val="00872C30"/>
    <w:rsid w:val="00872CB8"/>
    <w:rsid w:val="00872F03"/>
    <w:rsid w:val="008731B3"/>
    <w:rsid w:val="008732B4"/>
    <w:rsid w:val="00873729"/>
    <w:rsid w:val="0087375F"/>
    <w:rsid w:val="00873A72"/>
    <w:rsid w:val="00873A76"/>
    <w:rsid w:val="00873C32"/>
    <w:rsid w:val="00873CB4"/>
    <w:rsid w:val="00873DCB"/>
    <w:rsid w:val="00873E1D"/>
    <w:rsid w:val="008740F2"/>
    <w:rsid w:val="0087438D"/>
    <w:rsid w:val="00874600"/>
    <w:rsid w:val="00874686"/>
    <w:rsid w:val="008746D4"/>
    <w:rsid w:val="00874960"/>
    <w:rsid w:val="00874BF9"/>
    <w:rsid w:val="00874C71"/>
    <w:rsid w:val="00874F52"/>
    <w:rsid w:val="00875593"/>
    <w:rsid w:val="008755D5"/>
    <w:rsid w:val="008755E4"/>
    <w:rsid w:val="00875601"/>
    <w:rsid w:val="00875997"/>
    <w:rsid w:val="0087599D"/>
    <w:rsid w:val="00875A25"/>
    <w:rsid w:val="00875E13"/>
    <w:rsid w:val="00875E7E"/>
    <w:rsid w:val="00875EA7"/>
    <w:rsid w:val="00876004"/>
    <w:rsid w:val="00876023"/>
    <w:rsid w:val="00876063"/>
    <w:rsid w:val="00876177"/>
    <w:rsid w:val="00876338"/>
    <w:rsid w:val="008764A1"/>
    <w:rsid w:val="00876CE4"/>
    <w:rsid w:val="00876D1D"/>
    <w:rsid w:val="00876D42"/>
    <w:rsid w:val="00877088"/>
    <w:rsid w:val="008771DB"/>
    <w:rsid w:val="008771F6"/>
    <w:rsid w:val="00877289"/>
    <w:rsid w:val="008776EC"/>
    <w:rsid w:val="00877942"/>
    <w:rsid w:val="00877C66"/>
    <w:rsid w:val="008801D5"/>
    <w:rsid w:val="008804A3"/>
    <w:rsid w:val="0088096C"/>
    <w:rsid w:val="00880BB4"/>
    <w:rsid w:val="00880CEE"/>
    <w:rsid w:val="00880DF7"/>
    <w:rsid w:val="00880EB8"/>
    <w:rsid w:val="0088120D"/>
    <w:rsid w:val="00881416"/>
    <w:rsid w:val="00881443"/>
    <w:rsid w:val="008816C7"/>
    <w:rsid w:val="008816EA"/>
    <w:rsid w:val="00881731"/>
    <w:rsid w:val="00881852"/>
    <w:rsid w:val="00881B4C"/>
    <w:rsid w:val="00881BFD"/>
    <w:rsid w:val="00882069"/>
    <w:rsid w:val="00882172"/>
    <w:rsid w:val="008823D3"/>
    <w:rsid w:val="00882487"/>
    <w:rsid w:val="008824DD"/>
    <w:rsid w:val="00882530"/>
    <w:rsid w:val="00882622"/>
    <w:rsid w:val="00882722"/>
    <w:rsid w:val="00882735"/>
    <w:rsid w:val="008829B4"/>
    <w:rsid w:val="00882A01"/>
    <w:rsid w:val="00882AFB"/>
    <w:rsid w:val="00882B18"/>
    <w:rsid w:val="00882F4C"/>
    <w:rsid w:val="00883105"/>
    <w:rsid w:val="00883133"/>
    <w:rsid w:val="0088314B"/>
    <w:rsid w:val="00883182"/>
    <w:rsid w:val="0088328E"/>
    <w:rsid w:val="0088331A"/>
    <w:rsid w:val="00883739"/>
    <w:rsid w:val="008837EC"/>
    <w:rsid w:val="0088387D"/>
    <w:rsid w:val="008838B1"/>
    <w:rsid w:val="008839A7"/>
    <w:rsid w:val="00883B45"/>
    <w:rsid w:val="00883B9B"/>
    <w:rsid w:val="00883BF7"/>
    <w:rsid w:val="00883C9D"/>
    <w:rsid w:val="00883CDE"/>
    <w:rsid w:val="00883D4E"/>
    <w:rsid w:val="00883E25"/>
    <w:rsid w:val="00883F54"/>
    <w:rsid w:val="00884269"/>
    <w:rsid w:val="008842C6"/>
    <w:rsid w:val="00884772"/>
    <w:rsid w:val="008847B9"/>
    <w:rsid w:val="00884810"/>
    <w:rsid w:val="00884830"/>
    <w:rsid w:val="00884A73"/>
    <w:rsid w:val="00884E01"/>
    <w:rsid w:val="00885297"/>
    <w:rsid w:val="008854E9"/>
    <w:rsid w:val="0088561C"/>
    <w:rsid w:val="00885878"/>
    <w:rsid w:val="008858AF"/>
    <w:rsid w:val="008858C4"/>
    <w:rsid w:val="008859F5"/>
    <w:rsid w:val="00885C8F"/>
    <w:rsid w:val="00885E8D"/>
    <w:rsid w:val="00886014"/>
    <w:rsid w:val="008860CE"/>
    <w:rsid w:val="008861EF"/>
    <w:rsid w:val="008863EB"/>
    <w:rsid w:val="00886525"/>
    <w:rsid w:val="008865BB"/>
    <w:rsid w:val="0088660E"/>
    <w:rsid w:val="0088672D"/>
    <w:rsid w:val="008867F2"/>
    <w:rsid w:val="00886A68"/>
    <w:rsid w:val="00886C4A"/>
    <w:rsid w:val="00886DA2"/>
    <w:rsid w:val="00886E4F"/>
    <w:rsid w:val="0088711F"/>
    <w:rsid w:val="00887246"/>
    <w:rsid w:val="0088766A"/>
    <w:rsid w:val="00887A4D"/>
    <w:rsid w:val="00887DD3"/>
    <w:rsid w:val="00887EC4"/>
    <w:rsid w:val="00887FB4"/>
    <w:rsid w:val="0089003E"/>
    <w:rsid w:val="0089007B"/>
    <w:rsid w:val="008900BD"/>
    <w:rsid w:val="008901E5"/>
    <w:rsid w:val="008904A5"/>
    <w:rsid w:val="00890567"/>
    <w:rsid w:val="008906C5"/>
    <w:rsid w:val="008908E9"/>
    <w:rsid w:val="00890992"/>
    <w:rsid w:val="00890B0A"/>
    <w:rsid w:val="00890C72"/>
    <w:rsid w:val="00890D8A"/>
    <w:rsid w:val="0089115C"/>
    <w:rsid w:val="008912CC"/>
    <w:rsid w:val="008912E6"/>
    <w:rsid w:val="008913AD"/>
    <w:rsid w:val="00891563"/>
    <w:rsid w:val="00891613"/>
    <w:rsid w:val="00891920"/>
    <w:rsid w:val="008919A7"/>
    <w:rsid w:val="008919CC"/>
    <w:rsid w:val="00891A43"/>
    <w:rsid w:val="00891CE2"/>
    <w:rsid w:val="00891DD9"/>
    <w:rsid w:val="00891E72"/>
    <w:rsid w:val="00891FB9"/>
    <w:rsid w:val="008921E6"/>
    <w:rsid w:val="0089268F"/>
    <w:rsid w:val="008927CC"/>
    <w:rsid w:val="008929DE"/>
    <w:rsid w:val="00892B13"/>
    <w:rsid w:val="00892C6F"/>
    <w:rsid w:val="00892CBC"/>
    <w:rsid w:val="00892CF1"/>
    <w:rsid w:val="00892DD8"/>
    <w:rsid w:val="00892ED7"/>
    <w:rsid w:val="00893126"/>
    <w:rsid w:val="008932B0"/>
    <w:rsid w:val="00893313"/>
    <w:rsid w:val="00893811"/>
    <w:rsid w:val="008938DB"/>
    <w:rsid w:val="008938E1"/>
    <w:rsid w:val="00893A7A"/>
    <w:rsid w:val="0089428A"/>
    <w:rsid w:val="0089429F"/>
    <w:rsid w:val="008944BF"/>
    <w:rsid w:val="00894692"/>
    <w:rsid w:val="008948CD"/>
    <w:rsid w:val="008949D0"/>
    <w:rsid w:val="00894BC1"/>
    <w:rsid w:val="00894D30"/>
    <w:rsid w:val="00895314"/>
    <w:rsid w:val="0089537C"/>
    <w:rsid w:val="008954EC"/>
    <w:rsid w:val="00895717"/>
    <w:rsid w:val="008958B7"/>
    <w:rsid w:val="008958C1"/>
    <w:rsid w:val="00895B0A"/>
    <w:rsid w:val="00895B39"/>
    <w:rsid w:val="00895B56"/>
    <w:rsid w:val="00895D5F"/>
    <w:rsid w:val="00895D83"/>
    <w:rsid w:val="00896056"/>
    <w:rsid w:val="008960E4"/>
    <w:rsid w:val="008961AB"/>
    <w:rsid w:val="008963F5"/>
    <w:rsid w:val="00896737"/>
    <w:rsid w:val="00896895"/>
    <w:rsid w:val="008968E3"/>
    <w:rsid w:val="00896927"/>
    <w:rsid w:val="00896A66"/>
    <w:rsid w:val="00896AA1"/>
    <w:rsid w:val="00896CC0"/>
    <w:rsid w:val="00896F9E"/>
    <w:rsid w:val="00897015"/>
    <w:rsid w:val="00897462"/>
    <w:rsid w:val="008975BE"/>
    <w:rsid w:val="0089763C"/>
    <w:rsid w:val="0089776B"/>
    <w:rsid w:val="00897A2E"/>
    <w:rsid w:val="00897A89"/>
    <w:rsid w:val="00897D02"/>
    <w:rsid w:val="008A0170"/>
    <w:rsid w:val="008A019D"/>
    <w:rsid w:val="008A0518"/>
    <w:rsid w:val="008A057C"/>
    <w:rsid w:val="008A0697"/>
    <w:rsid w:val="008A07CB"/>
    <w:rsid w:val="008A09F5"/>
    <w:rsid w:val="008A0A41"/>
    <w:rsid w:val="008A0BE1"/>
    <w:rsid w:val="008A0D80"/>
    <w:rsid w:val="008A0E80"/>
    <w:rsid w:val="008A0FC9"/>
    <w:rsid w:val="008A104F"/>
    <w:rsid w:val="008A108D"/>
    <w:rsid w:val="008A1283"/>
    <w:rsid w:val="008A1333"/>
    <w:rsid w:val="008A146D"/>
    <w:rsid w:val="008A15D7"/>
    <w:rsid w:val="008A1803"/>
    <w:rsid w:val="008A19BF"/>
    <w:rsid w:val="008A1A30"/>
    <w:rsid w:val="008A1A6C"/>
    <w:rsid w:val="008A1DAA"/>
    <w:rsid w:val="008A1E2F"/>
    <w:rsid w:val="008A1E32"/>
    <w:rsid w:val="008A1F59"/>
    <w:rsid w:val="008A1F90"/>
    <w:rsid w:val="008A20F8"/>
    <w:rsid w:val="008A21BD"/>
    <w:rsid w:val="008A22C3"/>
    <w:rsid w:val="008A23EC"/>
    <w:rsid w:val="008A25F9"/>
    <w:rsid w:val="008A26A3"/>
    <w:rsid w:val="008A2780"/>
    <w:rsid w:val="008A28F4"/>
    <w:rsid w:val="008A2A87"/>
    <w:rsid w:val="008A2B40"/>
    <w:rsid w:val="008A2BEA"/>
    <w:rsid w:val="008A2FE0"/>
    <w:rsid w:val="008A2FF0"/>
    <w:rsid w:val="008A3014"/>
    <w:rsid w:val="008A309B"/>
    <w:rsid w:val="008A329B"/>
    <w:rsid w:val="008A331C"/>
    <w:rsid w:val="008A340F"/>
    <w:rsid w:val="008A36FD"/>
    <w:rsid w:val="008A3719"/>
    <w:rsid w:val="008A38A3"/>
    <w:rsid w:val="008A3AF7"/>
    <w:rsid w:val="008A3B7C"/>
    <w:rsid w:val="008A3BD7"/>
    <w:rsid w:val="008A3F08"/>
    <w:rsid w:val="008A41D5"/>
    <w:rsid w:val="008A43C6"/>
    <w:rsid w:val="008A43F5"/>
    <w:rsid w:val="008A4B09"/>
    <w:rsid w:val="008A4CD7"/>
    <w:rsid w:val="008A4E07"/>
    <w:rsid w:val="008A4E8D"/>
    <w:rsid w:val="008A4FBB"/>
    <w:rsid w:val="008A5186"/>
    <w:rsid w:val="008A54D9"/>
    <w:rsid w:val="008A5540"/>
    <w:rsid w:val="008A5A03"/>
    <w:rsid w:val="008A5A6E"/>
    <w:rsid w:val="008A5CCB"/>
    <w:rsid w:val="008A5E47"/>
    <w:rsid w:val="008A5FCF"/>
    <w:rsid w:val="008A5FD6"/>
    <w:rsid w:val="008A6175"/>
    <w:rsid w:val="008A6203"/>
    <w:rsid w:val="008A624B"/>
    <w:rsid w:val="008A64E0"/>
    <w:rsid w:val="008A660C"/>
    <w:rsid w:val="008A66D4"/>
    <w:rsid w:val="008A6743"/>
    <w:rsid w:val="008A67F3"/>
    <w:rsid w:val="008A686F"/>
    <w:rsid w:val="008A689C"/>
    <w:rsid w:val="008A6F7C"/>
    <w:rsid w:val="008A7215"/>
    <w:rsid w:val="008A7279"/>
    <w:rsid w:val="008A7417"/>
    <w:rsid w:val="008A742F"/>
    <w:rsid w:val="008A7444"/>
    <w:rsid w:val="008A779C"/>
    <w:rsid w:val="008A7E58"/>
    <w:rsid w:val="008A7EBC"/>
    <w:rsid w:val="008B00D5"/>
    <w:rsid w:val="008B0145"/>
    <w:rsid w:val="008B021B"/>
    <w:rsid w:val="008B044C"/>
    <w:rsid w:val="008B0575"/>
    <w:rsid w:val="008B06FE"/>
    <w:rsid w:val="008B073E"/>
    <w:rsid w:val="008B07A9"/>
    <w:rsid w:val="008B0825"/>
    <w:rsid w:val="008B08BD"/>
    <w:rsid w:val="008B0AFD"/>
    <w:rsid w:val="008B0B1E"/>
    <w:rsid w:val="008B0C23"/>
    <w:rsid w:val="008B0C87"/>
    <w:rsid w:val="008B0D17"/>
    <w:rsid w:val="008B0F5C"/>
    <w:rsid w:val="008B0FD4"/>
    <w:rsid w:val="008B1144"/>
    <w:rsid w:val="008B129B"/>
    <w:rsid w:val="008B12B8"/>
    <w:rsid w:val="008B154A"/>
    <w:rsid w:val="008B15EA"/>
    <w:rsid w:val="008B1C63"/>
    <w:rsid w:val="008B1CFD"/>
    <w:rsid w:val="008B1D59"/>
    <w:rsid w:val="008B1E7A"/>
    <w:rsid w:val="008B2022"/>
    <w:rsid w:val="008B2079"/>
    <w:rsid w:val="008B24FC"/>
    <w:rsid w:val="008B2529"/>
    <w:rsid w:val="008B275B"/>
    <w:rsid w:val="008B2A34"/>
    <w:rsid w:val="008B2B98"/>
    <w:rsid w:val="008B2BF2"/>
    <w:rsid w:val="008B2CC5"/>
    <w:rsid w:val="008B2DDC"/>
    <w:rsid w:val="008B3059"/>
    <w:rsid w:val="008B355E"/>
    <w:rsid w:val="008B3638"/>
    <w:rsid w:val="008B3705"/>
    <w:rsid w:val="008B3AFC"/>
    <w:rsid w:val="008B3B48"/>
    <w:rsid w:val="008B3C17"/>
    <w:rsid w:val="008B403D"/>
    <w:rsid w:val="008B419E"/>
    <w:rsid w:val="008B41CE"/>
    <w:rsid w:val="008B41D1"/>
    <w:rsid w:val="008B41DE"/>
    <w:rsid w:val="008B4612"/>
    <w:rsid w:val="008B468F"/>
    <w:rsid w:val="008B476D"/>
    <w:rsid w:val="008B479A"/>
    <w:rsid w:val="008B4833"/>
    <w:rsid w:val="008B4981"/>
    <w:rsid w:val="008B4995"/>
    <w:rsid w:val="008B4ACA"/>
    <w:rsid w:val="008B5104"/>
    <w:rsid w:val="008B5192"/>
    <w:rsid w:val="008B51B0"/>
    <w:rsid w:val="008B5204"/>
    <w:rsid w:val="008B583C"/>
    <w:rsid w:val="008B6252"/>
    <w:rsid w:val="008B6356"/>
    <w:rsid w:val="008B63DF"/>
    <w:rsid w:val="008B66F2"/>
    <w:rsid w:val="008B6737"/>
    <w:rsid w:val="008B6BB4"/>
    <w:rsid w:val="008B6FA3"/>
    <w:rsid w:val="008B6FFD"/>
    <w:rsid w:val="008B729E"/>
    <w:rsid w:val="008B73F9"/>
    <w:rsid w:val="008B74A0"/>
    <w:rsid w:val="008B7584"/>
    <w:rsid w:val="008B75B7"/>
    <w:rsid w:val="008B7704"/>
    <w:rsid w:val="008B7823"/>
    <w:rsid w:val="008B7833"/>
    <w:rsid w:val="008B7B4F"/>
    <w:rsid w:val="008B7EC6"/>
    <w:rsid w:val="008C00D4"/>
    <w:rsid w:val="008C0424"/>
    <w:rsid w:val="008C0429"/>
    <w:rsid w:val="008C05D6"/>
    <w:rsid w:val="008C0802"/>
    <w:rsid w:val="008C091C"/>
    <w:rsid w:val="008C0A6D"/>
    <w:rsid w:val="008C0BD8"/>
    <w:rsid w:val="008C0C72"/>
    <w:rsid w:val="008C0D67"/>
    <w:rsid w:val="008C0E2B"/>
    <w:rsid w:val="008C10B6"/>
    <w:rsid w:val="008C113B"/>
    <w:rsid w:val="008C1311"/>
    <w:rsid w:val="008C135F"/>
    <w:rsid w:val="008C159F"/>
    <w:rsid w:val="008C1629"/>
    <w:rsid w:val="008C1780"/>
    <w:rsid w:val="008C184A"/>
    <w:rsid w:val="008C185E"/>
    <w:rsid w:val="008C1904"/>
    <w:rsid w:val="008C19A8"/>
    <w:rsid w:val="008C1B3E"/>
    <w:rsid w:val="008C1D61"/>
    <w:rsid w:val="008C2167"/>
    <w:rsid w:val="008C21A4"/>
    <w:rsid w:val="008C2407"/>
    <w:rsid w:val="008C259A"/>
    <w:rsid w:val="008C27B0"/>
    <w:rsid w:val="008C283F"/>
    <w:rsid w:val="008C28DB"/>
    <w:rsid w:val="008C29AF"/>
    <w:rsid w:val="008C2ADE"/>
    <w:rsid w:val="008C2AFA"/>
    <w:rsid w:val="008C2BC6"/>
    <w:rsid w:val="008C2D52"/>
    <w:rsid w:val="008C2DD4"/>
    <w:rsid w:val="008C31FA"/>
    <w:rsid w:val="008C328B"/>
    <w:rsid w:val="008C3330"/>
    <w:rsid w:val="008C3637"/>
    <w:rsid w:val="008C3926"/>
    <w:rsid w:val="008C3AAB"/>
    <w:rsid w:val="008C3C82"/>
    <w:rsid w:val="008C402B"/>
    <w:rsid w:val="008C4529"/>
    <w:rsid w:val="008C45A9"/>
    <w:rsid w:val="008C4639"/>
    <w:rsid w:val="008C4810"/>
    <w:rsid w:val="008C4931"/>
    <w:rsid w:val="008C4E7F"/>
    <w:rsid w:val="008C5036"/>
    <w:rsid w:val="008C52D6"/>
    <w:rsid w:val="008C53DF"/>
    <w:rsid w:val="008C5532"/>
    <w:rsid w:val="008C5AE0"/>
    <w:rsid w:val="008C5B67"/>
    <w:rsid w:val="008C5B74"/>
    <w:rsid w:val="008C5BB1"/>
    <w:rsid w:val="008C5D67"/>
    <w:rsid w:val="008C5EAA"/>
    <w:rsid w:val="008C6284"/>
    <w:rsid w:val="008C6394"/>
    <w:rsid w:val="008C645C"/>
    <w:rsid w:val="008C68E2"/>
    <w:rsid w:val="008C6928"/>
    <w:rsid w:val="008C695E"/>
    <w:rsid w:val="008C6ACA"/>
    <w:rsid w:val="008C6C8C"/>
    <w:rsid w:val="008C6D2F"/>
    <w:rsid w:val="008C6DA2"/>
    <w:rsid w:val="008C6E36"/>
    <w:rsid w:val="008C6E60"/>
    <w:rsid w:val="008C7174"/>
    <w:rsid w:val="008C720C"/>
    <w:rsid w:val="008C7362"/>
    <w:rsid w:val="008C755C"/>
    <w:rsid w:val="008C768E"/>
    <w:rsid w:val="008C7908"/>
    <w:rsid w:val="008C7927"/>
    <w:rsid w:val="008C7952"/>
    <w:rsid w:val="008C7959"/>
    <w:rsid w:val="008C79B2"/>
    <w:rsid w:val="008C7A24"/>
    <w:rsid w:val="008C7B23"/>
    <w:rsid w:val="008C7CE2"/>
    <w:rsid w:val="008C7CE6"/>
    <w:rsid w:val="008C7D6D"/>
    <w:rsid w:val="008C7D95"/>
    <w:rsid w:val="008C7D9A"/>
    <w:rsid w:val="008D00B7"/>
    <w:rsid w:val="008D027F"/>
    <w:rsid w:val="008D0282"/>
    <w:rsid w:val="008D05BB"/>
    <w:rsid w:val="008D06DB"/>
    <w:rsid w:val="008D0917"/>
    <w:rsid w:val="008D096A"/>
    <w:rsid w:val="008D09C8"/>
    <w:rsid w:val="008D09D7"/>
    <w:rsid w:val="008D0BE3"/>
    <w:rsid w:val="008D0BEE"/>
    <w:rsid w:val="008D0C82"/>
    <w:rsid w:val="008D0D3A"/>
    <w:rsid w:val="008D0F99"/>
    <w:rsid w:val="008D0FC6"/>
    <w:rsid w:val="008D1082"/>
    <w:rsid w:val="008D142E"/>
    <w:rsid w:val="008D1781"/>
    <w:rsid w:val="008D17BB"/>
    <w:rsid w:val="008D18AC"/>
    <w:rsid w:val="008D194B"/>
    <w:rsid w:val="008D19F4"/>
    <w:rsid w:val="008D1A6A"/>
    <w:rsid w:val="008D1B64"/>
    <w:rsid w:val="008D1CEC"/>
    <w:rsid w:val="008D1EEF"/>
    <w:rsid w:val="008D1FC7"/>
    <w:rsid w:val="008D23C0"/>
    <w:rsid w:val="008D254D"/>
    <w:rsid w:val="008D2593"/>
    <w:rsid w:val="008D2627"/>
    <w:rsid w:val="008D2633"/>
    <w:rsid w:val="008D284E"/>
    <w:rsid w:val="008D28A3"/>
    <w:rsid w:val="008D299D"/>
    <w:rsid w:val="008D2A28"/>
    <w:rsid w:val="008D2A65"/>
    <w:rsid w:val="008D2B2E"/>
    <w:rsid w:val="008D311E"/>
    <w:rsid w:val="008D3154"/>
    <w:rsid w:val="008D319A"/>
    <w:rsid w:val="008D3233"/>
    <w:rsid w:val="008D329C"/>
    <w:rsid w:val="008D34E1"/>
    <w:rsid w:val="008D3554"/>
    <w:rsid w:val="008D357A"/>
    <w:rsid w:val="008D37B4"/>
    <w:rsid w:val="008D383F"/>
    <w:rsid w:val="008D3A2C"/>
    <w:rsid w:val="008D3A46"/>
    <w:rsid w:val="008D3B08"/>
    <w:rsid w:val="008D3BBB"/>
    <w:rsid w:val="008D3D03"/>
    <w:rsid w:val="008D41D6"/>
    <w:rsid w:val="008D4374"/>
    <w:rsid w:val="008D449D"/>
    <w:rsid w:val="008D4634"/>
    <w:rsid w:val="008D4667"/>
    <w:rsid w:val="008D4A5F"/>
    <w:rsid w:val="008D4C70"/>
    <w:rsid w:val="008D4C80"/>
    <w:rsid w:val="008D4CB2"/>
    <w:rsid w:val="008D51E5"/>
    <w:rsid w:val="008D5281"/>
    <w:rsid w:val="008D52CE"/>
    <w:rsid w:val="008D536E"/>
    <w:rsid w:val="008D53D9"/>
    <w:rsid w:val="008D591C"/>
    <w:rsid w:val="008D595F"/>
    <w:rsid w:val="008D5A6E"/>
    <w:rsid w:val="008D5B11"/>
    <w:rsid w:val="008D5B97"/>
    <w:rsid w:val="008D5BB6"/>
    <w:rsid w:val="008D5E98"/>
    <w:rsid w:val="008D5FA3"/>
    <w:rsid w:val="008D6055"/>
    <w:rsid w:val="008D60A7"/>
    <w:rsid w:val="008D615A"/>
    <w:rsid w:val="008D63B0"/>
    <w:rsid w:val="008D6909"/>
    <w:rsid w:val="008D6B5A"/>
    <w:rsid w:val="008D6B73"/>
    <w:rsid w:val="008D6BCE"/>
    <w:rsid w:val="008D6D54"/>
    <w:rsid w:val="008D758B"/>
    <w:rsid w:val="008D7693"/>
    <w:rsid w:val="008D7911"/>
    <w:rsid w:val="008D7AAC"/>
    <w:rsid w:val="008D7B10"/>
    <w:rsid w:val="008D7C8C"/>
    <w:rsid w:val="008D7DB8"/>
    <w:rsid w:val="008D7DEF"/>
    <w:rsid w:val="008D7EFB"/>
    <w:rsid w:val="008E003D"/>
    <w:rsid w:val="008E01CF"/>
    <w:rsid w:val="008E01DD"/>
    <w:rsid w:val="008E0229"/>
    <w:rsid w:val="008E03E9"/>
    <w:rsid w:val="008E045E"/>
    <w:rsid w:val="008E053B"/>
    <w:rsid w:val="008E0571"/>
    <w:rsid w:val="008E0598"/>
    <w:rsid w:val="008E071D"/>
    <w:rsid w:val="008E0735"/>
    <w:rsid w:val="008E0904"/>
    <w:rsid w:val="008E0989"/>
    <w:rsid w:val="008E0B67"/>
    <w:rsid w:val="008E0BF5"/>
    <w:rsid w:val="008E0CA7"/>
    <w:rsid w:val="008E0D3E"/>
    <w:rsid w:val="008E0ED9"/>
    <w:rsid w:val="008E10CA"/>
    <w:rsid w:val="008E1344"/>
    <w:rsid w:val="008E1452"/>
    <w:rsid w:val="008E14FF"/>
    <w:rsid w:val="008E15A2"/>
    <w:rsid w:val="008E1787"/>
    <w:rsid w:val="008E17E8"/>
    <w:rsid w:val="008E1CA7"/>
    <w:rsid w:val="008E1F83"/>
    <w:rsid w:val="008E1FE2"/>
    <w:rsid w:val="008E2074"/>
    <w:rsid w:val="008E21C5"/>
    <w:rsid w:val="008E2359"/>
    <w:rsid w:val="008E249C"/>
    <w:rsid w:val="008E24D7"/>
    <w:rsid w:val="008E25BA"/>
    <w:rsid w:val="008E2B24"/>
    <w:rsid w:val="008E2E85"/>
    <w:rsid w:val="008E2F4B"/>
    <w:rsid w:val="008E2FCB"/>
    <w:rsid w:val="008E3101"/>
    <w:rsid w:val="008E3494"/>
    <w:rsid w:val="008E37BD"/>
    <w:rsid w:val="008E39BF"/>
    <w:rsid w:val="008E3B37"/>
    <w:rsid w:val="008E3B4D"/>
    <w:rsid w:val="008E3C07"/>
    <w:rsid w:val="008E3C76"/>
    <w:rsid w:val="008E3FAA"/>
    <w:rsid w:val="008E41EF"/>
    <w:rsid w:val="008E4385"/>
    <w:rsid w:val="008E43BF"/>
    <w:rsid w:val="008E43D2"/>
    <w:rsid w:val="008E43E3"/>
    <w:rsid w:val="008E441F"/>
    <w:rsid w:val="008E454D"/>
    <w:rsid w:val="008E4598"/>
    <w:rsid w:val="008E48BB"/>
    <w:rsid w:val="008E49C3"/>
    <w:rsid w:val="008E4F3C"/>
    <w:rsid w:val="008E5030"/>
    <w:rsid w:val="008E5298"/>
    <w:rsid w:val="008E5486"/>
    <w:rsid w:val="008E5668"/>
    <w:rsid w:val="008E56E4"/>
    <w:rsid w:val="008E57A9"/>
    <w:rsid w:val="008E598C"/>
    <w:rsid w:val="008E5AE3"/>
    <w:rsid w:val="008E5BDE"/>
    <w:rsid w:val="008E609C"/>
    <w:rsid w:val="008E61C9"/>
    <w:rsid w:val="008E635D"/>
    <w:rsid w:val="008E64DD"/>
    <w:rsid w:val="008E690C"/>
    <w:rsid w:val="008E6910"/>
    <w:rsid w:val="008E6A2E"/>
    <w:rsid w:val="008E6C47"/>
    <w:rsid w:val="008E6D34"/>
    <w:rsid w:val="008E6DD8"/>
    <w:rsid w:val="008E7278"/>
    <w:rsid w:val="008E7402"/>
    <w:rsid w:val="008E7440"/>
    <w:rsid w:val="008E757E"/>
    <w:rsid w:val="008E777B"/>
    <w:rsid w:val="008E7974"/>
    <w:rsid w:val="008E79D6"/>
    <w:rsid w:val="008E7B93"/>
    <w:rsid w:val="008E7CCE"/>
    <w:rsid w:val="008E7D1D"/>
    <w:rsid w:val="008E7E99"/>
    <w:rsid w:val="008F0185"/>
    <w:rsid w:val="008F03D3"/>
    <w:rsid w:val="008F03D6"/>
    <w:rsid w:val="008F0659"/>
    <w:rsid w:val="008F0843"/>
    <w:rsid w:val="008F0896"/>
    <w:rsid w:val="008F09F8"/>
    <w:rsid w:val="008F0A75"/>
    <w:rsid w:val="008F1016"/>
    <w:rsid w:val="008F14BC"/>
    <w:rsid w:val="008F150A"/>
    <w:rsid w:val="008F1525"/>
    <w:rsid w:val="008F1825"/>
    <w:rsid w:val="008F1835"/>
    <w:rsid w:val="008F183F"/>
    <w:rsid w:val="008F189F"/>
    <w:rsid w:val="008F191C"/>
    <w:rsid w:val="008F1A04"/>
    <w:rsid w:val="008F1B58"/>
    <w:rsid w:val="008F1BD3"/>
    <w:rsid w:val="008F1DAA"/>
    <w:rsid w:val="008F2232"/>
    <w:rsid w:val="008F242A"/>
    <w:rsid w:val="008F2512"/>
    <w:rsid w:val="008F25F8"/>
    <w:rsid w:val="008F26CF"/>
    <w:rsid w:val="008F28E7"/>
    <w:rsid w:val="008F2BD9"/>
    <w:rsid w:val="008F2D9D"/>
    <w:rsid w:val="008F2E1B"/>
    <w:rsid w:val="008F2FD3"/>
    <w:rsid w:val="008F3317"/>
    <w:rsid w:val="008F33AA"/>
    <w:rsid w:val="008F341C"/>
    <w:rsid w:val="008F34FF"/>
    <w:rsid w:val="008F3552"/>
    <w:rsid w:val="008F3679"/>
    <w:rsid w:val="008F36AD"/>
    <w:rsid w:val="008F36CF"/>
    <w:rsid w:val="008F3863"/>
    <w:rsid w:val="008F390A"/>
    <w:rsid w:val="008F3BC1"/>
    <w:rsid w:val="008F3EDD"/>
    <w:rsid w:val="008F3F7F"/>
    <w:rsid w:val="008F3FDD"/>
    <w:rsid w:val="008F408D"/>
    <w:rsid w:val="008F452D"/>
    <w:rsid w:val="008F45C0"/>
    <w:rsid w:val="008F4673"/>
    <w:rsid w:val="008F4705"/>
    <w:rsid w:val="008F477A"/>
    <w:rsid w:val="008F4A54"/>
    <w:rsid w:val="008F4EED"/>
    <w:rsid w:val="008F4FDE"/>
    <w:rsid w:val="008F5ABD"/>
    <w:rsid w:val="008F5C53"/>
    <w:rsid w:val="008F5EAE"/>
    <w:rsid w:val="008F603B"/>
    <w:rsid w:val="008F608F"/>
    <w:rsid w:val="008F6168"/>
    <w:rsid w:val="008F622B"/>
    <w:rsid w:val="008F62F0"/>
    <w:rsid w:val="008F6334"/>
    <w:rsid w:val="008F64C4"/>
    <w:rsid w:val="008F6898"/>
    <w:rsid w:val="008F68E9"/>
    <w:rsid w:val="008F6C1B"/>
    <w:rsid w:val="008F71C3"/>
    <w:rsid w:val="008F7200"/>
    <w:rsid w:val="008F7275"/>
    <w:rsid w:val="008F728C"/>
    <w:rsid w:val="008F73CD"/>
    <w:rsid w:val="008F767F"/>
    <w:rsid w:val="008F76B8"/>
    <w:rsid w:val="008F781F"/>
    <w:rsid w:val="008F7822"/>
    <w:rsid w:val="008F78C3"/>
    <w:rsid w:val="008F7961"/>
    <w:rsid w:val="009000B1"/>
    <w:rsid w:val="009005DF"/>
    <w:rsid w:val="00900659"/>
    <w:rsid w:val="009006A7"/>
    <w:rsid w:val="009006E1"/>
    <w:rsid w:val="00900C5D"/>
    <w:rsid w:val="00900C87"/>
    <w:rsid w:val="00901077"/>
    <w:rsid w:val="00901258"/>
    <w:rsid w:val="009013E6"/>
    <w:rsid w:val="00901552"/>
    <w:rsid w:val="009016F5"/>
    <w:rsid w:val="009018F6"/>
    <w:rsid w:val="00901A6B"/>
    <w:rsid w:val="00901ACE"/>
    <w:rsid w:val="00901BB6"/>
    <w:rsid w:val="00901E1E"/>
    <w:rsid w:val="0090209F"/>
    <w:rsid w:val="009020FB"/>
    <w:rsid w:val="009021C3"/>
    <w:rsid w:val="009022DE"/>
    <w:rsid w:val="009022F5"/>
    <w:rsid w:val="00902AEC"/>
    <w:rsid w:val="00902CC0"/>
    <w:rsid w:val="009030A4"/>
    <w:rsid w:val="009031F6"/>
    <w:rsid w:val="009033A8"/>
    <w:rsid w:val="00903404"/>
    <w:rsid w:val="00903559"/>
    <w:rsid w:val="009039EA"/>
    <w:rsid w:val="00903DFF"/>
    <w:rsid w:val="00903E84"/>
    <w:rsid w:val="00903F7C"/>
    <w:rsid w:val="00904124"/>
    <w:rsid w:val="00904267"/>
    <w:rsid w:val="00904773"/>
    <w:rsid w:val="0090487E"/>
    <w:rsid w:val="009048B7"/>
    <w:rsid w:val="009048E8"/>
    <w:rsid w:val="00904986"/>
    <w:rsid w:val="00904F32"/>
    <w:rsid w:val="00904F59"/>
    <w:rsid w:val="00904FA7"/>
    <w:rsid w:val="0090508B"/>
    <w:rsid w:val="00905340"/>
    <w:rsid w:val="00905363"/>
    <w:rsid w:val="00905575"/>
    <w:rsid w:val="009057BA"/>
    <w:rsid w:val="0090582D"/>
    <w:rsid w:val="00905AC4"/>
    <w:rsid w:val="00905CDD"/>
    <w:rsid w:val="00905E3F"/>
    <w:rsid w:val="00905F61"/>
    <w:rsid w:val="00905F7F"/>
    <w:rsid w:val="0090615B"/>
    <w:rsid w:val="00906187"/>
    <w:rsid w:val="009065D1"/>
    <w:rsid w:val="00906649"/>
    <w:rsid w:val="0090671D"/>
    <w:rsid w:val="00906BCE"/>
    <w:rsid w:val="00906C38"/>
    <w:rsid w:val="00906CB5"/>
    <w:rsid w:val="00906D58"/>
    <w:rsid w:val="00906DE1"/>
    <w:rsid w:val="00906EC3"/>
    <w:rsid w:val="0090704A"/>
    <w:rsid w:val="009070EA"/>
    <w:rsid w:val="0090718D"/>
    <w:rsid w:val="0090757C"/>
    <w:rsid w:val="009075B9"/>
    <w:rsid w:val="00907A7A"/>
    <w:rsid w:val="00907C1E"/>
    <w:rsid w:val="00907C61"/>
    <w:rsid w:val="00907CD4"/>
    <w:rsid w:val="00907CD7"/>
    <w:rsid w:val="00907E84"/>
    <w:rsid w:val="00907E8B"/>
    <w:rsid w:val="00910070"/>
    <w:rsid w:val="009102E8"/>
    <w:rsid w:val="0091034D"/>
    <w:rsid w:val="0091038E"/>
    <w:rsid w:val="0091042F"/>
    <w:rsid w:val="00910526"/>
    <w:rsid w:val="00910A14"/>
    <w:rsid w:val="00910A6C"/>
    <w:rsid w:val="00910B66"/>
    <w:rsid w:val="00910D1B"/>
    <w:rsid w:val="00911162"/>
    <w:rsid w:val="009112FC"/>
    <w:rsid w:val="0091144F"/>
    <w:rsid w:val="00911513"/>
    <w:rsid w:val="009119E1"/>
    <w:rsid w:val="00912143"/>
    <w:rsid w:val="0091214C"/>
    <w:rsid w:val="0091227A"/>
    <w:rsid w:val="0091230E"/>
    <w:rsid w:val="00912359"/>
    <w:rsid w:val="00912677"/>
    <w:rsid w:val="00912810"/>
    <w:rsid w:val="009128E2"/>
    <w:rsid w:val="00912C1E"/>
    <w:rsid w:val="00912F64"/>
    <w:rsid w:val="00913088"/>
    <w:rsid w:val="009130E3"/>
    <w:rsid w:val="009131DD"/>
    <w:rsid w:val="009132DE"/>
    <w:rsid w:val="009135B9"/>
    <w:rsid w:val="009135F2"/>
    <w:rsid w:val="00913699"/>
    <w:rsid w:val="009138BB"/>
    <w:rsid w:val="009139EC"/>
    <w:rsid w:val="00913A6B"/>
    <w:rsid w:val="00913BE6"/>
    <w:rsid w:val="00913D1A"/>
    <w:rsid w:val="00913E10"/>
    <w:rsid w:val="00914459"/>
    <w:rsid w:val="00914650"/>
    <w:rsid w:val="009147ED"/>
    <w:rsid w:val="009148F0"/>
    <w:rsid w:val="00914A40"/>
    <w:rsid w:val="00914DAC"/>
    <w:rsid w:val="00914EFF"/>
    <w:rsid w:val="009150B0"/>
    <w:rsid w:val="00915235"/>
    <w:rsid w:val="009152B3"/>
    <w:rsid w:val="009153C4"/>
    <w:rsid w:val="00915646"/>
    <w:rsid w:val="0091583D"/>
    <w:rsid w:val="0091584F"/>
    <w:rsid w:val="00915856"/>
    <w:rsid w:val="009158C2"/>
    <w:rsid w:val="00915B66"/>
    <w:rsid w:val="00915CC0"/>
    <w:rsid w:val="00915DDD"/>
    <w:rsid w:val="00915F7E"/>
    <w:rsid w:val="00915FEB"/>
    <w:rsid w:val="0091613D"/>
    <w:rsid w:val="009162EA"/>
    <w:rsid w:val="0091630B"/>
    <w:rsid w:val="00916386"/>
    <w:rsid w:val="0091678C"/>
    <w:rsid w:val="00916876"/>
    <w:rsid w:val="00916F50"/>
    <w:rsid w:val="00916F8C"/>
    <w:rsid w:val="00917164"/>
    <w:rsid w:val="0091717A"/>
    <w:rsid w:val="009172B9"/>
    <w:rsid w:val="00917578"/>
    <w:rsid w:val="0091759E"/>
    <w:rsid w:val="009175F1"/>
    <w:rsid w:val="00917686"/>
    <w:rsid w:val="009177C6"/>
    <w:rsid w:val="00917AEC"/>
    <w:rsid w:val="00917EC2"/>
    <w:rsid w:val="0092078C"/>
    <w:rsid w:val="009208A1"/>
    <w:rsid w:val="009209A0"/>
    <w:rsid w:val="00920A5A"/>
    <w:rsid w:val="00920B87"/>
    <w:rsid w:val="00920C13"/>
    <w:rsid w:val="00920DB1"/>
    <w:rsid w:val="00920F0D"/>
    <w:rsid w:val="00920FAE"/>
    <w:rsid w:val="0092137D"/>
    <w:rsid w:val="00921397"/>
    <w:rsid w:val="009215ED"/>
    <w:rsid w:val="00921620"/>
    <w:rsid w:val="00921735"/>
    <w:rsid w:val="00921B78"/>
    <w:rsid w:val="00921D4E"/>
    <w:rsid w:val="00921F6E"/>
    <w:rsid w:val="009220B6"/>
    <w:rsid w:val="00922192"/>
    <w:rsid w:val="0092219B"/>
    <w:rsid w:val="009221AE"/>
    <w:rsid w:val="009222F5"/>
    <w:rsid w:val="00922735"/>
    <w:rsid w:val="0092284F"/>
    <w:rsid w:val="009228D5"/>
    <w:rsid w:val="00922A9B"/>
    <w:rsid w:val="00922B0A"/>
    <w:rsid w:val="00922E02"/>
    <w:rsid w:val="00923098"/>
    <w:rsid w:val="009232DB"/>
    <w:rsid w:val="009235A2"/>
    <w:rsid w:val="00923726"/>
    <w:rsid w:val="009237F8"/>
    <w:rsid w:val="0092389C"/>
    <w:rsid w:val="00923953"/>
    <w:rsid w:val="009239A1"/>
    <w:rsid w:val="00923CB7"/>
    <w:rsid w:val="00923D68"/>
    <w:rsid w:val="00923DED"/>
    <w:rsid w:val="00923FDE"/>
    <w:rsid w:val="00923FFF"/>
    <w:rsid w:val="0092410E"/>
    <w:rsid w:val="009241A3"/>
    <w:rsid w:val="0092420D"/>
    <w:rsid w:val="009243FB"/>
    <w:rsid w:val="009245CB"/>
    <w:rsid w:val="009246E0"/>
    <w:rsid w:val="009246FE"/>
    <w:rsid w:val="0092493A"/>
    <w:rsid w:val="009249AF"/>
    <w:rsid w:val="00924A4A"/>
    <w:rsid w:val="00924ABE"/>
    <w:rsid w:val="00924C88"/>
    <w:rsid w:val="00924E84"/>
    <w:rsid w:val="00925024"/>
    <w:rsid w:val="00925442"/>
    <w:rsid w:val="009254CA"/>
    <w:rsid w:val="009256B5"/>
    <w:rsid w:val="009256DB"/>
    <w:rsid w:val="0092595E"/>
    <w:rsid w:val="00925A1D"/>
    <w:rsid w:val="00925C93"/>
    <w:rsid w:val="00925CF9"/>
    <w:rsid w:val="00925D8B"/>
    <w:rsid w:val="00925EB3"/>
    <w:rsid w:val="00925FDF"/>
    <w:rsid w:val="00926099"/>
    <w:rsid w:val="00926127"/>
    <w:rsid w:val="0092627E"/>
    <w:rsid w:val="009264C4"/>
    <w:rsid w:val="009265C6"/>
    <w:rsid w:val="009268DD"/>
    <w:rsid w:val="00926CB7"/>
    <w:rsid w:val="00927122"/>
    <w:rsid w:val="00927139"/>
    <w:rsid w:val="009272BF"/>
    <w:rsid w:val="0092733F"/>
    <w:rsid w:val="0092735D"/>
    <w:rsid w:val="009273A4"/>
    <w:rsid w:val="0092759E"/>
    <w:rsid w:val="0092761F"/>
    <w:rsid w:val="009278BC"/>
    <w:rsid w:val="00927AE7"/>
    <w:rsid w:val="00927C03"/>
    <w:rsid w:val="00927C1D"/>
    <w:rsid w:val="00927C4D"/>
    <w:rsid w:val="00927C78"/>
    <w:rsid w:val="00927D3F"/>
    <w:rsid w:val="00927E33"/>
    <w:rsid w:val="00927F4B"/>
    <w:rsid w:val="00927FA9"/>
    <w:rsid w:val="0093017F"/>
    <w:rsid w:val="00930242"/>
    <w:rsid w:val="0093040A"/>
    <w:rsid w:val="00930489"/>
    <w:rsid w:val="00930695"/>
    <w:rsid w:val="0093071C"/>
    <w:rsid w:val="009307A8"/>
    <w:rsid w:val="00930823"/>
    <w:rsid w:val="00930853"/>
    <w:rsid w:val="009309C9"/>
    <w:rsid w:val="00930BE3"/>
    <w:rsid w:val="00930ECD"/>
    <w:rsid w:val="00930F11"/>
    <w:rsid w:val="00930FBF"/>
    <w:rsid w:val="00931291"/>
    <w:rsid w:val="0093131E"/>
    <w:rsid w:val="009317E7"/>
    <w:rsid w:val="00931937"/>
    <w:rsid w:val="00931938"/>
    <w:rsid w:val="00931C12"/>
    <w:rsid w:val="00931C4B"/>
    <w:rsid w:val="00931C9E"/>
    <w:rsid w:val="00931FB8"/>
    <w:rsid w:val="00931FC8"/>
    <w:rsid w:val="009321CA"/>
    <w:rsid w:val="009322A2"/>
    <w:rsid w:val="009328E5"/>
    <w:rsid w:val="00932B1C"/>
    <w:rsid w:val="00932CA4"/>
    <w:rsid w:val="00932DA5"/>
    <w:rsid w:val="00933170"/>
    <w:rsid w:val="0093332B"/>
    <w:rsid w:val="00933493"/>
    <w:rsid w:val="0093357A"/>
    <w:rsid w:val="0093372E"/>
    <w:rsid w:val="00933A5C"/>
    <w:rsid w:val="00933A7A"/>
    <w:rsid w:val="00933AF2"/>
    <w:rsid w:val="00933E56"/>
    <w:rsid w:val="00933E8B"/>
    <w:rsid w:val="0093415E"/>
    <w:rsid w:val="009344BE"/>
    <w:rsid w:val="00934645"/>
    <w:rsid w:val="009347E2"/>
    <w:rsid w:val="00934B7F"/>
    <w:rsid w:val="00934BAF"/>
    <w:rsid w:val="00934C19"/>
    <w:rsid w:val="00934C6A"/>
    <w:rsid w:val="00934D2B"/>
    <w:rsid w:val="00934DC9"/>
    <w:rsid w:val="00934EBD"/>
    <w:rsid w:val="009354F8"/>
    <w:rsid w:val="00935601"/>
    <w:rsid w:val="0093563C"/>
    <w:rsid w:val="00935723"/>
    <w:rsid w:val="00935748"/>
    <w:rsid w:val="00935A4D"/>
    <w:rsid w:val="00935CFD"/>
    <w:rsid w:val="00935D58"/>
    <w:rsid w:val="00935D6A"/>
    <w:rsid w:val="00935D8F"/>
    <w:rsid w:val="00935E48"/>
    <w:rsid w:val="009360F9"/>
    <w:rsid w:val="009362B0"/>
    <w:rsid w:val="00936355"/>
    <w:rsid w:val="0093636D"/>
    <w:rsid w:val="00936410"/>
    <w:rsid w:val="00936466"/>
    <w:rsid w:val="00936659"/>
    <w:rsid w:val="0093676F"/>
    <w:rsid w:val="00936A98"/>
    <w:rsid w:val="00936B00"/>
    <w:rsid w:val="00936B12"/>
    <w:rsid w:val="00936BE1"/>
    <w:rsid w:val="00937076"/>
    <w:rsid w:val="00937348"/>
    <w:rsid w:val="009373A5"/>
    <w:rsid w:val="009375DA"/>
    <w:rsid w:val="00937730"/>
    <w:rsid w:val="009377C2"/>
    <w:rsid w:val="00937873"/>
    <w:rsid w:val="009378C3"/>
    <w:rsid w:val="0093798B"/>
    <w:rsid w:val="009379F8"/>
    <w:rsid w:val="00937BF5"/>
    <w:rsid w:val="00937E55"/>
    <w:rsid w:val="00937E66"/>
    <w:rsid w:val="00937F17"/>
    <w:rsid w:val="00940652"/>
    <w:rsid w:val="009407A3"/>
    <w:rsid w:val="009409FB"/>
    <w:rsid w:val="00940C40"/>
    <w:rsid w:val="00940C90"/>
    <w:rsid w:val="0094116B"/>
    <w:rsid w:val="00941221"/>
    <w:rsid w:val="0094157E"/>
    <w:rsid w:val="00941596"/>
    <w:rsid w:val="00941783"/>
    <w:rsid w:val="00941A6E"/>
    <w:rsid w:val="00941AFC"/>
    <w:rsid w:val="009422D8"/>
    <w:rsid w:val="0094245A"/>
    <w:rsid w:val="009425F9"/>
    <w:rsid w:val="00942758"/>
    <w:rsid w:val="009427E4"/>
    <w:rsid w:val="00942A3B"/>
    <w:rsid w:val="00942A54"/>
    <w:rsid w:val="00942C44"/>
    <w:rsid w:val="00942E50"/>
    <w:rsid w:val="00942F36"/>
    <w:rsid w:val="00942FB4"/>
    <w:rsid w:val="009430C7"/>
    <w:rsid w:val="00943296"/>
    <w:rsid w:val="009432EF"/>
    <w:rsid w:val="009436BB"/>
    <w:rsid w:val="00943754"/>
    <w:rsid w:val="00943780"/>
    <w:rsid w:val="00943867"/>
    <w:rsid w:val="00943923"/>
    <w:rsid w:val="0094395E"/>
    <w:rsid w:val="00943E18"/>
    <w:rsid w:val="00943EFF"/>
    <w:rsid w:val="00944094"/>
    <w:rsid w:val="009440B3"/>
    <w:rsid w:val="00944192"/>
    <w:rsid w:val="009441AF"/>
    <w:rsid w:val="009443F8"/>
    <w:rsid w:val="009444CA"/>
    <w:rsid w:val="0094459F"/>
    <w:rsid w:val="00944819"/>
    <w:rsid w:val="0094482F"/>
    <w:rsid w:val="00944A25"/>
    <w:rsid w:val="00944BE2"/>
    <w:rsid w:val="00944D87"/>
    <w:rsid w:val="00944DDC"/>
    <w:rsid w:val="00944E8E"/>
    <w:rsid w:val="00944F7A"/>
    <w:rsid w:val="00945140"/>
    <w:rsid w:val="0094520D"/>
    <w:rsid w:val="00945376"/>
    <w:rsid w:val="009456EE"/>
    <w:rsid w:val="009456F8"/>
    <w:rsid w:val="00945828"/>
    <w:rsid w:val="009458B7"/>
    <w:rsid w:val="009458CB"/>
    <w:rsid w:val="00945943"/>
    <w:rsid w:val="00945C1F"/>
    <w:rsid w:val="00945DA1"/>
    <w:rsid w:val="00945FF3"/>
    <w:rsid w:val="00946203"/>
    <w:rsid w:val="00946470"/>
    <w:rsid w:val="00946492"/>
    <w:rsid w:val="009467D5"/>
    <w:rsid w:val="009469F6"/>
    <w:rsid w:val="00946BCA"/>
    <w:rsid w:val="00946E0B"/>
    <w:rsid w:val="00946E50"/>
    <w:rsid w:val="0094711C"/>
    <w:rsid w:val="00947169"/>
    <w:rsid w:val="0094747C"/>
    <w:rsid w:val="00947572"/>
    <w:rsid w:val="009477C2"/>
    <w:rsid w:val="00947849"/>
    <w:rsid w:val="00947858"/>
    <w:rsid w:val="009478AE"/>
    <w:rsid w:val="00947BAB"/>
    <w:rsid w:val="00950093"/>
    <w:rsid w:val="009500DD"/>
    <w:rsid w:val="009501A7"/>
    <w:rsid w:val="009503FC"/>
    <w:rsid w:val="0095057B"/>
    <w:rsid w:val="009506FB"/>
    <w:rsid w:val="00950753"/>
    <w:rsid w:val="00950CD1"/>
    <w:rsid w:val="00950E46"/>
    <w:rsid w:val="0095109A"/>
    <w:rsid w:val="00951375"/>
    <w:rsid w:val="00951723"/>
    <w:rsid w:val="00951772"/>
    <w:rsid w:val="00951930"/>
    <w:rsid w:val="009519B2"/>
    <w:rsid w:val="009519D5"/>
    <w:rsid w:val="00951A69"/>
    <w:rsid w:val="00951A90"/>
    <w:rsid w:val="00951B8E"/>
    <w:rsid w:val="00951CDA"/>
    <w:rsid w:val="00952086"/>
    <w:rsid w:val="0095232F"/>
    <w:rsid w:val="009523A2"/>
    <w:rsid w:val="00952652"/>
    <w:rsid w:val="00952944"/>
    <w:rsid w:val="00952E24"/>
    <w:rsid w:val="00952EF9"/>
    <w:rsid w:val="0095303D"/>
    <w:rsid w:val="0095355D"/>
    <w:rsid w:val="0095357A"/>
    <w:rsid w:val="009535B4"/>
    <w:rsid w:val="00953671"/>
    <w:rsid w:val="009536EB"/>
    <w:rsid w:val="00953A4B"/>
    <w:rsid w:val="00953B09"/>
    <w:rsid w:val="00953E64"/>
    <w:rsid w:val="00954105"/>
    <w:rsid w:val="0095430B"/>
    <w:rsid w:val="0095433A"/>
    <w:rsid w:val="009543A4"/>
    <w:rsid w:val="0095445D"/>
    <w:rsid w:val="00954463"/>
    <w:rsid w:val="00954476"/>
    <w:rsid w:val="009545DE"/>
    <w:rsid w:val="00954740"/>
    <w:rsid w:val="0095476F"/>
    <w:rsid w:val="009548AF"/>
    <w:rsid w:val="00954914"/>
    <w:rsid w:val="00954A50"/>
    <w:rsid w:val="00954E1D"/>
    <w:rsid w:val="00954EAD"/>
    <w:rsid w:val="00954EDB"/>
    <w:rsid w:val="00954EE2"/>
    <w:rsid w:val="00955174"/>
    <w:rsid w:val="009553D9"/>
    <w:rsid w:val="00955490"/>
    <w:rsid w:val="00955562"/>
    <w:rsid w:val="00955603"/>
    <w:rsid w:val="00955659"/>
    <w:rsid w:val="009556B6"/>
    <w:rsid w:val="009556F2"/>
    <w:rsid w:val="00955798"/>
    <w:rsid w:val="0095585D"/>
    <w:rsid w:val="00955921"/>
    <w:rsid w:val="00955B11"/>
    <w:rsid w:val="00955CAF"/>
    <w:rsid w:val="00955D73"/>
    <w:rsid w:val="00955EBB"/>
    <w:rsid w:val="00955EE2"/>
    <w:rsid w:val="00955FA8"/>
    <w:rsid w:val="009561F0"/>
    <w:rsid w:val="00956528"/>
    <w:rsid w:val="00956601"/>
    <w:rsid w:val="00956650"/>
    <w:rsid w:val="00956681"/>
    <w:rsid w:val="00956702"/>
    <w:rsid w:val="0095676E"/>
    <w:rsid w:val="0095679F"/>
    <w:rsid w:val="00956802"/>
    <w:rsid w:val="00956A6D"/>
    <w:rsid w:val="00956D7A"/>
    <w:rsid w:val="00956E27"/>
    <w:rsid w:val="00956E62"/>
    <w:rsid w:val="00957008"/>
    <w:rsid w:val="009572D1"/>
    <w:rsid w:val="009579B9"/>
    <w:rsid w:val="00957A3E"/>
    <w:rsid w:val="00957C47"/>
    <w:rsid w:val="00957DA4"/>
    <w:rsid w:val="0096019F"/>
    <w:rsid w:val="00960269"/>
    <w:rsid w:val="009602A7"/>
    <w:rsid w:val="009602C8"/>
    <w:rsid w:val="00960892"/>
    <w:rsid w:val="00960BA6"/>
    <w:rsid w:val="00960C2E"/>
    <w:rsid w:val="00960C4F"/>
    <w:rsid w:val="009612B1"/>
    <w:rsid w:val="009614DC"/>
    <w:rsid w:val="0096165A"/>
    <w:rsid w:val="00961825"/>
    <w:rsid w:val="00961855"/>
    <w:rsid w:val="009618D2"/>
    <w:rsid w:val="00961A14"/>
    <w:rsid w:val="00961B91"/>
    <w:rsid w:val="00961BC5"/>
    <w:rsid w:val="00961BDC"/>
    <w:rsid w:val="00961C85"/>
    <w:rsid w:val="00961D67"/>
    <w:rsid w:val="00961DCA"/>
    <w:rsid w:val="00961E00"/>
    <w:rsid w:val="00961E7E"/>
    <w:rsid w:val="00961F54"/>
    <w:rsid w:val="00961FC1"/>
    <w:rsid w:val="00961FD6"/>
    <w:rsid w:val="0096250C"/>
    <w:rsid w:val="00962619"/>
    <w:rsid w:val="009628F9"/>
    <w:rsid w:val="00962924"/>
    <w:rsid w:val="00962979"/>
    <w:rsid w:val="009629F7"/>
    <w:rsid w:val="00962F95"/>
    <w:rsid w:val="00962FF3"/>
    <w:rsid w:val="009631B4"/>
    <w:rsid w:val="009631F6"/>
    <w:rsid w:val="00963964"/>
    <w:rsid w:val="00963C2D"/>
    <w:rsid w:val="00963C8E"/>
    <w:rsid w:val="00963D85"/>
    <w:rsid w:val="00963DB4"/>
    <w:rsid w:val="00963E82"/>
    <w:rsid w:val="00963E95"/>
    <w:rsid w:val="00964068"/>
    <w:rsid w:val="0096417A"/>
    <w:rsid w:val="00964374"/>
    <w:rsid w:val="0096439D"/>
    <w:rsid w:val="00964409"/>
    <w:rsid w:val="009644E8"/>
    <w:rsid w:val="009649F9"/>
    <w:rsid w:val="00964B38"/>
    <w:rsid w:val="00964B74"/>
    <w:rsid w:val="00964D7F"/>
    <w:rsid w:val="00964F51"/>
    <w:rsid w:val="0096520E"/>
    <w:rsid w:val="009652A7"/>
    <w:rsid w:val="0096530F"/>
    <w:rsid w:val="009653DB"/>
    <w:rsid w:val="00965574"/>
    <w:rsid w:val="00965985"/>
    <w:rsid w:val="00965A2A"/>
    <w:rsid w:val="00965AA2"/>
    <w:rsid w:val="00965BAE"/>
    <w:rsid w:val="00965CE0"/>
    <w:rsid w:val="00965D8D"/>
    <w:rsid w:val="00965FB5"/>
    <w:rsid w:val="009660D3"/>
    <w:rsid w:val="009662FC"/>
    <w:rsid w:val="0096660E"/>
    <w:rsid w:val="00966692"/>
    <w:rsid w:val="0096679A"/>
    <w:rsid w:val="00966A6F"/>
    <w:rsid w:val="00966C4E"/>
    <w:rsid w:val="009670B3"/>
    <w:rsid w:val="0096718D"/>
    <w:rsid w:val="00967275"/>
    <w:rsid w:val="009672F7"/>
    <w:rsid w:val="0096747C"/>
    <w:rsid w:val="009674F4"/>
    <w:rsid w:val="00967734"/>
    <w:rsid w:val="009677E6"/>
    <w:rsid w:val="00967AAE"/>
    <w:rsid w:val="00967AB9"/>
    <w:rsid w:val="00967B5B"/>
    <w:rsid w:val="00967DC8"/>
    <w:rsid w:val="00970154"/>
    <w:rsid w:val="009703AE"/>
    <w:rsid w:val="00970434"/>
    <w:rsid w:val="00970834"/>
    <w:rsid w:val="0097084E"/>
    <w:rsid w:val="009708F1"/>
    <w:rsid w:val="00970AD4"/>
    <w:rsid w:val="00970EB4"/>
    <w:rsid w:val="0097103D"/>
    <w:rsid w:val="009711A9"/>
    <w:rsid w:val="00971295"/>
    <w:rsid w:val="0097133F"/>
    <w:rsid w:val="009715B3"/>
    <w:rsid w:val="009717C0"/>
    <w:rsid w:val="00971887"/>
    <w:rsid w:val="009718B2"/>
    <w:rsid w:val="009718BB"/>
    <w:rsid w:val="00971970"/>
    <w:rsid w:val="00971A3B"/>
    <w:rsid w:val="00971E05"/>
    <w:rsid w:val="00971E47"/>
    <w:rsid w:val="00972438"/>
    <w:rsid w:val="0097255D"/>
    <w:rsid w:val="0097259B"/>
    <w:rsid w:val="00972609"/>
    <w:rsid w:val="0097267F"/>
    <w:rsid w:val="00972687"/>
    <w:rsid w:val="009728A6"/>
    <w:rsid w:val="009728CD"/>
    <w:rsid w:val="00972A71"/>
    <w:rsid w:val="00972AAF"/>
    <w:rsid w:val="00972AE5"/>
    <w:rsid w:val="00972CB9"/>
    <w:rsid w:val="00972FAF"/>
    <w:rsid w:val="009730A1"/>
    <w:rsid w:val="00973391"/>
    <w:rsid w:val="0097343C"/>
    <w:rsid w:val="00973486"/>
    <w:rsid w:val="009734C0"/>
    <w:rsid w:val="009734FF"/>
    <w:rsid w:val="009736FC"/>
    <w:rsid w:val="00973A1F"/>
    <w:rsid w:val="00973CB9"/>
    <w:rsid w:val="00973EDA"/>
    <w:rsid w:val="009740EA"/>
    <w:rsid w:val="0097426A"/>
    <w:rsid w:val="00974437"/>
    <w:rsid w:val="0097454B"/>
    <w:rsid w:val="0097468E"/>
    <w:rsid w:val="0097481E"/>
    <w:rsid w:val="00974A08"/>
    <w:rsid w:val="00974E68"/>
    <w:rsid w:val="00974F38"/>
    <w:rsid w:val="009750CE"/>
    <w:rsid w:val="0097519C"/>
    <w:rsid w:val="009752EB"/>
    <w:rsid w:val="009754BB"/>
    <w:rsid w:val="0097559F"/>
    <w:rsid w:val="00975842"/>
    <w:rsid w:val="009758D1"/>
    <w:rsid w:val="00975934"/>
    <w:rsid w:val="00976133"/>
    <w:rsid w:val="00976194"/>
    <w:rsid w:val="009766C5"/>
    <w:rsid w:val="009767F5"/>
    <w:rsid w:val="00976AB1"/>
    <w:rsid w:val="00976AEE"/>
    <w:rsid w:val="00976D95"/>
    <w:rsid w:val="00976EA9"/>
    <w:rsid w:val="009770D9"/>
    <w:rsid w:val="00977582"/>
    <w:rsid w:val="00977A1E"/>
    <w:rsid w:val="00977B0F"/>
    <w:rsid w:val="00977CA3"/>
    <w:rsid w:val="00977D3B"/>
    <w:rsid w:val="00977D3F"/>
    <w:rsid w:val="00977E2B"/>
    <w:rsid w:val="009801F7"/>
    <w:rsid w:val="00980275"/>
    <w:rsid w:val="009806A0"/>
    <w:rsid w:val="009806C2"/>
    <w:rsid w:val="0098071F"/>
    <w:rsid w:val="009807DB"/>
    <w:rsid w:val="00980E7E"/>
    <w:rsid w:val="0098126C"/>
    <w:rsid w:val="00981415"/>
    <w:rsid w:val="0098144C"/>
    <w:rsid w:val="009814B8"/>
    <w:rsid w:val="00981671"/>
    <w:rsid w:val="009818BE"/>
    <w:rsid w:val="00981C79"/>
    <w:rsid w:val="00981E13"/>
    <w:rsid w:val="00981E6C"/>
    <w:rsid w:val="00981F48"/>
    <w:rsid w:val="00981F89"/>
    <w:rsid w:val="00982065"/>
    <w:rsid w:val="0098221F"/>
    <w:rsid w:val="0098247B"/>
    <w:rsid w:val="00982661"/>
    <w:rsid w:val="00982B0C"/>
    <w:rsid w:val="00982BA1"/>
    <w:rsid w:val="00982C33"/>
    <w:rsid w:val="00982CEE"/>
    <w:rsid w:val="00982D9B"/>
    <w:rsid w:val="00982E06"/>
    <w:rsid w:val="00982E4F"/>
    <w:rsid w:val="00982F7D"/>
    <w:rsid w:val="0098321B"/>
    <w:rsid w:val="0098328D"/>
    <w:rsid w:val="00983359"/>
    <w:rsid w:val="009833A0"/>
    <w:rsid w:val="0098345B"/>
    <w:rsid w:val="0098393B"/>
    <w:rsid w:val="0098393E"/>
    <w:rsid w:val="00983A6E"/>
    <w:rsid w:val="00983B1B"/>
    <w:rsid w:val="00983B1D"/>
    <w:rsid w:val="00983C0F"/>
    <w:rsid w:val="00983DCE"/>
    <w:rsid w:val="00984254"/>
    <w:rsid w:val="00984305"/>
    <w:rsid w:val="00984586"/>
    <w:rsid w:val="0098465E"/>
    <w:rsid w:val="00984786"/>
    <w:rsid w:val="00984799"/>
    <w:rsid w:val="00984821"/>
    <w:rsid w:val="009849A1"/>
    <w:rsid w:val="00984B20"/>
    <w:rsid w:val="00984C3E"/>
    <w:rsid w:val="00984C86"/>
    <w:rsid w:val="00984D57"/>
    <w:rsid w:val="00984D82"/>
    <w:rsid w:val="00984DFA"/>
    <w:rsid w:val="00984E02"/>
    <w:rsid w:val="00984EAF"/>
    <w:rsid w:val="009850CD"/>
    <w:rsid w:val="0098540F"/>
    <w:rsid w:val="0098554F"/>
    <w:rsid w:val="00985A04"/>
    <w:rsid w:val="00985C43"/>
    <w:rsid w:val="009860C3"/>
    <w:rsid w:val="0098616C"/>
    <w:rsid w:val="00986184"/>
    <w:rsid w:val="00986533"/>
    <w:rsid w:val="00986AB6"/>
    <w:rsid w:val="00986BF7"/>
    <w:rsid w:val="00986D25"/>
    <w:rsid w:val="0098703B"/>
    <w:rsid w:val="009870FB"/>
    <w:rsid w:val="009871BF"/>
    <w:rsid w:val="009872E6"/>
    <w:rsid w:val="0098744B"/>
    <w:rsid w:val="00987686"/>
    <w:rsid w:val="00987A91"/>
    <w:rsid w:val="00987B58"/>
    <w:rsid w:val="00987B78"/>
    <w:rsid w:val="00990177"/>
    <w:rsid w:val="009905EE"/>
    <w:rsid w:val="00990633"/>
    <w:rsid w:val="009908B4"/>
    <w:rsid w:val="00990C7A"/>
    <w:rsid w:val="00990CEA"/>
    <w:rsid w:val="00990D3C"/>
    <w:rsid w:val="00990DF6"/>
    <w:rsid w:val="00990E23"/>
    <w:rsid w:val="00990F7F"/>
    <w:rsid w:val="0099110D"/>
    <w:rsid w:val="00991193"/>
    <w:rsid w:val="00991346"/>
    <w:rsid w:val="009914F9"/>
    <w:rsid w:val="0099156C"/>
    <w:rsid w:val="0099183C"/>
    <w:rsid w:val="00991895"/>
    <w:rsid w:val="009919E5"/>
    <w:rsid w:val="00991A6E"/>
    <w:rsid w:val="00991B6E"/>
    <w:rsid w:val="00991D23"/>
    <w:rsid w:val="00991F5A"/>
    <w:rsid w:val="0099226F"/>
    <w:rsid w:val="00992306"/>
    <w:rsid w:val="00992383"/>
    <w:rsid w:val="0099256A"/>
    <w:rsid w:val="00992805"/>
    <w:rsid w:val="00992906"/>
    <w:rsid w:val="00992BB1"/>
    <w:rsid w:val="00992C43"/>
    <w:rsid w:val="00992C5C"/>
    <w:rsid w:val="00992E73"/>
    <w:rsid w:val="00992EEA"/>
    <w:rsid w:val="009933AE"/>
    <w:rsid w:val="00993765"/>
    <w:rsid w:val="009938D7"/>
    <w:rsid w:val="00993B0C"/>
    <w:rsid w:val="00993C70"/>
    <w:rsid w:val="00993D99"/>
    <w:rsid w:val="00993E11"/>
    <w:rsid w:val="00993E2A"/>
    <w:rsid w:val="00993F0D"/>
    <w:rsid w:val="00993F87"/>
    <w:rsid w:val="009940D2"/>
    <w:rsid w:val="0099425F"/>
    <w:rsid w:val="00994267"/>
    <w:rsid w:val="009944B2"/>
    <w:rsid w:val="00994871"/>
    <w:rsid w:val="00994A81"/>
    <w:rsid w:val="00994DE9"/>
    <w:rsid w:val="00994E53"/>
    <w:rsid w:val="00994F97"/>
    <w:rsid w:val="0099513D"/>
    <w:rsid w:val="0099534F"/>
    <w:rsid w:val="00995451"/>
    <w:rsid w:val="00995900"/>
    <w:rsid w:val="00995927"/>
    <w:rsid w:val="009959D9"/>
    <w:rsid w:val="00995A99"/>
    <w:rsid w:val="00995AD9"/>
    <w:rsid w:val="00995BBC"/>
    <w:rsid w:val="00995C5A"/>
    <w:rsid w:val="00995E4F"/>
    <w:rsid w:val="00995E8A"/>
    <w:rsid w:val="00995EBB"/>
    <w:rsid w:val="00995F7F"/>
    <w:rsid w:val="00996234"/>
    <w:rsid w:val="0099627E"/>
    <w:rsid w:val="009963CD"/>
    <w:rsid w:val="00996423"/>
    <w:rsid w:val="0099661B"/>
    <w:rsid w:val="009969A8"/>
    <w:rsid w:val="00996B33"/>
    <w:rsid w:val="00996BB0"/>
    <w:rsid w:val="00996F3C"/>
    <w:rsid w:val="009971D1"/>
    <w:rsid w:val="009976D9"/>
    <w:rsid w:val="009977F5"/>
    <w:rsid w:val="009978A6"/>
    <w:rsid w:val="00997CAD"/>
    <w:rsid w:val="00997DE6"/>
    <w:rsid w:val="00997E97"/>
    <w:rsid w:val="00997F4A"/>
    <w:rsid w:val="009A007E"/>
    <w:rsid w:val="009A0488"/>
    <w:rsid w:val="009A07D6"/>
    <w:rsid w:val="009A0883"/>
    <w:rsid w:val="009A0C18"/>
    <w:rsid w:val="009A1098"/>
    <w:rsid w:val="009A10CC"/>
    <w:rsid w:val="009A111E"/>
    <w:rsid w:val="009A14F1"/>
    <w:rsid w:val="009A15EC"/>
    <w:rsid w:val="009A1695"/>
    <w:rsid w:val="009A1749"/>
    <w:rsid w:val="009A1849"/>
    <w:rsid w:val="009A1858"/>
    <w:rsid w:val="009A1873"/>
    <w:rsid w:val="009A1937"/>
    <w:rsid w:val="009A1A47"/>
    <w:rsid w:val="009A1B59"/>
    <w:rsid w:val="009A1BB0"/>
    <w:rsid w:val="009A1CB3"/>
    <w:rsid w:val="009A1DBC"/>
    <w:rsid w:val="009A203F"/>
    <w:rsid w:val="009A2193"/>
    <w:rsid w:val="009A219F"/>
    <w:rsid w:val="009A26C2"/>
    <w:rsid w:val="009A2916"/>
    <w:rsid w:val="009A29DA"/>
    <w:rsid w:val="009A2D3B"/>
    <w:rsid w:val="009A33E7"/>
    <w:rsid w:val="009A35A8"/>
    <w:rsid w:val="009A3794"/>
    <w:rsid w:val="009A3A9B"/>
    <w:rsid w:val="009A3ACA"/>
    <w:rsid w:val="009A3C6E"/>
    <w:rsid w:val="009A408C"/>
    <w:rsid w:val="009A414D"/>
    <w:rsid w:val="009A4257"/>
    <w:rsid w:val="009A457A"/>
    <w:rsid w:val="009A4700"/>
    <w:rsid w:val="009A4812"/>
    <w:rsid w:val="009A4901"/>
    <w:rsid w:val="009A4976"/>
    <w:rsid w:val="009A4ABF"/>
    <w:rsid w:val="009A4B3E"/>
    <w:rsid w:val="009A4BE6"/>
    <w:rsid w:val="009A4DA9"/>
    <w:rsid w:val="009A4F65"/>
    <w:rsid w:val="009A50B3"/>
    <w:rsid w:val="009A518B"/>
    <w:rsid w:val="009A5273"/>
    <w:rsid w:val="009A5469"/>
    <w:rsid w:val="009A5558"/>
    <w:rsid w:val="009A5711"/>
    <w:rsid w:val="009A5714"/>
    <w:rsid w:val="009A585E"/>
    <w:rsid w:val="009A5BF2"/>
    <w:rsid w:val="009A5E8C"/>
    <w:rsid w:val="009A5EFF"/>
    <w:rsid w:val="009A5F1B"/>
    <w:rsid w:val="009A603E"/>
    <w:rsid w:val="009A608C"/>
    <w:rsid w:val="009A61D0"/>
    <w:rsid w:val="009A6255"/>
    <w:rsid w:val="009A651B"/>
    <w:rsid w:val="009A6529"/>
    <w:rsid w:val="009A6554"/>
    <w:rsid w:val="009A72E9"/>
    <w:rsid w:val="009A737A"/>
    <w:rsid w:val="009A747D"/>
    <w:rsid w:val="009A7786"/>
    <w:rsid w:val="009A77C9"/>
    <w:rsid w:val="009A77FE"/>
    <w:rsid w:val="009A7884"/>
    <w:rsid w:val="009A795F"/>
    <w:rsid w:val="009A7BCA"/>
    <w:rsid w:val="009A7C92"/>
    <w:rsid w:val="009A7E3F"/>
    <w:rsid w:val="009A7E83"/>
    <w:rsid w:val="009A7F85"/>
    <w:rsid w:val="009A7F8C"/>
    <w:rsid w:val="009B0044"/>
    <w:rsid w:val="009B00E8"/>
    <w:rsid w:val="009B0206"/>
    <w:rsid w:val="009B030E"/>
    <w:rsid w:val="009B0370"/>
    <w:rsid w:val="009B03B0"/>
    <w:rsid w:val="009B03CE"/>
    <w:rsid w:val="009B0478"/>
    <w:rsid w:val="009B0AA3"/>
    <w:rsid w:val="009B0BCB"/>
    <w:rsid w:val="009B0D90"/>
    <w:rsid w:val="009B0E11"/>
    <w:rsid w:val="009B0EC0"/>
    <w:rsid w:val="009B117B"/>
    <w:rsid w:val="009B11F6"/>
    <w:rsid w:val="009B124F"/>
    <w:rsid w:val="009B145D"/>
    <w:rsid w:val="009B1489"/>
    <w:rsid w:val="009B1494"/>
    <w:rsid w:val="009B1C69"/>
    <w:rsid w:val="009B1F21"/>
    <w:rsid w:val="009B2095"/>
    <w:rsid w:val="009B21F8"/>
    <w:rsid w:val="009B22C6"/>
    <w:rsid w:val="009B2585"/>
    <w:rsid w:val="009B269E"/>
    <w:rsid w:val="009B2766"/>
    <w:rsid w:val="009B27D9"/>
    <w:rsid w:val="009B2C57"/>
    <w:rsid w:val="009B2C61"/>
    <w:rsid w:val="009B2D3E"/>
    <w:rsid w:val="009B2EAE"/>
    <w:rsid w:val="009B320A"/>
    <w:rsid w:val="009B32CE"/>
    <w:rsid w:val="009B355B"/>
    <w:rsid w:val="009B356C"/>
    <w:rsid w:val="009B3573"/>
    <w:rsid w:val="009B35AE"/>
    <w:rsid w:val="009B3774"/>
    <w:rsid w:val="009B37E4"/>
    <w:rsid w:val="009B3857"/>
    <w:rsid w:val="009B3E5D"/>
    <w:rsid w:val="009B3EC0"/>
    <w:rsid w:val="009B3F31"/>
    <w:rsid w:val="009B4313"/>
    <w:rsid w:val="009B44EE"/>
    <w:rsid w:val="009B45A9"/>
    <w:rsid w:val="009B45D7"/>
    <w:rsid w:val="009B46FF"/>
    <w:rsid w:val="009B471B"/>
    <w:rsid w:val="009B4820"/>
    <w:rsid w:val="009B48E9"/>
    <w:rsid w:val="009B4A95"/>
    <w:rsid w:val="009B4AD4"/>
    <w:rsid w:val="009B4B0B"/>
    <w:rsid w:val="009B4C85"/>
    <w:rsid w:val="009B4E17"/>
    <w:rsid w:val="009B4ED2"/>
    <w:rsid w:val="009B4FC6"/>
    <w:rsid w:val="009B5230"/>
    <w:rsid w:val="009B54AB"/>
    <w:rsid w:val="009B54BE"/>
    <w:rsid w:val="009B5A52"/>
    <w:rsid w:val="009B602F"/>
    <w:rsid w:val="009B6288"/>
    <w:rsid w:val="009B673F"/>
    <w:rsid w:val="009B68E0"/>
    <w:rsid w:val="009B6D07"/>
    <w:rsid w:val="009B714A"/>
    <w:rsid w:val="009B717E"/>
    <w:rsid w:val="009B75F4"/>
    <w:rsid w:val="009B7A56"/>
    <w:rsid w:val="009B7DCA"/>
    <w:rsid w:val="009B7E06"/>
    <w:rsid w:val="009B7EBB"/>
    <w:rsid w:val="009B7F0D"/>
    <w:rsid w:val="009B7F21"/>
    <w:rsid w:val="009C00CA"/>
    <w:rsid w:val="009C0495"/>
    <w:rsid w:val="009C0A72"/>
    <w:rsid w:val="009C0BF7"/>
    <w:rsid w:val="009C0C28"/>
    <w:rsid w:val="009C0C5A"/>
    <w:rsid w:val="009C0C72"/>
    <w:rsid w:val="009C0CED"/>
    <w:rsid w:val="009C0D00"/>
    <w:rsid w:val="009C0F30"/>
    <w:rsid w:val="009C0FDE"/>
    <w:rsid w:val="009C130E"/>
    <w:rsid w:val="009C1461"/>
    <w:rsid w:val="009C15EF"/>
    <w:rsid w:val="009C16BB"/>
    <w:rsid w:val="009C19EB"/>
    <w:rsid w:val="009C1B69"/>
    <w:rsid w:val="009C1B7E"/>
    <w:rsid w:val="009C1CAD"/>
    <w:rsid w:val="009C1E26"/>
    <w:rsid w:val="009C23FA"/>
    <w:rsid w:val="009C24C6"/>
    <w:rsid w:val="009C25D9"/>
    <w:rsid w:val="009C262B"/>
    <w:rsid w:val="009C26C5"/>
    <w:rsid w:val="009C26FB"/>
    <w:rsid w:val="009C2762"/>
    <w:rsid w:val="009C29B1"/>
    <w:rsid w:val="009C2A01"/>
    <w:rsid w:val="009C2CAE"/>
    <w:rsid w:val="009C2D63"/>
    <w:rsid w:val="009C2FCA"/>
    <w:rsid w:val="009C2FCD"/>
    <w:rsid w:val="009C310A"/>
    <w:rsid w:val="009C3181"/>
    <w:rsid w:val="009C3471"/>
    <w:rsid w:val="009C360F"/>
    <w:rsid w:val="009C372A"/>
    <w:rsid w:val="009C3795"/>
    <w:rsid w:val="009C3974"/>
    <w:rsid w:val="009C3B71"/>
    <w:rsid w:val="009C3C6C"/>
    <w:rsid w:val="009C3CBA"/>
    <w:rsid w:val="009C3CCA"/>
    <w:rsid w:val="009C3E52"/>
    <w:rsid w:val="009C3EE1"/>
    <w:rsid w:val="009C40BF"/>
    <w:rsid w:val="009C42A4"/>
    <w:rsid w:val="009C436F"/>
    <w:rsid w:val="009C46B5"/>
    <w:rsid w:val="009C46E4"/>
    <w:rsid w:val="009C4865"/>
    <w:rsid w:val="009C489E"/>
    <w:rsid w:val="009C4D0A"/>
    <w:rsid w:val="009C4FD2"/>
    <w:rsid w:val="009C4FDF"/>
    <w:rsid w:val="009C5098"/>
    <w:rsid w:val="009C50C7"/>
    <w:rsid w:val="009C5183"/>
    <w:rsid w:val="009C518F"/>
    <w:rsid w:val="009C528E"/>
    <w:rsid w:val="009C5290"/>
    <w:rsid w:val="009C53B9"/>
    <w:rsid w:val="009C54F6"/>
    <w:rsid w:val="009C5C9A"/>
    <w:rsid w:val="009C5CD7"/>
    <w:rsid w:val="009C5D19"/>
    <w:rsid w:val="009C5DDC"/>
    <w:rsid w:val="009C5EC7"/>
    <w:rsid w:val="009C615F"/>
    <w:rsid w:val="009C6535"/>
    <w:rsid w:val="009C6566"/>
    <w:rsid w:val="009C6706"/>
    <w:rsid w:val="009C68C6"/>
    <w:rsid w:val="009C6AC3"/>
    <w:rsid w:val="009C6AD4"/>
    <w:rsid w:val="009C6C0C"/>
    <w:rsid w:val="009C6C27"/>
    <w:rsid w:val="009C6D43"/>
    <w:rsid w:val="009C6DEC"/>
    <w:rsid w:val="009C6E1D"/>
    <w:rsid w:val="009C7019"/>
    <w:rsid w:val="009C754F"/>
    <w:rsid w:val="009C75AD"/>
    <w:rsid w:val="009C764D"/>
    <w:rsid w:val="009C7C6E"/>
    <w:rsid w:val="009C7DD0"/>
    <w:rsid w:val="009C7E26"/>
    <w:rsid w:val="009C7E8B"/>
    <w:rsid w:val="009C7EC8"/>
    <w:rsid w:val="009C7F68"/>
    <w:rsid w:val="009D00C2"/>
    <w:rsid w:val="009D0299"/>
    <w:rsid w:val="009D03DE"/>
    <w:rsid w:val="009D040F"/>
    <w:rsid w:val="009D0454"/>
    <w:rsid w:val="009D04C5"/>
    <w:rsid w:val="009D05F6"/>
    <w:rsid w:val="009D0798"/>
    <w:rsid w:val="009D0A72"/>
    <w:rsid w:val="009D0AA7"/>
    <w:rsid w:val="009D0ADB"/>
    <w:rsid w:val="009D0CF2"/>
    <w:rsid w:val="009D0DC7"/>
    <w:rsid w:val="009D0E55"/>
    <w:rsid w:val="009D1002"/>
    <w:rsid w:val="009D1229"/>
    <w:rsid w:val="009D126F"/>
    <w:rsid w:val="009D1431"/>
    <w:rsid w:val="009D17B5"/>
    <w:rsid w:val="009D18A4"/>
    <w:rsid w:val="009D1A8C"/>
    <w:rsid w:val="009D1AFF"/>
    <w:rsid w:val="009D1B62"/>
    <w:rsid w:val="009D1F80"/>
    <w:rsid w:val="009D21BD"/>
    <w:rsid w:val="009D2224"/>
    <w:rsid w:val="009D22E8"/>
    <w:rsid w:val="009D2659"/>
    <w:rsid w:val="009D269B"/>
    <w:rsid w:val="009D276A"/>
    <w:rsid w:val="009D2B19"/>
    <w:rsid w:val="009D2B39"/>
    <w:rsid w:val="009D2B3D"/>
    <w:rsid w:val="009D2BAC"/>
    <w:rsid w:val="009D2BF1"/>
    <w:rsid w:val="009D2F8A"/>
    <w:rsid w:val="009D3352"/>
    <w:rsid w:val="009D34CF"/>
    <w:rsid w:val="009D3BD2"/>
    <w:rsid w:val="009D3ED5"/>
    <w:rsid w:val="009D3F43"/>
    <w:rsid w:val="009D3F47"/>
    <w:rsid w:val="009D45CB"/>
    <w:rsid w:val="009D4854"/>
    <w:rsid w:val="009D4A4F"/>
    <w:rsid w:val="009D4AA3"/>
    <w:rsid w:val="009D4B0B"/>
    <w:rsid w:val="009D4B1A"/>
    <w:rsid w:val="009D4F8A"/>
    <w:rsid w:val="009D520D"/>
    <w:rsid w:val="009D527F"/>
    <w:rsid w:val="009D55D9"/>
    <w:rsid w:val="009D56D0"/>
    <w:rsid w:val="009D5C75"/>
    <w:rsid w:val="009D5DCA"/>
    <w:rsid w:val="009D6293"/>
    <w:rsid w:val="009D6435"/>
    <w:rsid w:val="009D64AE"/>
    <w:rsid w:val="009D6508"/>
    <w:rsid w:val="009D650E"/>
    <w:rsid w:val="009D6530"/>
    <w:rsid w:val="009D6761"/>
    <w:rsid w:val="009D6AAE"/>
    <w:rsid w:val="009D6C9F"/>
    <w:rsid w:val="009D726C"/>
    <w:rsid w:val="009D72D7"/>
    <w:rsid w:val="009D762C"/>
    <w:rsid w:val="009D7A1F"/>
    <w:rsid w:val="009D7C97"/>
    <w:rsid w:val="009D7E66"/>
    <w:rsid w:val="009D7F8D"/>
    <w:rsid w:val="009E0053"/>
    <w:rsid w:val="009E0162"/>
    <w:rsid w:val="009E0268"/>
    <w:rsid w:val="009E03AE"/>
    <w:rsid w:val="009E04D9"/>
    <w:rsid w:val="009E075A"/>
    <w:rsid w:val="009E0769"/>
    <w:rsid w:val="009E0826"/>
    <w:rsid w:val="009E0CA8"/>
    <w:rsid w:val="009E1143"/>
    <w:rsid w:val="009E1183"/>
    <w:rsid w:val="009E1284"/>
    <w:rsid w:val="009E12FD"/>
    <w:rsid w:val="009E13AC"/>
    <w:rsid w:val="009E144A"/>
    <w:rsid w:val="009E147D"/>
    <w:rsid w:val="009E1573"/>
    <w:rsid w:val="009E159C"/>
    <w:rsid w:val="009E162A"/>
    <w:rsid w:val="009E1708"/>
    <w:rsid w:val="009E179D"/>
    <w:rsid w:val="009E1CBD"/>
    <w:rsid w:val="009E1E5D"/>
    <w:rsid w:val="009E2058"/>
    <w:rsid w:val="009E2091"/>
    <w:rsid w:val="009E2126"/>
    <w:rsid w:val="009E2499"/>
    <w:rsid w:val="009E25CD"/>
    <w:rsid w:val="009E287B"/>
    <w:rsid w:val="009E28D5"/>
    <w:rsid w:val="009E2A67"/>
    <w:rsid w:val="009E2A81"/>
    <w:rsid w:val="009E2BC9"/>
    <w:rsid w:val="009E2C14"/>
    <w:rsid w:val="009E2D14"/>
    <w:rsid w:val="009E2DBF"/>
    <w:rsid w:val="009E2FEE"/>
    <w:rsid w:val="009E323C"/>
    <w:rsid w:val="009E35B3"/>
    <w:rsid w:val="009E3838"/>
    <w:rsid w:val="009E39AB"/>
    <w:rsid w:val="009E3AE4"/>
    <w:rsid w:val="009E3B49"/>
    <w:rsid w:val="009E3C80"/>
    <w:rsid w:val="009E3F2B"/>
    <w:rsid w:val="009E4036"/>
    <w:rsid w:val="009E4150"/>
    <w:rsid w:val="009E4215"/>
    <w:rsid w:val="009E427C"/>
    <w:rsid w:val="009E4289"/>
    <w:rsid w:val="009E432E"/>
    <w:rsid w:val="009E4467"/>
    <w:rsid w:val="009E45C2"/>
    <w:rsid w:val="009E45F5"/>
    <w:rsid w:val="009E4693"/>
    <w:rsid w:val="009E470C"/>
    <w:rsid w:val="009E49BE"/>
    <w:rsid w:val="009E4C3B"/>
    <w:rsid w:val="009E4C7D"/>
    <w:rsid w:val="009E4D4D"/>
    <w:rsid w:val="009E5262"/>
    <w:rsid w:val="009E5874"/>
    <w:rsid w:val="009E5952"/>
    <w:rsid w:val="009E5954"/>
    <w:rsid w:val="009E5A4D"/>
    <w:rsid w:val="009E5D0A"/>
    <w:rsid w:val="009E5D10"/>
    <w:rsid w:val="009E5F82"/>
    <w:rsid w:val="009E5FBD"/>
    <w:rsid w:val="009E5FFC"/>
    <w:rsid w:val="009E6004"/>
    <w:rsid w:val="009E6124"/>
    <w:rsid w:val="009E6375"/>
    <w:rsid w:val="009E6391"/>
    <w:rsid w:val="009E6475"/>
    <w:rsid w:val="009E6509"/>
    <w:rsid w:val="009E6558"/>
    <w:rsid w:val="009E675B"/>
    <w:rsid w:val="009E67B7"/>
    <w:rsid w:val="009E67DA"/>
    <w:rsid w:val="009E6E49"/>
    <w:rsid w:val="009E7230"/>
    <w:rsid w:val="009E73C4"/>
    <w:rsid w:val="009E73DD"/>
    <w:rsid w:val="009E740B"/>
    <w:rsid w:val="009E7442"/>
    <w:rsid w:val="009E74AD"/>
    <w:rsid w:val="009E75DE"/>
    <w:rsid w:val="009E7696"/>
    <w:rsid w:val="009E7805"/>
    <w:rsid w:val="009E79B2"/>
    <w:rsid w:val="009E7A7C"/>
    <w:rsid w:val="009E7B8F"/>
    <w:rsid w:val="009E7BA5"/>
    <w:rsid w:val="009F0042"/>
    <w:rsid w:val="009F0102"/>
    <w:rsid w:val="009F0197"/>
    <w:rsid w:val="009F0592"/>
    <w:rsid w:val="009F0594"/>
    <w:rsid w:val="009F0886"/>
    <w:rsid w:val="009F0A24"/>
    <w:rsid w:val="009F0AEF"/>
    <w:rsid w:val="009F0F87"/>
    <w:rsid w:val="009F1241"/>
    <w:rsid w:val="009F1447"/>
    <w:rsid w:val="009F1561"/>
    <w:rsid w:val="009F1742"/>
    <w:rsid w:val="009F1A91"/>
    <w:rsid w:val="009F1C81"/>
    <w:rsid w:val="009F1C95"/>
    <w:rsid w:val="009F1D75"/>
    <w:rsid w:val="009F1E3C"/>
    <w:rsid w:val="009F1EB8"/>
    <w:rsid w:val="009F20F2"/>
    <w:rsid w:val="009F2369"/>
    <w:rsid w:val="009F2450"/>
    <w:rsid w:val="009F2613"/>
    <w:rsid w:val="009F2828"/>
    <w:rsid w:val="009F28AB"/>
    <w:rsid w:val="009F2946"/>
    <w:rsid w:val="009F2B8B"/>
    <w:rsid w:val="009F2E6B"/>
    <w:rsid w:val="009F2F84"/>
    <w:rsid w:val="009F3381"/>
    <w:rsid w:val="009F3431"/>
    <w:rsid w:val="009F34ED"/>
    <w:rsid w:val="009F3536"/>
    <w:rsid w:val="009F3660"/>
    <w:rsid w:val="009F3661"/>
    <w:rsid w:val="009F3679"/>
    <w:rsid w:val="009F38BA"/>
    <w:rsid w:val="009F3B23"/>
    <w:rsid w:val="009F3D5B"/>
    <w:rsid w:val="009F3F26"/>
    <w:rsid w:val="009F3F3B"/>
    <w:rsid w:val="009F3FB0"/>
    <w:rsid w:val="009F4032"/>
    <w:rsid w:val="009F45FC"/>
    <w:rsid w:val="009F46A7"/>
    <w:rsid w:val="009F4860"/>
    <w:rsid w:val="009F4D85"/>
    <w:rsid w:val="009F4E53"/>
    <w:rsid w:val="009F4E7D"/>
    <w:rsid w:val="009F4ECA"/>
    <w:rsid w:val="009F4F31"/>
    <w:rsid w:val="009F5149"/>
    <w:rsid w:val="009F5250"/>
    <w:rsid w:val="009F527B"/>
    <w:rsid w:val="009F56F0"/>
    <w:rsid w:val="009F5827"/>
    <w:rsid w:val="009F59AE"/>
    <w:rsid w:val="009F5B65"/>
    <w:rsid w:val="009F5D83"/>
    <w:rsid w:val="009F5E90"/>
    <w:rsid w:val="009F5F56"/>
    <w:rsid w:val="009F5FA8"/>
    <w:rsid w:val="009F6080"/>
    <w:rsid w:val="009F60D4"/>
    <w:rsid w:val="009F62CE"/>
    <w:rsid w:val="009F65E6"/>
    <w:rsid w:val="009F65FE"/>
    <w:rsid w:val="009F67C8"/>
    <w:rsid w:val="009F690C"/>
    <w:rsid w:val="009F690F"/>
    <w:rsid w:val="009F6E11"/>
    <w:rsid w:val="009F6E53"/>
    <w:rsid w:val="009F6F01"/>
    <w:rsid w:val="009F7473"/>
    <w:rsid w:val="009F772E"/>
    <w:rsid w:val="009F78D1"/>
    <w:rsid w:val="009F7AA2"/>
    <w:rsid w:val="009F7C02"/>
    <w:rsid w:val="009F7DD3"/>
    <w:rsid w:val="009F7F79"/>
    <w:rsid w:val="00A0010C"/>
    <w:rsid w:val="00A001EA"/>
    <w:rsid w:val="00A00271"/>
    <w:rsid w:val="00A00297"/>
    <w:rsid w:val="00A00477"/>
    <w:rsid w:val="00A00480"/>
    <w:rsid w:val="00A00514"/>
    <w:rsid w:val="00A0051D"/>
    <w:rsid w:val="00A00601"/>
    <w:rsid w:val="00A00748"/>
    <w:rsid w:val="00A007C7"/>
    <w:rsid w:val="00A00829"/>
    <w:rsid w:val="00A008AA"/>
    <w:rsid w:val="00A00AE7"/>
    <w:rsid w:val="00A00CCB"/>
    <w:rsid w:val="00A00D65"/>
    <w:rsid w:val="00A00D82"/>
    <w:rsid w:val="00A00E2E"/>
    <w:rsid w:val="00A00FD8"/>
    <w:rsid w:val="00A00FF0"/>
    <w:rsid w:val="00A01377"/>
    <w:rsid w:val="00A014C9"/>
    <w:rsid w:val="00A016A6"/>
    <w:rsid w:val="00A016CB"/>
    <w:rsid w:val="00A01737"/>
    <w:rsid w:val="00A017B8"/>
    <w:rsid w:val="00A017DF"/>
    <w:rsid w:val="00A01845"/>
    <w:rsid w:val="00A01C4C"/>
    <w:rsid w:val="00A01CE8"/>
    <w:rsid w:val="00A01CEC"/>
    <w:rsid w:val="00A01F0B"/>
    <w:rsid w:val="00A02160"/>
    <w:rsid w:val="00A021D0"/>
    <w:rsid w:val="00A02288"/>
    <w:rsid w:val="00A02581"/>
    <w:rsid w:val="00A02995"/>
    <w:rsid w:val="00A029C8"/>
    <w:rsid w:val="00A02B82"/>
    <w:rsid w:val="00A02D58"/>
    <w:rsid w:val="00A02DF0"/>
    <w:rsid w:val="00A02F84"/>
    <w:rsid w:val="00A02FED"/>
    <w:rsid w:val="00A036B7"/>
    <w:rsid w:val="00A036E7"/>
    <w:rsid w:val="00A03841"/>
    <w:rsid w:val="00A03A54"/>
    <w:rsid w:val="00A03C17"/>
    <w:rsid w:val="00A03DBD"/>
    <w:rsid w:val="00A03E56"/>
    <w:rsid w:val="00A04056"/>
    <w:rsid w:val="00A04129"/>
    <w:rsid w:val="00A04232"/>
    <w:rsid w:val="00A04752"/>
    <w:rsid w:val="00A04939"/>
    <w:rsid w:val="00A04A84"/>
    <w:rsid w:val="00A04BC4"/>
    <w:rsid w:val="00A04CD0"/>
    <w:rsid w:val="00A04E09"/>
    <w:rsid w:val="00A05355"/>
    <w:rsid w:val="00A05376"/>
    <w:rsid w:val="00A05557"/>
    <w:rsid w:val="00A05680"/>
    <w:rsid w:val="00A05717"/>
    <w:rsid w:val="00A0572C"/>
    <w:rsid w:val="00A05BB2"/>
    <w:rsid w:val="00A05C2C"/>
    <w:rsid w:val="00A05E63"/>
    <w:rsid w:val="00A065E0"/>
    <w:rsid w:val="00A06681"/>
    <w:rsid w:val="00A0678F"/>
    <w:rsid w:val="00A06984"/>
    <w:rsid w:val="00A06A54"/>
    <w:rsid w:val="00A06C7C"/>
    <w:rsid w:val="00A06D33"/>
    <w:rsid w:val="00A06DF8"/>
    <w:rsid w:val="00A06E98"/>
    <w:rsid w:val="00A06F5C"/>
    <w:rsid w:val="00A07147"/>
    <w:rsid w:val="00A071B4"/>
    <w:rsid w:val="00A0786D"/>
    <w:rsid w:val="00A07D0E"/>
    <w:rsid w:val="00A07D38"/>
    <w:rsid w:val="00A07EBC"/>
    <w:rsid w:val="00A100DD"/>
    <w:rsid w:val="00A10192"/>
    <w:rsid w:val="00A102CC"/>
    <w:rsid w:val="00A1056A"/>
    <w:rsid w:val="00A1058C"/>
    <w:rsid w:val="00A105C9"/>
    <w:rsid w:val="00A105CD"/>
    <w:rsid w:val="00A1067D"/>
    <w:rsid w:val="00A107F1"/>
    <w:rsid w:val="00A1087E"/>
    <w:rsid w:val="00A10A77"/>
    <w:rsid w:val="00A10AF4"/>
    <w:rsid w:val="00A10B6C"/>
    <w:rsid w:val="00A10BED"/>
    <w:rsid w:val="00A10C49"/>
    <w:rsid w:val="00A10CC2"/>
    <w:rsid w:val="00A10DCA"/>
    <w:rsid w:val="00A10E19"/>
    <w:rsid w:val="00A10EFF"/>
    <w:rsid w:val="00A1115F"/>
    <w:rsid w:val="00A11300"/>
    <w:rsid w:val="00A11479"/>
    <w:rsid w:val="00A1156D"/>
    <w:rsid w:val="00A1157F"/>
    <w:rsid w:val="00A118DB"/>
    <w:rsid w:val="00A11AEA"/>
    <w:rsid w:val="00A11BEB"/>
    <w:rsid w:val="00A11C69"/>
    <w:rsid w:val="00A1209B"/>
    <w:rsid w:val="00A123C0"/>
    <w:rsid w:val="00A12473"/>
    <w:rsid w:val="00A125F2"/>
    <w:rsid w:val="00A12701"/>
    <w:rsid w:val="00A12729"/>
    <w:rsid w:val="00A128B5"/>
    <w:rsid w:val="00A1290C"/>
    <w:rsid w:val="00A12A86"/>
    <w:rsid w:val="00A12B23"/>
    <w:rsid w:val="00A12B2F"/>
    <w:rsid w:val="00A12C93"/>
    <w:rsid w:val="00A12D5C"/>
    <w:rsid w:val="00A12E23"/>
    <w:rsid w:val="00A12F2B"/>
    <w:rsid w:val="00A12FAD"/>
    <w:rsid w:val="00A1307A"/>
    <w:rsid w:val="00A13462"/>
    <w:rsid w:val="00A1389D"/>
    <w:rsid w:val="00A1390C"/>
    <w:rsid w:val="00A1392E"/>
    <w:rsid w:val="00A13E48"/>
    <w:rsid w:val="00A13FD0"/>
    <w:rsid w:val="00A1400D"/>
    <w:rsid w:val="00A141A8"/>
    <w:rsid w:val="00A14201"/>
    <w:rsid w:val="00A1424B"/>
    <w:rsid w:val="00A142BC"/>
    <w:rsid w:val="00A14591"/>
    <w:rsid w:val="00A145C4"/>
    <w:rsid w:val="00A14646"/>
    <w:rsid w:val="00A147FE"/>
    <w:rsid w:val="00A1485B"/>
    <w:rsid w:val="00A14A27"/>
    <w:rsid w:val="00A14C35"/>
    <w:rsid w:val="00A14C72"/>
    <w:rsid w:val="00A14DE8"/>
    <w:rsid w:val="00A14FAF"/>
    <w:rsid w:val="00A1505F"/>
    <w:rsid w:val="00A151CB"/>
    <w:rsid w:val="00A15203"/>
    <w:rsid w:val="00A152E5"/>
    <w:rsid w:val="00A152F0"/>
    <w:rsid w:val="00A1534C"/>
    <w:rsid w:val="00A15375"/>
    <w:rsid w:val="00A15514"/>
    <w:rsid w:val="00A157DF"/>
    <w:rsid w:val="00A15AE1"/>
    <w:rsid w:val="00A15B20"/>
    <w:rsid w:val="00A15BB0"/>
    <w:rsid w:val="00A15EE3"/>
    <w:rsid w:val="00A1612F"/>
    <w:rsid w:val="00A161A2"/>
    <w:rsid w:val="00A16341"/>
    <w:rsid w:val="00A16354"/>
    <w:rsid w:val="00A1643D"/>
    <w:rsid w:val="00A165E5"/>
    <w:rsid w:val="00A1678F"/>
    <w:rsid w:val="00A16A97"/>
    <w:rsid w:val="00A16B46"/>
    <w:rsid w:val="00A16C64"/>
    <w:rsid w:val="00A16F2C"/>
    <w:rsid w:val="00A16FD5"/>
    <w:rsid w:val="00A173AB"/>
    <w:rsid w:val="00A17482"/>
    <w:rsid w:val="00A17844"/>
    <w:rsid w:val="00A1788A"/>
    <w:rsid w:val="00A1790A"/>
    <w:rsid w:val="00A17A71"/>
    <w:rsid w:val="00A17AC7"/>
    <w:rsid w:val="00A17B8F"/>
    <w:rsid w:val="00A17FF1"/>
    <w:rsid w:val="00A20100"/>
    <w:rsid w:val="00A2025F"/>
    <w:rsid w:val="00A20595"/>
    <w:rsid w:val="00A2068A"/>
    <w:rsid w:val="00A206D0"/>
    <w:rsid w:val="00A20834"/>
    <w:rsid w:val="00A20933"/>
    <w:rsid w:val="00A2097A"/>
    <w:rsid w:val="00A20991"/>
    <w:rsid w:val="00A20BA8"/>
    <w:rsid w:val="00A20BF1"/>
    <w:rsid w:val="00A20C73"/>
    <w:rsid w:val="00A20CDE"/>
    <w:rsid w:val="00A21050"/>
    <w:rsid w:val="00A2129E"/>
    <w:rsid w:val="00A21717"/>
    <w:rsid w:val="00A217C2"/>
    <w:rsid w:val="00A21BD4"/>
    <w:rsid w:val="00A21D4E"/>
    <w:rsid w:val="00A22738"/>
    <w:rsid w:val="00A227DE"/>
    <w:rsid w:val="00A23070"/>
    <w:rsid w:val="00A230B9"/>
    <w:rsid w:val="00A2312B"/>
    <w:rsid w:val="00A2317F"/>
    <w:rsid w:val="00A2323B"/>
    <w:rsid w:val="00A23818"/>
    <w:rsid w:val="00A23901"/>
    <w:rsid w:val="00A23938"/>
    <w:rsid w:val="00A239B5"/>
    <w:rsid w:val="00A23A22"/>
    <w:rsid w:val="00A23B66"/>
    <w:rsid w:val="00A23BEB"/>
    <w:rsid w:val="00A23D0B"/>
    <w:rsid w:val="00A23F22"/>
    <w:rsid w:val="00A24188"/>
    <w:rsid w:val="00A244C7"/>
    <w:rsid w:val="00A2451E"/>
    <w:rsid w:val="00A24527"/>
    <w:rsid w:val="00A245DB"/>
    <w:rsid w:val="00A24680"/>
    <w:rsid w:val="00A246F3"/>
    <w:rsid w:val="00A24AEF"/>
    <w:rsid w:val="00A24B42"/>
    <w:rsid w:val="00A24BB9"/>
    <w:rsid w:val="00A24D0B"/>
    <w:rsid w:val="00A24F9B"/>
    <w:rsid w:val="00A252E7"/>
    <w:rsid w:val="00A253FF"/>
    <w:rsid w:val="00A2545D"/>
    <w:rsid w:val="00A2563D"/>
    <w:rsid w:val="00A25A36"/>
    <w:rsid w:val="00A25ADC"/>
    <w:rsid w:val="00A25C9E"/>
    <w:rsid w:val="00A25EBC"/>
    <w:rsid w:val="00A25F21"/>
    <w:rsid w:val="00A25F3B"/>
    <w:rsid w:val="00A25F90"/>
    <w:rsid w:val="00A26155"/>
    <w:rsid w:val="00A261DF"/>
    <w:rsid w:val="00A261FD"/>
    <w:rsid w:val="00A263C0"/>
    <w:rsid w:val="00A263FC"/>
    <w:rsid w:val="00A26419"/>
    <w:rsid w:val="00A264DC"/>
    <w:rsid w:val="00A267DD"/>
    <w:rsid w:val="00A26849"/>
    <w:rsid w:val="00A268F5"/>
    <w:rsid w:val="00A26959"/>
    <w:rsid w:val="00A26A53"/>
    <w:rsid w:val="00A26B2F"/>
    <w:rsid w:val="00A26B3B"/>
    <w:rsid w:val="00A26C25"/>
    <w:rsid w:val="00A26F80"/>
    <w:rsid w:val="00A2724D"/>
    <w:rsid w:val="00A2739F"/>
    <w:rsid w:val="00A273A0"/>
    <w:rsid w:val="00A27449"/>
    <w:rsid w:val="00A275C6"/>
    <w:rsid w:val="00A27667"/>
    <w:rsid w:val="00A276E7"/>
    <w:rsid w:val="00A276F4"/>
    <w:rsid w:val="00A27836"/>
    <w:rsid w:val="00A27B9E"/>
    <w:rsid w:val="00A27D39"/>
    <w:rsid w:val="00A27F2B"/>
    <w:rsid w:val="00A27F5E"/>
    <w:rsid w:val="00A27FF3"/>
    <w:rsid w:val="00A3010F"/>
    <w:rsid w:val="00A30334"/>
    <w:rsid w:val="00A303F2"/>
    <w:rsid w:val="00A306CC"/>
    <w:rsid w:val="00A307D0"/>
    <w:rsid w:val="00A308DE"/>
    <w:rsid w:val="00A308ED"/>
    <w:rsid w:val="00A30B3F"/>
    <w:rsid w:val="00A30B54"/>
    <w:rsid w:val="00A30C7C"/>
    <w:rsid w:val="00A30C9D"/>
    <w:rsid w:val="00A30F75"/>
    <w:rsid w:val="00A31110"/>
    <w:rsid w:val="00A312FC"/>
    <w:rsid w:val="00A3149D"/>
    <w:rsid w:val="00A31816"/>
    <w:rsid w:val="00A31923"/>
    <w:rsid w:val="00A31981"/>
    <w:rsid w:val="00A319D2"/>
    <w:rsid w:val="00A31B47"/>
    <w:rsid w:val="00A31BC1"/>
    <w:rsid w:val="00A31CBE"/>
    <w:rsid w:val="00A31CDE"/>
    <w:rsid w:val="00A31F1F"/>
    <w:rsid w:val="00A32088"/>
    <w:rsid w:val="00A32128"/>
    <w:rsid w:val="00A3219C"/>
    <w:rsid w:val="00A323CB"/>
    <w:rsid w:val="00A32477"/>
    <w:rsid w:val="00A327F3"/>
    <w:rsid w:val="00A32A46"/>
    <w:rsid w:val="00A32B2E"/>
    <w:rsid w:val="00A32C02"/>
    <w:rsid w:val="00A32F9B"/>
    <w:rsid w:val="00A33039"/>
    <w:rsid w:val="00A33107"/>
    <w:rsid w:val="00A332CC"/>
    <w:rsid w:val="00A3356A"/>
    <w:rsid w:val="00A339A8"/>
    <w:rsid w:val="00A339E3"/>
    <w:rsid w:val="00A33B1A"/>
    <w:rsid w:val="00A33D65"/>
    <w:rsid w:val="00A33DBF"/>
    <w:rsid w:val="00A33FD9"/>
    <w:rsid w:val="00A34276"/>
    <w:rsid w:val="00A3456B"/>
    <w:rsid w:val="00A34690"/>
    <w:rsid w:val="00A346BE"/>
    <w:rsid w:val="00A34900"/>
    <w:rsid w:val="00A34B85"/>
    <w:rsid w:val="00A35073"/>
    <w:rsid w:val="00A351C8"/>
    <w:rsid w:val="00A35207"/>
    <w:rsid w:val="00A35332"/>
    <w:rsid w:val="00A35529"/>
    <w:rsid w:val="00A35556"/>
    <w:rsid w:val="00A355ED"/>
    <w:rsid w:val="00A35988"/>
    <w:rsid w:val="00A35A2A"/>
    <w:rsid w:val="00A35B0A"/>
    <w:rsid w:val="00A35DB6"/>
    <w:rsid w:val="00A36068"/>
    <w:rsid w:val="00A36335"/>
    <w:rsid w:val="00A363ED"/>
    <w:rsid w:val="00A36441"/>
    <w:rsid w:val="00A365FA"/>
    <w:rsid w:val="00A367B4"/>
    <w:rsid w:val="00A36C49"/>
    <w:rsid w:val="00A36D06"/>
    <w:rsid w:val="00A36E63"/>
    <w:rsid w:val="00A36E86"/>
    <w:rsid w:val="00A36EC1"/>
    <w:rsid w:val="00A370E0"/>
    <w:rsid w:val="00A37102"/>
    <w:rsid w:val="00A3713B"/>
    <w:rsid w:val="00A37266"/>
    <w:rsid w:val="00A37445"/>
    <w:rsid w:val="00A3770B"/>
    <w:rsid w:val="00A37C81"/>
    <w:rsid w:val="00A37F10"/>
    <w:rsid w:val="00A37F1F"/>
    <w:rsid w:val="00A37F28"/>
    <w:rsid w:val="00A40278"/>
    <w:rsid w:val="00A4051E"/>
    <w:rsid w:val="00A406F1"/>
    <w:rsid w:val="00A40711"/>
    <w:rsid w:val="00A407B3"/>
    <w:rsid w:val="00A408D2"/>
    <w:rsid w:val="00A40AB3"/>
    <w:rsid w:val="00A40BA1"/>
    <w:rsid w:val="00A40BFA"/>
    <w:rsid w:val="00A40C19"/>
    <w:rsid w:val="00A40C79"/>
    <w:rsid w:val="00A40CCF"/>
    <w:rsid w:val="00A40D77"/>
    <w:rsid w:val="00A40E8F"/>
    <w:rsid w:val="00A41539"/>
    <w:rsid w:val="00A41570"/>
    <w:rsid w:val="00A4158A"/>
    <w:rsid w:val="00A4169A"/>
    <w:rsid w:val="00A4174C"/>
    <w:rsid w:val="00A41ABF"/>
    <w:rsid w:val="00A41AEA"/>
    <w:rsid w:val="00A41BB3"/>
    <w:rsid w:val="00A41BDF"/>
    <w:rsid w:val="00A41C0C"/>
    <w:rsid w:val="00A41E2A"/>
    <w:rsid w:val="00A41FF9"/>
    <w:rsid w:val="00A421AB"/>
    <w:rsid w:val="00A422A7"/>
    <w:rsid w:val="00A423BA"/>
    <w:rsid w:val="00A4240E"/>
    <w:rsid w:val="00A42786"/>
    <w:rsid w:val="00A427B2"/>
    <w:rsid w:val="00A42A55"/>
    <w:rsid w:val="00A42A58"/>
    <w:rsid w:val="00A42AEA"/>
    <w:rsid w:val="00A42CDA"/>
    <w:rsid w:val="00A42D3C"/>
    <w:rsid w:val="00A42E6E"/>
    <w:rsid w:val="00A42FBD"/>
    <w:rsid w:val="00A43102"/>
    <w:rsid w:val="00A431EB"/>
    <w:rsid w:val="00A436EA"/>
    <w:rsid w:val="00A4372D"/>
    <w:rsid w:val="00A43794"/>
    <w:rsid w:val="00A438C1"/>
    <w:rsid w:val="00A43994"/>
    <w:rsid w:val="00A439A4"/>
    <w:rsid w:val="00A439B1"/>
    <w:rsid w:val="00A43C17"/>
    <w:rsid w:val="00A43C95"/>
    <w:rsid w:val="00A43D38"/>
    <w:rsid w:val="00A43E4C"/>
    <w:rsid w:val="00A43F1B"/>
    <w:rsid w:val="00A43F38"/>
    <w:rsid w:val="00A44004"/>
    <w:rsid w:val="00A44249"/>
    <w:rsid w:val="00A44392"/>
    <w:rsid w:val="00A4450A"/>
    <w:rsid w:val="00A445E0"/>
    <w:rsid w:val="00A44614"/>
    <w:rsid w:val="00A4494B"/>
    <w:rsid w:val="00A44961"/>
    <w:rsid w:val="00A449AA"/>
    <w:rsid w:val="00A44C17"/>
    <w:rsid w:val="00A45236"/>
    <w:rsid w:val="00A4529D"/>
    <w:rsid w:val="00A452D9"/>
    <w:rsid w:val="00A454CF"/>
    <w:rsid w:val="00A45836"/>
    <w:rsid w:val="00A45B4B"/>
    <w:rsid w:val="00A45BDC"/>
    <w:rsid w:val="00A45C6B"/>
    <w:rsid w:val="00A45F7A"/>
    <w:rsid w:val="00A45FE1"/>
    <w:rsid w:val="00A46394"/>
    <w:rsid w:val="00A463C9"/>
    <w:rsid w:val="00A4643B"/>
    <w:rsid w:val="00A465BA"/>
    <w:rsid w:val="00A46B18"/>
    <w:rsid w:val="00A46DD1"/>
    <w:rsid w:val="00A46E80"/>
    <w:rsid w:val="00A46FD7"/>
    <w:rsid w:val="00A472D2"/>
    <w:rsid w:val="00A47336"/>
    <w:rsid w:val="00A47349"/>
    <w:rsid w:val="00A473CB"/>
    <w:rsid w:val="00A47595"/>
    <w:rsid w:val="00A475ED"/>
    <w:rsid w:val="00A477C8"/>
    <w:rsid w:val="00A47994"/>
    <w:rsid w:val="00A47CB6"/>
    <w:rsid w:val="00A47F5D"/>
    <w:rsid w:val="00A5023C"/>
    <w:rsid w:val="00A502C2"/>
    <w:rsid w:val="00A506FC"/>
    <w:rsid w:val="00A509F5"/>
    <w:rsid w:val="00A50A03"/>
    <w:rsid w:val="00A50D86"/>
    <w:rsid w:val="00A50FA3"/>
    <w:rsid w:val="00A5118A"/>
    <w:rsid w:val="00A511C5"/>
    <w:rsid w:val="00A51273"/>
    <w:rsid w:val="00A5135F"/>
    <w:rsid w:val="00A51417"/>
    <w:rsid w:val="00A514D3"/>
    <w:rsid w:val="00A516C2"/>
    <w:rsid w:val="00A516D6"/>
    <w:rsid w:val="00A51732"/>
    <w:rsid w:val="00A518B5"/>
    <w:rsid w:val="00A5192A"/>
    <w:rsid w:val="00A51C1A"/>
    <w:rsid w:val="00A5229F"/>
    <w:rsid w:val="00A522B2"/>
    <w:rsid w:val="00A52417"/>
    <w:rsid w:val="00A52660"/>
    <w:rsid w:val="00A52701"/>
    <w:rsid w:val="00A528D8"/>
    <w:rsid w:val="00A529F7"/>
    <w:rsid w:val="00A52A4D"/>
    <w:rsid w:val="00A52EAF"/>
    <w:rsid w:val="00A52EE4"/>
    <w:rsid w:val="00A52FEA"/>
    <w:rsid w:val="00A531F9"/>
    <w:rsid w:val="00A532AE"/>
    <w:rsid w:val="00A5345A"/>
    <w:rsid w:val="00A537A7"/>
    <w:rsid w:val="00A538DF"/>
    <w:rsid w:val="00A53AAD"/>
    <w:rsid w:val="00A540DD"/>
    <w:rsid w:val="00A540FA"/>
    <w:rsid w:val="00A54182"/>
    <w:rsid w:val="00A54185"/>
    <w:rsid w:val="00A542AC"/>
    <w:rsid w:val="00A542D2"/>
    <w:rsid w:val="00A548B0"/>
    <w:rsid w:val="00A548DB"/>
    <w:rsid w:val="00A54AAE"/>
    <w:rsid w:val="00A54D34"/>
    <w:rsid w:val="00A54DAE"/>
    <w:rsid w:val="00A5512C"/>
    <w:rsid w:val="00A5520C"/>
    <w:rsid w:val="00A5530C"/>
    <w:rsid w:val="00A5534F"/>
    <w:rsid w:val="00A554B5"/>
    <w:rsid w:val="00A55820"/>
    <w:rsid w:val="00A55880"/>
    <w:rsid w:val="00A558BE"/>
    <w:rsid w:val="00A55914"/>
    <w:rsid w:val="00A55BD5"/>
    <w:rsid w:val="00A55CB5"/>
    <w:rsid w:val="00A55D51"/>
    <w:rsid w:val="00A55F13"/>
    <w:rsid w:val="00A56555"/>
    <w:rsid w:val="00A5656F"/>
    <w:rsid w:val="00A5677D"/>
    <w:rsid w:val="00A56AFA"/>
    <w:rsid w:val="00A56B70"/>
    <w:rsid w:val="00A56CDA"/>
    <w:rsid w:val="00A56CF0"/>
    <w:rsid w:val="00A56E09"/>
    <w:rsid w:val="00A56E3F"/>
    <w:rsid w:val="00A56EF8"/>
    <w:rsid w:val="00A56F50"/>
    <w:rsid w:val="00A570F6"/>
    <w:rsid w:val="00A571B7"/>
    <w:rsid w:val="00A5736F"/>
    <w:rsid w:val="00A575F5"/>
    <w:rsid w:val="00A57708"/>
    <w:rsid w:val="00A57805"/>
    <w:rsid w:val="00A57CF8"/>
    <w:rsid w:val="00A6026E"/>
    <w:rsid w:val="00A603F7"/>
    <w:rsid w:val="00A604B5"/>
    <w:rsid w:val="00A6054F"/>
    <w:rsid w:val="00A60675"/>
    <w:rsid w:val="00A6084D"/>
    <w:rsid w:val="00A6087A"/>
    <w:rsid w:val="00A60E1B"/>
    <w:rsid w:val="00A60E92"/>
    <w:rsid w:val="00A60EE9"/>
    <w:rsid w:val="00A60F6C"/>
    <w:rsid w:val="00A60FBA"/>
    <w:rsid w:val="00A610EC"/>
    <w:rsid w:val="00A610F8"/>
    <w:rsid w:val="00A61B35"/>
    <w:rsid w:val="00A61BEE"/>
    <w:rsid w:val="00A62078"/>
    <w:rsid w:val="00A62229"/>
    <w:rsid w:val="00A626A8"/>
    <w:rsid w:val="00A6281C"/>
    <w:rsid w:val="00A6289D"/>
    <w:rsid w:val="00A629F8"/>
    <w:rsid w:val="00A62D30"/>
    <w:rsid w:val="00A63043"/>
    <w:rsid w:val="00A6319E"/>
    <w:rsid w:val="00A63BC6"/>
    <w:rsid w:val="00A63C23"/>
    <w:rsid w:val="00A640D8"/>
    <w:rsid w:val="00A64130"/>
    <w:rsid w:val="00A642CD"/>
    <w:rsid w:val="00A64340"/>
    <w:rsid w:val="00A64414"/>
    <w:rsid w:val="00A644BA"/>
    <w:rsid w:val="00A64785"/>
    <w:rsid w:val="00A64797"/>
    <w:rsid w:val="00A64807"/>
    <w:rsid w:val="00A648F6"/>
    <w:rsid w:val="00A64953"/>
    <w:rsid w:val="00A64DD5"/>
    <w:rsid w:val="00A64E0E"/>
    <w:rsid w:val="00A65150"/>
    <w:rsid w:val="00A65212"/>
    <w:rsid w:val="00A6539C"/>
    <w:rsid w:val="00A65404"/>
    <w:rsid w:val="00A65465"/>
    <w:rsid w:val="00A65478"/>
    <w:rsid w:val="00A6548A"/>
    <w:rsid w:val="00A654C4"/>
    <w:rsid w:val="00A656DC"/>
    <w:rsid w:val="00A65B63"/>
    <w:rsid w:val="00A65B8D"/>
    <w:rsid w:val="00A65BB4"/>
    <w:rsid w:val="00A65D17"/>
    <w:rsid w:val="00A65DD8"/>
    <w:rsid w:val="00A65F8C"/>
    <w:rsid w:val="00A65FA4"/>
    <w:rsid w:val="00A65FEE"/>
    <w:rsid w:val="00A6600B"/>
    <w:rsid w:val="00A66283"/>
    <w:rsid w:val="00A662FF"/>
    <w:rsid w:val="00A66396"/>
    <w:rsid w:val="00A664CF"/>
    <w:rsid w:val="00A668ED"/>
    <w:rsid w:val="00A66A2A"/>
    <w:rsid w:val="00A66AFA"/>
    <w:rsid w:val="00A66B43"/>
    <w:rsid w:val="00A66E3C"/>
    <w:rsid w:val="00A66F95"/>
    <w:rsid w:val="00A66F9A"/>
    <w:rsid w:val="00A6716E"/>
    <w:rsid w:val="00A67431"/>
    <w:rsid w:val="00A67BBB"/>
    <w:rsid w:val="00A67D01"/>
    <w:rsid w:val="00A67E36"/>
    <w:rsid w:val="00A67EA9"/>
    <w:rsid w:val="00A70027"/>
    <w:rsid w:val="00A70029"/>
    <w:rsid w:val="00A702ED"/>
    <w:rsid w:val="00A702F4"/>
    <w:rsid w:val="00A7031B"/>
    <w:rsid w:val="00A7033C"/>
    <w:rsid w:val="00A70461"/>
    <w:rsid w:val="00A70714"/>
    <w:rsid w:val="00A70A2E"/>
    <w:rsid w:val="00A70A57"/>
    <w:rsid w:val="00A70B93"/>
    <w:rsid w:val="00A70C86"/>
    <w:rsid w:val="00A71097"/>
    <w:rsid w:val="00A710E6"/>
    <w:rsid w:val="00A715D5"/>
    <w:rsid w:val="00A716EA"/>
    <w:rsid w:val="00A71862"/>
    <w:rsid w:val="00A719D7"/>
    <w:rsid w:val="00A71AB8"/>
    <w:rsid w:val="00A71C5B"/>
    <w:rsid w:val="00A71C91"/>
    <w:rsid w:val="00A71E6D"/>
    <w:rsid w:val="00A7253E"/>
    <w:rsid w:val="00A72865"/>
    <w:rsid w:val="00A72A18"/>
    <w:rsid w:val="00A72B42"/>
    <w:rsid w:val="00A72D19"/>
    <w:rsid w:val="00A72D56"/>
    <w:rsid w:val="00A73029"/>
    <w:rsid w:val="00A732C0"/>
    <w:rsid w:val="00A735B2"/>
    <w:rsid w:val="00A735EB"/>
    <w:rsid w:val="00A73B16"/>
    <w:rsid w:val="00A73BB0"/>
    <w:rsid w:val="00A73BF0"/>
    <w:rsid w:val="00A73C17"/>
    <w:rsid w:val="00A73C57"/>
    <w:rsid w:val="00A73CBB"/>
    <w:rsid w:val="00A73EE4"/>
    <w:rsid w:val="00A74176"/>
    <w:rsid w:val="00A7433D"/>
    <w:rsid w:val="00A7442F"/>
    <w:rsid w:val="00A746C4"/>
    <w:rsid w:val="00A74857"/>
    <w:rsid w:val="00A74884"/>
    <w:rsid w:val="00A74964"/>
    <w:rsid w:val="00A74C73"/>
    <w:rsid w:val="00A7549B"/>
    <w:rsid w:val="00A755A0"/>
    <w:rsid w:val="00A75777"/>
    <w:rsid w:val="00A7577E"/>
    <w:rsid w:val="00A758A7"/>
    <w:rsid w:val="00A75C39"/>
    <w:rsid w:val="00A75E20"/>
    <w:rsid w:val="00A7608E"/>
    <w:rsid w:val="00A760F2"/>
    <w:rsid w:val="00A761A7"/>
    <w:rsid w:val="00A76379"/>
    <w:rsid w:val="00A764F8"/>
    <w:rsid w:val="00A76A5C"/>
    <w:rsid w:val="00A76C59"/>
    <w:rsid w:val="00A76F03"/>
    <w:rsid w:val="00A77257"/>
    <w:rsid w:val="00A773A1"/>
    <w:rsid w:val="00A77652"/>
    <w:rsid w:val="00A779AF"/>
    <w:rsid w:val="00A77A0D"/>
    <w:rsid w:val="00A77C70"/>
    <w:rsid w:val="00A77DE0"/>
    <w:rsid w:val="00A77E73"/>
    <w:rsid w:val="00A77EF9"/>
    <w:rsid w:val="00A801BF"/>
    <w:rsid w:val="00A80263"/>
    <w:rsid w:val="00A802A2"/>
    <w:rsid w:val="00A80481"/>
    <w:rsid w:val="00A804DB"/>
    <w:rsid w:val="00A805A6"/>
    <w:rsid w:val="00A80616"/>
    <w:rsid w:val="00A80BD9"/>
    <w:rsid w:val="00A8136D"/>
    <w:rsid w:val="00A81595"/>
    <w:rsid w:val="00A81629"/>
    <w:rsid w:val="00A81670"/>
    <w:rsid w:val="00A819B6"/>
    <w:rsid w:val="00A81A41"/>
    <w:rsid w:val="00A81A67"/>
    <w:rsid w:val="00A81C21"/>
    <w:rsid w:val="00A81EE0"/>
    <w:rsid w:val="00A8207D"/>
    <w:rsid w:val="00A8219E"/>
    <w:rsid w:val="00A82274"/>
    <w:rsid w:val="00A822FD"/>
    <w:rsid w:val="00A82672"/>
    <w:rsid w:val="00A826D2"/>
    <w:rsid w:val="00A8286D"/>
    <w:rsid w:val="00A82B03"/>
    <w:rsid w:val="00A82B3F"/>
    <w:rsid w:val="00A82C53"/>
    <w:rsid w:val="00A82F2E"/>
    <w:rsid w:val="00A82F88"/>
    <w:rsid w:val="00A82F9F"/>
    <w:rsid w:val="00A832FA"/>
    <w:rsid w:val="00A8360E"/>
    <w:rsid w:val="00A83619"/>
    <w:rsid w:val="00A8361E"/>
    <w:rsid w:val="00A8384A"/>
    <w:rsid w:val="00A839CD"/>
    <w:rsid w:val="00A83AEB"/>
    <w:rsid w:val="00A83CDD"/>
    <w:rsid w:val="00A83E44"/>
    <w:rsid w:val="00A83E7C"/>
    <w:rsid w:val="00A83F6F"/>
    <w:rsid w:val="00A84017"/>
    <w:rsid w:val="00A8402C"/>
    <w:rsid w:val="00A8408B"/>
    <w:rsid w:val="00A843CF"/>
    <w:rsid w:val="00A846C5"/>
    <w:rsid w:val="00A847AB"/>
    <w:rsid w:val="00A84817"/>
    <w:rsid w:val="00A84864"/>
    <w:rsid w:val="00A84892"/>
    <w:rsid w:val="00A8495D"/>
    <w:rsid w:val="00A84B60"/>
    <w:rsid w:val="00A84B64"/>
    <w:rsid w:val="00A85334"/>
    <w:rsid w:val="00A85714"/>
    <w:rsid w:val="00A857C8"/>
    <w:rsid w:val="00A85919"/>
    <w:rsid w:val="00A85BF1"/>
    <w:rsid w:val="00A85C37"/>
    <w:rsid w:val="00A85E98"/>
    <w:rsid w:val="00A861FD"/>
    <w:rsid w:val="00A86291"/>
    <w:rsid w:val="00A86549"/>
    <w:rsid w:val="00A86910"/>
    <w:rsid w:val="00A86E55"/>
    <w:rsid w:val="00A87121"/>
    <w:rsid w:val="00A8717D"/>
    <w:rsid w:val="00A872CB"/>
    <w:rsid w:val="00A877A9"/>
    <w:rsid w:val="00A877E9"/>
    <w:rsid w:val="00A8784C"/>
    <w:rsid w:val="00A87CAA"/>
    <w:rsid w:val="00A87FA3"/>
    <w:rsid w:val="00A90040"/>
    <w:rsid w:val="00A90171"/>
    <w:rsid w:val="00A903A6"/>
    <w:rsid w:val="00A90611"/>
    <w:rsid w:val="00A907DF"/>
    <w:rsid w:val="00A90C2E"/>
    <w:rsid w:val="00A90D13"/>
    <w:rsid w:val="00A91049"/>
    <w:rsid w:val="00A91128"/>
    <w:rsid w:val="00A912D7"/>
    <w:rsid w:val="00A913D5"/>
    <w:rsid w:val="00A91442"/>
    <w:rsid w:val="00A9153C"/>
    <w:rsid w:val="00A9167A"/>
    <w:rsid w:val="00A9179E"/>
    <w:rsid w:val="00A917FF"/>
    <w:rsid w:val="00A9189B"/>
    <w:rsid w:val="00A918FD"/>
    <w:rsid w:val="00A91BAF"/>
    <w:rsid w:val="00A92115"/>
    <w:rsid w:val="00A921A6"/>
    <w:rsid w:val="00A9224E"/>
    <w:rsid w:val="00A92364"/>
    <w:rsid w:val="00A923BD"/>
    <w:rsid w:val="00A9245E"/>
    <w:rsid w:val="00A929C0"/>
    <w:rsid w:val="00A92BAF"/>
    <w:rsid w:val="00A92D5D"/>
    <w:rsid w:val="00A92E47"/>
    <w:rsid w:val="00A92E85"/>
    <w:rsid w:val="00A93023"/>
    <w:rsid w:val="00A93247"/>
    <w:rsid w:val="00A937EC"/>
    <w:rsid w:val="00A9381C"/>
    <w:rsid w:val="00A93888"/>
    <w:rsid w:val="00A93955"/>
    <w:rsid w:val="00A93AE3"/>
    <w:rsid w:val="00A93CB5"/>
    <w:rsid w:val="00A93CD7"/>
    <w:rsid w:val="00A93E78"/>
    <w:rsid w:val="00A94026"/>
    <w:rsid w:val="00A9428C"/>
    <w:rsid w:val="00A9444A"/>
    <w:rsid w:val="00A944B0"/>
    <w:rsid w:val="00A94814"/>
    <w:rsid w:val="00A948E5"/>
    <w:rsid w:val="00A94AC8"/>
    <w:rsid w:val="00A94B52"/>
    <w:rsid w:val="00A94F4E"/>
    <w:rsid w:val="00A9516A"/>
    <w:rsid w:val="00A952C0"/>
    <w:rsid w:val="00A952FD"/>
    <w:rsid w:val="00A955DB"/>
    <w:rsid w:val="00A95A5C"/>
    <w:rsid w:val="00A95A9A"/>
    <w:rsid w:val="00A95B39"/>
    <w:rsid w:val="00A95BE6"/>
    <w:rsid w:val="00A95C87"/>
    <w:rsid w:val="00A95D06"/>
    <w:rsid w:val="00A95E7F"/>
    <w:rsid w:val="00A95E91"/>
    <w:rsid w:val="00A95F5F"/>
    <w:rsid w:val="00A96617"/>
    <w:rsid w:val="00A967F1"/>
    <w:rsid w:val="00A968B4"/>
    <w:rsid w:val="00A96982"/>
    <w:rsid w:val="00A96C84"/>
    <w:rsid w:val="00A96CF5"/>
    <w:rsid w:val="00A96D5E"/>
    <w:rsid w:val="00A96D6D"/>
    <w:rsid w:val="00A97028"/>
    <w:rsid w:val="00A9702D"/>
    <w:rsid w:val="00A97239"/>
    <w:rsid w:val="00A972CA"/>
    <w:rsid w:val="00A97373"/>
    <w:rsid w:val="00A9738D"/>
    <w:rsid w:val="00A97881"/>
    <w:rsid w:val="00A97960"/>
    <w:rsid w:val="00A97DE2"/>
    <w:rsid w:val="00A97EDB"/>
    <w:rsid w:val="00AA0037"/>
    <w:rsid w:val="00AA01BD"/>
    <w:rsid w:val="00AA0268"/>
    <w:rsid w:val="00AA0479"/>
    <w:rsid w:val="00AA04BD"/>
    <w:rsid w:val="00AA062D"/>
    <w:rsid w:val="00AA063B"/>
    <w:rsid w:val="00AA0847"/>
    <w:rsid w:val="00AA0900"/>
    <w:rsid w:val="00AA097D"/>
    <w:rsid w:val="00AA0D5B"/>
    <w:rsid w:val="00AA0D5E"/>
    <w:rsid w:val="00AA0F7F"/>
    <w:rsid w:val="00AA180F"/>
    <w:rsid w:val="00AA192E"/>
    <w:rsid w:val="00AA1CFC"/>
    <w:rsid w:val="00AA1D49"/>
    <w:rsid w:val="00AA21D6"/>
    <w:rsid w:val="00AA2302"/>
    <w:rsid w:val="00AA26FC"/>
    <w:rsid w:val="00AA27B0"/>
    <w:rsid w:val="00AA2A5B"/>
    <w:rsid w:val="00AA2D0F"/>
    <w:rsid w:val="00AA2E0E"/>
    <w:rsid w:val="00AA2ED8"/>
    <w:rsid w:val="00AA322E"/>
    <w:rsid w:val="00AA324E"/>
    <w:rsid w:val="00AA3279"/>
    <w:rsid w:val="00AA3377"/>
    <w:rsid w:val="00AA376B"/>
    <w:rsid w:val="00AA38A6"/>
    <w:rsid w:val="00AA3958"/>
    <w:rsid w:val="00AA3B65"/>
    <w:rsid w:val="00AA3BE8"/>
    <w:rsid w:val="00AA3C79"/>
    <w:rsid w:val="00AA3C93"/>
    <w:rsid w:val="00AA3DCC"/>
    <w:rsid w:val="00AA4010"/>
    <w:rsid w:val="00AA41E3"/>
    <w:rsid w:val="00AA4410"/>
    <w:rsid w:val="00AA442A"/>
    <w:rsid w:val="00AA4498"/>
    <w:rsid w:val="00AA473B"/>
    <w:rsid w:val="00AA4913"/>
    <w:rsid w:val="00AA4972"/>
    <w:rsid w:val="00AA4A4E"/>
    <w:rsid w:val="00AA4A59"/>
    <w:rsid w:val="00AA4AA4"/>
    <w:rsid w:val="00AA4B6D"/>
    <w:rsid w:val="00AA4C53"/>
    <w:rsid w:val="00AA4DAF"/>
    <w:rsid w:val="00AA51E4"/>
    <w:rsid w:val="00AA51ED"/>
    <w:rsid w:val="00AA55EC"/>
    <w:rsid w:val="00AA55F9"/>
    <w:rsid w:val="00AA57DA"/>
    <w:rsid w:val="00AA57F3"/>
    <w:rsid w:val="00AA5B33"/>
    <w:rsid w:val="00AA5D3D"/>
    <w:rsid w:val="00AA5DAC"/>
    <w:rsid w:val="00AA5E31"/>
    <w:rsid w:val="00AA6051"/>
    <w:rsid w:val="00AA6115"/>
    <w:rsid w:val="00AA61D8"/>
    <w:rsid w:val="00AA623D"/>
    <w:rsid w:val="00AA6301"/>
    <w:rsid w:val="00AA63D2"/>
    <w:rsid w:val="00AA6787"/>
    <w:rsid w:val="00AA689C"/>
    <w:rsid w:val="00AA6BE1"/>
    <w:rsid w:val="00AA6D96"/>
    <w:rsid w:val="00AA6E58"/>
    <w:rsid w:val="00AA721C"/>
    <w:rsid w:val="00AA7403"/>
    <w:rsid w:val="00AA744A"/>
    <w:rsid w:val="00AA7A2C"/>
    <w:rsid w:val="00AA7BF5"/>
    <w:rsid w:val="00AA7CA3"/>
    <w:rsid w:val="00AA7FB0"/>
    <w:rsid w:val="00AB010E"/>
    <w:rsid w:val="00AB0205"/>
    <w:rsid w:val="00AB02DD"/>
    <w:rsid w:val="00AB056A"/>
    <w:rsid w:val="00AB081A"/>
    <w:rsid w:val="00AB092E"/>
    <w:rsid w:val="00AB0AFA"/>
    <w:rsid w:val="00AB0D4A"/>
    <w:rsid w:val="00AB0D69"/>
    <w:rsid w:val="00AB0E68"/>
    <w:rsid w:val="00AB0ECC"/>
    <w:rsid w:val="00AB1127"/>
    <w:rsid w:val="00AB11D2"/>
    <w:rsid w:val="00AB1541"/>
    <w:rsid w:val="00AB155A"/>
    <w:rsid w:val="00AB1691"/>
    <w:rsid w:val="00AB17AB"/>
    <w:rsid w:val="00AB189A"/>
    <w:rsid w:val="00AB191A"/>
    <w:rsid w:val="00AB1A71"/>
    <w:rsid w:val="00AB1A92"/>
    <w:rsid w:val="00AB1BA5"/>
    <w:rsid w:val="00AB1EA9"/>
    <w:rsid w:val="00AB207C"/>
    <w:rsid w:val="00AB21DC"/>
    <w:rsid w:val="00AB21F0"/>
    <w:rsid w:val="00AB2358"/>
    <w:rsid w:val="00AB267C"/>
    <w:rsid w:val="00AB26D5"/>
    <w:rsid w:val="00AB278E"/>
    <w:rsid w:val="00AB299A"/>
    <w:rsid w:val="00AB299C"/>
    <w:rsid w:val="00AB2A47"/>
    <w:rsid w:val="00AB2CE0"/>
    <w:rsid w:val="00AB2DA2"/>
    <w:rsid w:val="00AB2E65"/>
    <w:rsid w:val="00AB2EF4"/>
    <w:rsid w:val="00AB2FD8"/>
    <w:rsid w:val="00AB3146"/>
    <w:rsid w:val="00AB3230"/>
    <w:rsid w:val="00AB345C"/>
    <w:rsid w:val="00AB3499"/>
    <w:rsid w:val="00AB35BC"/>
    <w:rsid w:val="00AB37DF"/>
    <w:rsid w:val="00AB38CA"/>
    <w:rsid w:val="00AB39F7"/>
    <w:rsid w:val="00AB3A39"/>
    <w:rsid w:val="00AB3BB0"/>
    <w:rsid w:val="00AB3D44"/>
    <w:rsid w:val="00AB3E31"/>
    <w:rsid w:val="00AB4187"/>
    <w:rsid w:val="00AB41F2"/>
    <w:rsid w:val="00AB4231"/>
    <w:rsid w:val="00AB4445"/>
    <w:rsid w:val="00AB4721"/>
    <w:rsid w:val="00AB48A7"/>
    <w:rsid w:val="00AB4CB7"/>
    <w:rsid w:val="00AB4CD5"/>
    <w:rsid w:val="00AB4D15"/>
    <w:rsid w:val="00AB538E"/>
    <w:rsid w:val="00AB542E"/>
    <w:rsid w:val="00AB54F4"/>
    <w:rsid w:val="00AB5A86"/>
    <w:rsid w:val="00AB5B55"/>
    <w:rsid w:val="00AB5BCF"/>
    <w:rsid w:val="00AB5BFF"/>
    <w:rsid w:val="00AB5CB4"/>
    <w:rsid w:val="00AB5D19"/>
    <w:rsid w:val="00AB5FA2"/>
    <w:rsid w:val="00AB5FC6"/>
    <w:rsid w:val="00AB63A0"/>
    <w:rsid w:val="00AB6463"/>
    <w:rsid w:val="00AB6574"/>
    <w:rsid w:val="00AB6692"/>
    <w:rsid w:val="00AB66DB"/>
    <w:rsid w:val="00AB6883"/>
    <w:rsid w:val="00AB6E2F"/>
    <w:rsid w:val="00AB7179"/>
    <w:rsid w:val="00AB71B9"/>
    <w:rsid w:val="00AB7247"/>
    <w:rsid w:val="00AB7291"/>
    <w:rsid w:val="00AB7398"/>
    <w:rsid w:val="00AB74A3"/>
    <w:rsid w:val="00AB74DF"/>
    <w:rsid w:val="00AB7510"/>
    <w:rsid w:val="00AB77FF"/>
    <w:rsid w:val="00AB7EA9"/>
    <w:rsid w:val="00AB7EB7"/>
    <w:rsid w:val="00AC00D3"/>
    <w:rsid w:val="00AC0118"/>
    <w:rsid w:val="00AC02B9"/>
    <w:rsid w:val="00AC0392"/>
    <w:rsid w:val="00AC03B4"/>
    <w:rsid w:val="00AC04D5"/>
    <w:rsid w:val="00AC0577"/>
    <w:rsid w:val="00AC06B2"/>
    <w:rsid w:val="00AC08E0"/>
    <w:rsid w:val="00AC0AED"/>
    <w:rsid w:val="00AC0D31"/>
    <w:rsid w:val="00AC0E1A"/>
    <w:rsid w:val="00AC0F88"/>
    <w:rsid w:val="00AC12B1"/>
    <w:rsid w:val="00AC1596"/>
    <w:rsid w:val="00AC16CB"/>
    <w:rsid w:val="00AC187C"/>
    <w:rsid w:val="00AC1985"/>
    <w:rsid w:val="00AC1A1C"/>
    <w:rsid w:val="00AC1D05"/>
    <w:rsid w:val="00AC1EAF"/>
    <w:rsid w:val="00AC2531"/>
    <w:rsid w:val="00AC258C"/>
    <w:rsid w:val="00AC2688"/>
    <w:rsid w:val="00AC29DD"/>
    <w:rsid w:val="00AC2A15"/>
    <w:rsid w:val="00AC2B6D"/>
    <w:rsid w:val="00AC2D5B"/>
    <w:rsid w:val="00AC2EE6"/>
    <w:rsid w:val="00AC301F"/>
    <w:rsid w:val="00AC33EB"/>
    <w:rsid w:val="00AC3487"/>
    <w:rsid w:val="00AC34C8"/>
    <w:rsid w:val="00AC36FA"/>
    <w:rsid w:val="00AC38A8"/>
    <w:rsid w:val="00AC3909"/>
    <w:rsid w:val="00AC3CFB"/>
    <w:rsid w:val="00AC3EAD"/>
    <w:rsid w:val="00AC4270"/>
    <w:rsid w:val="00AC4479"/>
    <w:rsid w:val="00AC4687"/>
    <w:rsid w:val="00AC477F"/>
    <w:rsid w:val="00AC4B3A"/>
    <w:rsid w:val="00AC4CA4"/>
    <w:rsid w:val="00AC4D04"/>
    <w:rsid w:val="00AC4D1C"/>
    <w:rsid w:val="00AC4D3D"/>
    <w:rsid w:val="00AC50B6"/>
    <w:rsid w:val="00AC526E"/>
    <w:rsid w:val="00AC536E"/>
    <w:rsid w:val="00AC545A"/>
    <w:rsid w:val="00AC56E2"/>
    <w:rsid w:val="00AC5777"/>
    <w:rsid w:val="00AC5818"/>
    <w:rsid w:val="00AC586B"/>
    <w:rsid w:val="00AC5963"/>
    <w:rsid w:val="00AC59FF"/>
    <w:rsid w:val="00AC5A4A"/>
    <w:rsid w:val="00AC5BF9"/>
    <w:rsid w:val="00AC5CA4"/>
    <w:rsid w:val="00AC5D96"/>
    <w:rsid w:val="00AC5F0D"/>
    <w:rsid w:val="00AC6074"/>
    <w:rsid w:val="00AC6107"/>
    <w:rsid w:val="00AC6278"/>
    <w:rsid w:val="00AC66D3"/>
    <w:rsid w:val="00AC68BD"/>
    <w:rsid w:val="00AC69F6"/>
    <w:rsid w:val="00AC6A23"/>
    <w:rsid w:val="00AC6A72"/>
    <w:rsid w:val="00AC6D52"/>
    <w:rsid w:val="00AC6F78"/>
    <w:rsid w:val="00AC71EB"/>
    <w:rsid w:val="00AC7288"/>
    <w:rsid w:val="00AC728E"/>
    <w:rsid w:val="00AC72EF"/>
    <w:rsid w:val="00AC74E3"/>
    <w:rsid w:val="00AC761B"/>
    <w:rsid w:val="00AC7717"/>
    <w:rsid w:val="00AC772C"/>
    <w:rsid w:val="00AC7740"/>
    <w:rsid w:val="00AC7780"/>
    <w:rsid w:val="00AC793C"/>
    <w:rsid w:val="00AC7975"/>
    <w:rsid w:val="00AC7C03"/>
    <w:rsid w:val="00AC7DCF"/>
    <w:rsid w:val="00AD0130"/>
    <w:rsid w:val="00AD0164"/>
    <w:rsid w:val="00AD025E"/>
    <w:rsid w:val="00AD06BC"/>
    <w:rsid w:val="00AD0DB5"/>
    <w:rsid w:val="00AD0DC9"/>
    <w:rsid w:val="00AD0E00"/>
    <w:rsid w:val="00AD0F38"/>
    <w:rsid w:val="00AD1274"/>
    <w:rsid w:val="00AD14E4"/>
    <w:rsid w:val="00AD19E0"/>
    <w:rsid w:val="00AD19ED"/>
    <w:rsid w:val="00AD19FD"/>
    <w:rsid w:val="00AD1B5D"/>
    <w:rsid w:val="00AD2255"/>
    <w:rsid w:val="00AD22AD"/>
    <w:rsid w:val="00AD2617"/>
    <w:rsid w:val="00AD2894"/>
    <w:rsid w:val="00AD28B6"/>
    <w:rsid w:val="00AD29F7"/>
    <w:rsid w:val="00AD2E44"/>
    <w:rsid w:val="00AD2F12"/>
    <w:rsid w:val="00AD2FA9"/>
    <w:rsid w:val="00AD2FB9"/>
    <w:rsid w:val="00AD2FD3"/>
    <w:rsid w:val="00AD307C"/>
    <w:rsid w:val="00AD3239"/>
    <w:rsid w:val="00AD344A"/>
    <w:rsid w:val="00AD3450"/>
    <w:rsid w:val="00AD352B"/>
    <w:rsid w:val="00AD386B"/>
    <w:rsid w:val="00AD39AB"/>
    <w:rsid w:val="00AD3BCA"/>
    <w:rsid w:val="00AD3DB4"/>
    <w:rsid w:val="00AD3E53"/>
    <w:rsid w:val="00AD400E"/>
    <w:rsid w:val="00AD423A"/>
    <w:rsid w:val="00AD43FE"/>
    <w:rsid w:val="00AD4476"/>
    <w:rsid w:val="00AD453A"/>
    <w:rsid w:val="00AD4929"/>
    <w:rsid w:val="00AD4972"/>
    <w:rsid w:val="00AD49B9"/>
    <w:rsid w:val="00AD4AD7"/>
    <w:rsid w:val="00AD4C99"/>
    <w:rsid w:val="00AD4EBA"/>
    <w:rsid w:val="00AD4FC3"/>
    <w:rsid w:val="00AD51F6"/>
    <w:rsid w:val="00AD5299"/>
    <w:rsid w:val="00AD52A7"/>
    <w:rsid w:val="00AD53E7"/>
    <w:rsid w:val="00AD5924"/>
    <w:rsid w:val="00AD5A48"/>
    <w:rsid w:val="00AD5B33"/>
    <w:rsid w:val="00AD5CF1"/>
    <w:rsid w:val="00AD5D60"/>
    <w:rsid w:val="00AD6319"/>
    <w:rsid w:val="00AD6453"/>
    <w:rsid w:val="00AD6625"/>
    <w:rsid w:val="00AD6B6F"/>
    <w:rsid w:val="00AD6BC3"/>
    <w:rsid w:val="00AD6C8E"/>
    <w:rsid w:val="00AD6F66"/>
    <w:rsid w:val="00AD6FCB"/>
    <w:rsid w:val="00AD7083"/>
    <w:rsid w:val="00AD72E7"/>
    <w:rsid w:val="00AD760A"/>
    <w:rsid w:val="00AD7811"/>
    <w:rsid w:val="00AD7D96"/>
    <w:rsid w:val="00AE0119"/>
    <w:rsid w:val="00AE015F"/>
    <w:rsid w:val="00AE01AA"/>
    <w:rsid w:val="00AE021D"/>
    <w:rsid w:val="00AE04BE"/>
    <w:rsid w:val="00AE0766"/>
    <w:rsid w:val="00AE08BC"/>
    <w:rsid w:val="00AE09F3"/>
    <w:rsid w:val="00AE0C0F"/>
    <w:rsid w:val="00AE0FA4"/>
    <w:rsid w:val="00AE13FA"/>
    <w:rsid w:val="00AE16A6"/>
    <w:rsid w:val="00AE1A77"/>
    <w:rsid w:val="00AE1A9D"/>
    <w:rsid w:val="00AE1B64"/>
    <w:rsid w:val="00AE22DD"/>
    <w:rsid w:val="00AE2684"/>
    <w:rsid w:val="00AE284E"/>
    <w:rsid w:val="00AE29BA"/>
    <w:rsid w:val="00AE2A65"/>
    <w:rsid w:val="00AE2D01"/>
    <w:rsid w:val="00AE2D0D"/>
    <w:rsid w:val="00AE2DEF"/>
    <w:rsid w:val="00AE2DF9"/>
    <w:rsid w:val="00AE2E40"/>
    <w:rsid w:val="00AE2EC6"/>
    <w:rsid w:val="00AE2F76"/>
    <w:rsid w:val="00AE3016"/>
    <w:rsid w:val="00AE33E6"/>
    <w:rsid w:val="00AE33ED"/>
    <w:rsid w:val="00AE3556"/>
    <w:rsid w:val="00AE35FD"/>
    <w:rsid w:val="00AE378A"/>
    <w:rsid w:val="00AE38A4"/>
    <w:rsid w:val="00AE3A8A"/>
    <w:rsid w:val="00AE3AE7"/>
    <w:rsid w:val="00AE4256"/>
    <w:rsid w:val="00AE44E1"/>
    <w:rsid w:val="00AE46BB"/>
    <w:rsid w:val="00AE4B65"/>
    <w:rsid w:val="00AE4CFC"/>
    <w:rsid w:val="00AE502C"/>
    <w:rsid w:val="00AE5057"/>
    <w:rsid w:val="00AE50EB"/>
    <w:rsid w:val="00AE5275"/>
    <w:rsid w:val="00AE530D"/>
    <w:rsid w:val="00AE538E"/>
    <w:rsid w:val="00AE5567"/>
    <w:rsid w:val="00AE5700"/>
    <w:rsid w:val="00AE5912"/>
    <w:rsid w:val="00AE5932"/>
    <w:rsid w:val="00AE5FD6"/>
    <w:rsid w:val="00AE636E"/>
    <w:rsid w:val="00AE67EE"/>
    <w:rsid w:val="00AE68B0"/>
    <w:rsid w:val="00AE6909"/>
    <w:rsid w:val="00AE6A6F"/>
    <w:rsid w:val="00AE6AB9"/>
    <w:rsid w:val="00AE6D2E"/>
    <w:rsid w:val="00AE71F6"/>
    <w:rsid w:val="00AE74C1"/>
    <w:rsid w:val="00AE75E8"/>
    <w:rsid w:val="00AE7798"/>
    <w:rsid w:val="00AE7803"/>
    <w:rsid w:val="00AE793F"/>
    <w:rsid w:val="00AE7F30"/>
    <w:rsid w:val="00AE7FF1"/>
    <w:rsid w:val="00AF0006"/>
    <w:rsid w:val="00AF00B9"/>
    <w:rsid w:val="00AF0185"/>
    <w:rsid w:val="00AF021A"/>
    <w:rsid w:val="00AF04AA"/>
    <w:rsid w:val="00AF0B88"/>
    <w:rsid w:val="00AF0E23"/>
    <w:rsid w:val="00AF1014"/>
    <w:rsid w:val="00AF1064"/>
    <w:rsid w:val="00AF123F"/>
    <w:rsid w:val="00AF136B"/>
    <w:rsid w:val="00AF1493"/>
    <w:rsid w:val="00AF14E5"/>
    <w:rsid w:val="00AF15C1"/>
    <w:rsid w:val="00AF16E9"/>
    <w:rsid w:val="00AF177D"/>
    <w:rsid w:val="00AF1863"/>
    <w:rsid w:val="00AF1919"/>
    <w:rsid w:val="00AF1DE4"/>
    <w:rsid w:val="00AF1E6D"/>
    <w:rsid w:val="00AF1E99"/>
    <w:rsid w:val="00AF1F39"/>
    <w:rsid w:val="00AF2166"/>
    <w:rsid w:val="00AF222C"/>
    <w:rsid w:val="00AF2378"/>
    <w:rsid w:val="00AF23FF"/>
    <w:rsid w:val="00AF2435"/>
    <w:rsid w:val="00AF2611"/>
    <w:rsid w:val="00AF26A7"/>
    <w:rsid w:val="00AF2748"/>
    <w:rsid w:val="00AF2AB7"/>
    <w:rsid w:val="00AF2B6C"/>
    <w:rsid w:val="00AF2E11"/>
    <w:rsid w:val="00AF2E8D"/>
    <w:rsid w:val="00AF2EE7"/>
    <w:rsid w:val="00AF31EE"/>
    <w:rsid w:val="00AF32A1"/>
    <w:rsid w:val="00AF35ED"/>
    <w:rsid w:val="00AF3631"/>
    <w:rsid w:val="00AF3690"/>
    <w:rsid w:val="00AF3B05"/>
    <w:rsid w:val="00AF3BA9"/>
    <w:rsid w:val="00AF3C7B"/>
    <w:rsid w:val="00AF3ECD"/>
    <w:rsid w:val="00AF3EF0"/>
    <w:rsid w:val="00AF3F41"/>
    <w:rsid w:val="00AF3FFA"/>
    <w:rsid w:val="00AF40DD"/>
    <w:rsid w:val="00AF414E"/>
    <w:rsid w:val="00AF424B"/>
    <w:rsid w:val="00AF4331"/>
    <w:rsid w:val="00AF43CE"/>
    <w:rsid w:val="00AF44AE"/>
    <w:rsid w:val="00AF45A0"/>
    <w:rsid w:val="00AF4787"/>
    <w:rsid w:val="00AF4C11"/>
    <w:rsid w:val="00AF4CF1"/>
    <w:rsid w:val="00AF4D49"/>
    <w:rsid w:val="00AF4E58"/>
    <w:rsid w:val="00AF4ED0"/>
    <w:rsid w:val="00AF4F36"/>
    <w:rsid w:val="00AF4FEC"/>
    <w:rsid w:val="00AF522F"/>
    <w:rsid w:val="00AF5341"/>
    <w:rsid w:val="00AF5592"/>
    <w:rsid w:val="00AF5734"/>
    <w:rsid w:val="00AF5A3A"/>
    <w:rsid w:val="00AF5A56"/>
    <w:rsid w:val="00AF5AEC"/>
    <w:rsid w:val="00AF5F32"/>
    <w:rsid w:val="00AF5FF5"/>
    <w:rsid w:val="00AF6056"/>
    <w:rsid w:val="00AF6139"/>
    <w:rsid w:val="00AF63EB"/>
    <w:rsid w:val="00AF6428"/>
    <w:rsid w:val="00AF642F"/>
    <w:rsid w:val="00AF6469"/>
    <w:rsid w:val="00AF6AAE"/>
    <w:rsid w:val="00AF6ED5"/>
    <w:rsid w:val="00AF6F55"/>
    <w:rsid w:val="00AF6FE4"/>
    <w:rsid w:val="00AF7035"/>
    <w:rsid w:val="00AF7166"/>
    <w:rsid w:val="00AF7285"/>
    <w:rsid w:val="00AF72AD"/>
    <w:rsid w:val="00AF731C"/>
    <w:rsid w:val="00AF736B"/>
    <w:rsid w:val="00AF74D4"/>
    <w:rsid w:val="00AF7587"/>
    <w:rsid w:val="00AF769A"/>
    <w:rsid w:val="00AF76B7"/>
    <w:rsid w:val="00AF76D7"/>
    <w:rsid w:val="00AF778B"/>
    <w:rsid w:val="00AF7883"/>
    <w:rsid w:val="00AF79F3"/>
    <w:rsid w:val="00AF7A2C"/>
    <w:rsid w:val="00AF7B86"/>
    <w:rsid w:val="00AF7C52"/>
    <w:rsid w:val="00AF7C72"/>
    <w:rsid w:val="00AF7F4A"/>
    <w:rsid w:val="00B00119"/>
    <w:rsid w:val="00B0020C"/>
    <w:rsid w:val="00B00370"/>
    <w:rsid w:val="00B0046A"/>
    <w:rsid w:val="00B0056A"/>
    <w:rsid w:val="00B006DD"/>
    <w:rsid w:val="00B00748"/>
    <w:rsid w:val="00B00BF2"/>
    <w:rsid w:val="00B00F96"/>
    <w:rsid w:val="00B0101B"/>
    <w:rsid w:val="00B01031"/>
    <w:rsid w:val="00B01344"/>
    <w:rsid w:val="00B013F5"/>
    <w:rsid w:val="00B01614"/>
    <w:rsid w:val="00B01785"/>
    <w:rsid w:val="00B0186D"/>
    <w:rsid w:val="00B01877"/>
    <w:rsid w:val="00B0199E"/>
    <w:rsid w:val="00B01CF0"/>
    <w:rsid w:val="00B01D70"/>
    <w:rsid w:val="00B01DC1"/>
    <w:rsid w:val="00B01DEF"/>
    <w:rsid w:val="00B01E40"/>
    <w:rsid w:val="00B02400"/>
    <w:rsid w:val="00B02547"/>
    <w:rsid w:val="00B02716"/>
    <w:rsid w:val="00B0274B"/>
    <w:rsid w:val="00B0274F"/>
    <w:rsid w:val="00B02999"/>
    <w:rsid w:val="00B02A04"/>
    <w:rsid w:val="00B02B2F"/>
    <w:rsid w:val="00B02FC1"/>
    <w:rsid w:val="00B031FF"/>
    <w:rsid w:val="00B0322A"/>
    <w:rsid w:val="00B033C5"/>
    <w:rsid w:val="00B03759"/>
    <w:rsid w:val="00B0381F"/>
    <w:rsid w:val="00B03980"/>
    <w:rsid w:val="00B03A37"/>
    <w:rsid w:val="00B03AA6"/>
    <w:rsid w:val="00B03AA7"/>
    <w:rsid w:val="00B03C00"/>
    <w:rsid w:val="00B03E50"/>
    <w:rsid w:val="00B04380"/>
    <w:rsid w:val="00B047FB"/>
    <w:rsid w:val="00B048A4"/>
    <w:rsid w:val="00B049D3"/>
    <w:rsid w:val="00B049D4"/>
    <w:rsid w:val="00B04B98"/>
    <w:rsid w:val="00B04CA4"/>
    <w:rsid w:val="00B04CA7"/>
    <w:rsid w:val="00B04DE8"/>
    <w:rsid w:val="00B04E5A"/>
    <w:rsid w:val="00B04E61"/>
    <w:rsid w:val="00B0510A"/>
    <w:rsid w:val="00B05174"/>
    <w:rsid w:val="00B0518D"/>
    <w:rsid w:val="00B052D9"/>
    <w:rsid w:val="00B0544E"/>
    <w:rsid w:val="00B05712"/>
    <w:rsid w:val="00B0581B"/>
    <w:rsid w:val="00B0595C"/>
    <w:rsid w:val="00B05B9A"/>
    <w:rsid w:val="00B05C2B"/>
    <w:rsid w:val="00B05E8D"/>
    <w:rsid w:val="00B05ECD"/>
    <w:rsid w:val="00B06226"/>
    <w:rsid w:val="00B062E9"/>
    <w:rsid w:val="00B065A9"/>
    <w:rsid w:val="00B065EB"/>
    <w:rsid w:val="00B06AC8"/>
    <w:rsid w:val="00B06B02"/>
    <w:rsid w:val="00B06BC7"/>
    <w:rsid w:val="00B06F22"/>
    <w:rsid w:val="00B073B2"/>
    <w:rsid w:val="00B07A5F"/>
    <w:rsid w:val="00B101A7"/>
    <w:rsid w:val="00B101CA"/>
    <w:rsid w:val="00B101F9"/>
    <w:rsid w:val="00B10795"/>
    <w:rsid w:val="00B10CCE"/>
    <w:rsid w:val="00B10DDE"/>
    <w:rsid w:val="00B110F7"/>
    <w:rsid w:val="00B11208"/>
    <w:rsid w:val="00B117B4"/>
    <w:rsid w:val="00B1186C"/>
    <w:rsid w:val="00B11943"/>
    <w:rsid w:val="00B11CAE"/>
    <w:rsid w:val="00B11DBF"/>
    <w:rsid w:val="00B11DC5"/>
    <w:rsid w:val="00B11F2E"/>
    <w:rsid w:val="00B11F72"/>
    <w:rsid w:val="00B12045"/>
    <w:rsid w:val="00B1216C"/>
    <w:rsid w:val="00B122BF"/>
    <w:rsid w:val="00B123AC"/>
    <w:rsid w:val="00B125AA"/>
    <w:rsid w:val="00B125DB"/>
    <w:rsid w:val="00B126CC"/>
    <w:rsid w:val="00B126E8"/>
    <w:rsid w:val="00B128E1"/>
    <w:rsid w:val="00B129CD"/>
    <w:rsid w:val="00B12B1D"/>
    <w:rsid w:val="00B12B3C"/>
    <w:rsid w:val="00B12C17"/>
    <w:rsid w:val="00B12DAB"/>
    <w:rsid w:val="00B12DEB"/>
    <w:rsid w:val="00B12E68"/>
    <w:rsid w:val="00B1304D"/>
    <w:rsid w:val="00B13075"/>
    <w:rsid w:val="00B131A4"/>
    <w:rsid w:val="00B13458"/>
    <w:rsid w:val="00B137A5"/>
    <w:rsid w:val="00B137F0"/>
    <w:rsid w:val="00B1388D"/>
    <w:rsid w:val="00B13B7F"/>
    <w:rsid w:val="00B13C01"/>
    <w:rsid w:val="00B13C3D"/>
    <w:rsid w:val="00B13EF1"/>
    <w:rsid w:val="00B13F76"/>
    <w:rsid w:val="00B13FF5"/>
    <w:rsid w:val="00B14245"/>
    <w:rsid w:val="00B1428E"/>
    <w:rsid w:val="00B14291"/>
    <w:rsid w:val="00B14A98"/>
    <w:rsid w:val="00B14B1B"/>
    <w:rsid w:val="00B14CDF"/>
    <w:rsid w:val="00B14FD1"/>
    <w:rsid w:val="00B15023"/>
    <w:rsid w:val="00B15311"/>
    <w:rsid w:val="00B15555"/>
    <w:rsid w:val="00B15824"/>
    <w:rsid w:val="00B158ED"/>
    <w:rsid w:val="00B15B12"/>
    <w:rsid w:val="00B15BBA"/>
    <w:rsid w:val="00B160C5"/>
    <w:rsid w:val="00B161EC"/>
    <w:rsid w:val="00B161F5"/>
    <w:rsid w:val="00B16470"/>
    <w:rsid w:val="00B16767"/>
    <w:rsid w:val="00B16822"/>
    <w:rsid w:val="00B1684F"/>
    <w:rsid w:val="00B16939"/>
    <w:rsid w:val="00B16C12"/>
    <w:rsid w:val="00B16C99"/>
    <w:rsid w:val="00B16FEC"/>
    <w:rsid w:val="00B170C6"/>
    <w:rsid w:val="00B170ED"/>
    <w:rsid w:val="00B1722E"/>
    <w:rsid w:val="00B172AB"/>
    <w:rsid w:val="00B1735A"/>
    <w:rsid w:val="00B17524"/>
    <w:rsid w:val="00B17652"/>
    <w:rsid w:val="00B1774A"/>
    <w:rsid w:val="00B1775A"/>
    <w:rsid w:val="00B17D8A"/>
    <w:rsid w:val="00B17E1E"/>
    <w:rsid w:val="00B17FD6"/>
    <w:rsid w:val="00B200A6"/>
    <w:rsid w:val="00B200B5"/>
    <w:rsid w:val="00B20240"/>
    <w:rsid w:val="00B2046E"/>
    <w:rsid w:val="00B207B8"/>
    <w:rsid w:val="00B20967"/>
    <w:rsid w:val="00B20BC5"/>
    <w:rsid w:val="00B20BCD"/>
    <w:rsid w:val="00B20D72"/>
    <w:rsid w:val="00B211C1"/>
    <w:rsid w:val="00B21380"/>
    <w:rsid w:val="00B21525"/>
    <w:rsid w:val="00B21550"/>
    <w:rsid w:val="00B21775"/>
    <w:rsid w:val="00B217E3"/>
    <w:rsid w:val="00B21851"/>
    <w:rsid w:val="00B21889"/>
    <w:rsid w:val="00B21903"/>
    <w:rsid w:val="00B21A30"/>
    <w:rsid w:val="00B21D0A"/>
    <w:rsid w:val="00B21E0A"/>
    <w:rsid w:val="00B21EEE"/>
    <w:rsid w:val="00B21F87"/>
    <w:rsid w:val="00B22016"/>
    <w:rsid w:val="00B222D5"/>
    <w:rsid w:val="00B22460"/>
    <w:rsid w:val="00B22571"/>
    <w:rsid w:val="00B2260C"/>
    <w:rsid w:val="00B2263C"/>
    <w:rsid w:val="00B2281B"/>
    <w:rsid w:val="00B22BFD"/>
    <w:rsid w:val="00B22C74"/>
    <w:rsid w:val="00B22EA2"/>
    <w:rsid w:val="00B22F06"/>
    <w:rsid w:val="00B22F9D"/>
    <w:rsid w:val="00B23015"/>
    <w:rsid w:val="00B2301B"/>
    <w:rsid w:val="00B2303A"/>
    <w:rsid w:val="00B23135"/>
    <w:rsid w:val="00B23266"/>
    <w:rsid w:val="00B23312"/>
    <w:rsid w:val="00B23529"/>
    <w:rsid w:val="00B237A1"/>
    <w:rsid w:val="00B237DF"/>
    <w:rsid w:val="00B23A6B"/>
    <w:rsid w:val="00B23B2B"/>
    <w:rsid w:val="00B23C53"/>
    <w:rsid w:val="00B23DD0"/>
    <w:rsid w:val="00B23F34"/>
    <w:rsid w:val="00B24104"/>
    <w:rsid w:val="00B247E9"/>
    <w:rsid w:val="00B248A4"/>
    <w:rsid w:val="00B24FAB"/>
    <w:rsid w:val="00B250F2"/>
    <w:rsid w:val="00B2510C"/>
    <w:rsid w:val="00B251A3"/>
    <w:rsid w:val="00B25248"/>
    <w:rsid w:val="00B2533C"/>
    <w:rsid w:val="00B253F2"/>
    <w:rsid w:val="00B2582A"/>
    <w:rsid w:val="00B258F2"/>
    <w:rsid w:val="00B25935"/>
    <w:rsid w:val="00B259FA"/>
    <w:rsid w:val="00B25D75"/>
    <w:rsid w:val="00B25E6D"/>
    <w:rsid w:val="00B26007"/>
    <w:rsid w:val="00B2600F"/>
    <w:rsid w:val="00B261A5"/>
    <w:rsid w:val="00B26374"/>
    <w:rsid w:val="00B26425"/>
    <w:rsid w:val="00B264F5"/>
    <w:rsid w:val="00B26661"/>
    <w:rsid w:val="00B268BB"/>
    <w:rsid w:val="00B27204"/>
    <w:rsid w:val="00B272FF"/>
    <w:rsid w:val="00B27317"/>
    <w:rsid w:val="00B274A0"/>
    <w:rsid w:val="00B274AB"/>
    <w:rsid w:val="00B2759D"/>
    <w:rsid w:val="00B27855"/>
    <w:rsid w:val="00B2794C"/>
    <w:rsid w:val="00B27AC4"/>
    <w:rsid w:val="00B27C61"/>
    <w:rsid w:val="00B27C6D"/>
    <w:rsid w:val="00B30071"/>
    <w:rsid w:val="00B30072"/>
    <w:rsid w:val="00B30074"/>
    <w:rsid w:val="00B30122"/>
    <w:rsid w:val="00B30201"/>
    <w:rsid w:val="00B304FA"/>
    <w:rsid w:val="00B30561"/>
    <w:rsid w:val="00B30635"/>
    <w:rsid w:val="00B306B5"/>
    <w:rsid w:val="00B306BC"/>
    <w:rsid w:val="00B3073C"/>
    <w:rsid w:val="00B30747"/>
    <w:rsid w:val="00B307F1"/>
    <w:rsid w:val="00B30875"/>
    <w:rsid w:val="00B30B3A"/>
    <w:rsid w:val="00B30C45"/>
    <w:rsid w:val="00B30C87"/>
    <w:rsid w:val="00B30C96"/>
    <w:rsid w:val="00B30CA1"/>
    <w:rsid w:val="00B30E97"/>
    <w:rsid w:val="00B310E9"/>
    <w:rsid w:val="00B310F2"/>
    <w:rsid w:val="00B31191"/>
    <w:rsid w:val="00B312C3"/>
    <w:rsid w:val="00B312CF"/>
    <w:rsid w:val="00B3137D"/>
    <w:rsid w:val="00B317EB"/>
    <w:rsid w:val="00B31833"/>
    <w:rsid w:val="00B31C1C"/>
    <w:rsid w:val="00B31C22"/>
    <w:rsid w:val="00B31F59"/>
    <w:rsid w:val="00B31FE8"/>
    <w:rsid w:val="00B320D2"/>
    <w:rsid w:val="00B3217F"/>
    <w:rsid w:val="00B3289F"/>
    <w:rsid w:val="00B329B0"/>
    <w:rsid w:val="00B32A26"/>
    <w:rsid w:val="00B32BE1"/>
    <w:rsid w:val="00B32C6F"/>
    <w:rsid w:val="00B33229"/>
    <w:rsid w:val="00B33400"/>
    <w:rsid w:val="00B336A1"/>
    <w:rsid w:val="00B336C1"/>
    <w:rsid w:val="00B337D2"/>
    <w:rsid w:val="00B33869"/>
    <w:rsid w:val="00B33ED3"/>
    <w:rsid w:val="00B33F77"/>
    <w:rsid w:val="00B34063"/>
    <w:rsid w:val="00B34347"/>
    <w:rsid w:val="00B343BF"/>
    <w:rsid w:val="00B3456A"/>
    <w:rsid w:val="00B34632"/>
    <w:rsid w:val="00B34728"/>
    <w:rsid w:val="00B3487C"/>
    <w:rsid w:val="00B348B8"/>
    <w:rsid w:val="00B34986"/>
    <w:rsid w:val="00B34DC9"/>
    <w:rsid w:val="00B34DF3"/>
    <w:rsid w:val="00B34DF8"/>
    <w:rsid w:val="00B34F7A"/>
    <w:rsid w:val="00B35058"/>
    <w:rsid w:val="00B35097"/>
    <w:rsid w:val="00B351D5"/>
    <w:rsid w:val="00B354BE"/>
    <w:rsid w:val="00B35510"/>
    <w:rsid w:val="00B35692"/>
    <w:rsid w:val="00B35731"/>
    <w:rsid w:val="00B35735"/>
    <w:rsid w:val="00B35AC5"/>
    <w:rsid w:val="00B35B3C"/>
    <w:rsid w:val="00B36030"/>
    <w:rsid w:val="00B360FE"/>
    <w:rsid w:val="00B362A4"/>
    <w:rsid w:val="00B3637F"/>
    <w:rsid w:val="00B364EB"/>
    <w:rsid w:val="00B366DD"/>
    <w:rsid w:val="00B36739"/>
    <w:rsid w:val="00B36818"/>
    <w:rsid w:val="00B36895"/>
    <w:rsid w:val="00B368A6"/>
    <w:rsid w:val="00B369B1"/>
    <w:rsid w:val="00B369E4"/>
    <w:rsid w:val="00B36BDF"/>
    <w:rsid w:val="00B36C4F"/>
    <w:rsid w:val="00B36E98"/>
    <w:rsid w:val="00B36F07"/>
    <w:rsid w:val="00B3709B"/>
    <w:rsid w:val="00B370DB"/>
    <w:rsid w:val="00B37128"/>
    <w:rsid w:val="00B3720F"/>
    <w:rsid w:val="00B37415"/>
    <w:rsid w:val="00B3754F"/>
    <w:rsid w:val="00B37646"/>
    <w:rsid w:val="00B379C3"/>
    <w:rsid w:val="00B37BEF"/>
    <w:rsid w:val="00B37D54"/>
    <w:rsid w:val="00B40201"/>
    <w:rsid w:val="00B403E1"/>
    <w:rsid w:val="00B4041D"/>
    <w:rsid w:val="00B4076F"/>
    <w:rsid w:val="00B408AB"/>
    <w:rsid w:val="00B40B5C"/>
    <w:rsid w:val="00B40DE6"/>
    <w:rsid w:val="00B40E6C"/>
    <w:rsid w:val="00B413E0"/>
    <w:rsid w:val="00B41433"/>
    <w:rsid w:val="00B415EE"/>
    <w:rsid w:val="00B416AD"/>
    <w:rsid w:val="00B4177D"/>
    <w:rsid w:val="00B417E7"/>
    <w:rsid w:val="00B41A16"/>
    <w:rsid w:val="00B41CDB"/>
    <w:rsid w:val="00B41E2D"/>
    <w:rsid w:val="00B420E1"/>
    <w:rsid w:val="00B421BD"/>
    <w:rsid w:val="00B421EF"/>
    <w:rsid w:val="00B427BD"/>
    <w:rsid w:val="00B42808"/>
    <w:rsid w:val="00B42849"/>
    <w:rsid w:val="00B42A2F"/>
    <w:rsid w:val="00B42B65"/>
    <w:rsid w:val="00B42C82"/>
    <w:rsid w:val="00B42E6E"/>
    <w:rsid w:val="00B42ECB"/>
    <w:rsid w:val="00B42F3C"/>
    <w:rsid w:val="00B42FE3"/>
    <w:rsid w:val="00B43249"/>
    <w:rsid w:val="00B433EB"/>
    <w:rsid w:val="00B43483"/>
    <w:rsid w:val="00B434AF"/>
    <w:rsid w:val="00B434BD"/>
    <w:rsid w:val="00B435A4"/>
    <w:rsid w:val="00B43845"/>
    <w:rsid w:val="00B43A55"/>
    <w:rsid w:val="00B43BA9"/>
    <w:rsid w:val="00B43BDB"/>
    <w:rsid w:val="00B43D28"/>
    <w:rsid w:val="00B43DC6"/>
    <w:rsid w:val="00B44013"/>
    <w:rsid w:val="00B44216"/>
    <w:rsid w:val="00B443A2"/>
    <w:rsid w:val="00B44643"/>
    <w:rsid w:val="00B446B1"/>
    <w:rsid w:val="00B449B9"/>
    <w:rsid w:val="00B44A25"/>
    <w:rsid w:val="00B44AF0"/>
    <w:rsid w:val="00B44B46"/>
    <w:rsid w:val="00B44CB7"/>
    <w:rsid w:val="00B44CE2"/>
    <w:rsid w:val="00B44E3B"/>
    <w:rsid w:val="00B44E87"/>
    <w:rsid w:val="00B45074"/>
    <w:rsid w:val="00B45076"/>
    <w:rsid w:val="00B45223"/>
    <w:rsid w:val="00B452B7"/>
    <w:rsid w:val="00B452B8"/>
    <w:rsid w:val="00B453B5"/>
    <w:rsid w:val="00B453D7"/>
    <w:rsid w:val="00B45812"/>
    <w:rsid w:val="00B45AE8"/>
    <w:rsid w:val="00B45B8F"/>
    <w:rsid w:val="00B45C50"/>
    <w:rsid w:val="00B45CC0"/>
    <w:rsid w:val="00B46057"/>
    <w:rsid w:val="00B4615A"/>
    <w:rsid w:val="00B463C7"/>
    <w:rsid w:val="00B46436"/>
    <w:rsid w:val="00B465DC"/>
    <w:rsid w:val="00B46654"/>
    <w:rsid w:val="00B46875"/>
    <w:rsid w:val="00B469F1"/>
    <w:rsid w:val="00B46A5B"/>
    <w:rsid w:val="00B46CA2"/>
    <w:rsid w:val="00B46CB7"/>
    <w:rsid w:val="00B46D2D"/>
    <w:rsid w:val="00B46F3C"/>
    <w:rsid w:val="00B46F56"/>
    <w:rsid w:val="00B47092"/>
    <w:rsid w:val="00B470C4"/>
    <w:rsid w:val="00B471C4"/>
    <w:rsid w:val="00B47221"/>
    <w:rsid w:val="00B4737D"/>
    <w:rsid w:val="00B47427"/>
    <w:rsid w:val="00B476DA"/>
    <w:rsid w:val="00B477D8"/>
    <w:rsid w:val="00B47924"/>
    <w:rsid w:val="00B47972"/>
    <w:rsid w:val="00B47A15"/>
    <w:rsid w:val="00B47A8A"/>
    <w:rsid w:val="00B47D0D"/>
    <w:rsid w:val="00B47DEE"/>
    <w:rsid w:val="00B47ED9"/>
    <w:rsid w:val="00B47F76"/>
    <w:rsid w:val="00B47FC7"/>
    <w:rsid w:val="00B5021B"/>
    <w:rsid w:val="00B50350"/>
    <w:rsid w:val="00B50633"/>
    <w:rsid w:val="00B50797"/>
    <w:rsid w:val="00B509E0"/>
    <w:rsid w:val="00B50B31"/>
    <w:rsid w:val="00B50B69"/>
    <w:rsid w:val="00B50BBC"/>
    <w:rsid w:val="00B50C03"/>
    <w:rsid w:val="00B50DCD"/>
    <w:rsid w:val="00B50ECA"/>
    <w:rsid w:val="00B50FA0"/>
    <w:rsid w:val="00B5105C"/>
    <w:rsid w:val="00B510CD"/>
    <w:rsid w:val="00B510DC"/>
    <w:rsid w:val="00B510FC"/>
    <w:rsid w:val="00B512AA"/>
    <w:rsid w:val="00B51476"/>
    <w:rsid w:val="00B51519"/>
    <w:rsid w:val="00B51877"/>
    <w:rsid w:val="00B51D9F"/>
    <w:rsid w:val="00B51DFE"/>
    <w:rsid w:val="00B52086"/>
    <w:rsid w:val="00B52191"/>
    <w:rsid w:val="00B522BF"/>
    <w:rsid w:val="00B522D7"/>
    <w:rsid w:val="00B5239D"/>
    <w:rsid w:val="00B52428"/>
    <w:rsid w:val="00B5280A"/>
    <w:rsid w:val="00B52973"/>
    <w:rsid w:val="00B52AB0"/>
    <w:rsid w:val="00B52AF2"/>
    <w:rsid w:val="00B52B21"/>
    <w:rsid w:val="00B52BB2"/>
    <w:rsid w:val="00B52C95"/>
    <w:rsid w:val="00B52E84"/>
    <w:rsid w:val="00B52EF8"/>
    <w:rsid w:val="00B52F13"/>
    <w:rsid w:val="00B52FD4"/>
    <w:rsid w:val="00B53567"/>
    <w:rsid w:val="00B5362A"/>
    <w:rsid w:val="00B53746"/>
    <w:rsid w:val="00B5388D"/>
    <w:rsid w:val="00B53B7A"/>
    <w:rsid w:val="00B53C4D"/>
    <w:rsid w:val="00B53D3C"/>
    <w:rsid w:val="00B53DDD"/>
    <w:rsid w:val="00B53E9A"/>
    <w:rsid w:val="00B5410F"/>
    <w:rsid w:val="00B5424F"/>
    <w:rsid w:val="00B5435C"/>
    <w:rsid w:val="00B5436C"/>
    <w:rsid w:val="00B5452F"/>
    <w:rsid w:val="00B5496A"/>
    <w:rsid w:val="00B54A4F"/>
    <w:rsid w:val="00B54C55"/>
    <w:rsid w:val="00B54E14"/>
    <w:rsid w:val="00B55058"/>
    <w:rsid w:val="00B55144"/>
    <w:rsid w:val="00B553FB"/>
    <w:rsid w:val="00B554EA"/>
    <w:rsid w:val="00B55711"/>
    <w:rsid w:val="00B55938"/>
    <w:rsid w:val="00B55986"/>
    <w:rsid w:val="00B55F02"/>
    <w:rsid w:val="00B5609D"/>
    <w:rsid w:val="00B560FD"/>
    <w:rsid w:val="00B56193"/>
    <w:rsid w:val="00B561CE"/>
    <w:rsid w:val="00B562FF"/>
    <w:rsid w:val="00B56454"/>
    <w:rsid w:val="00B5645D"/>
    <w:rsid w:val="00B5656D"/>
    <w:rsid w:val="00B56866"/>
    <w:rsid w:val="00B5694F"/>
    <w:rsid w:val="00B5699F"/>
    <w:rsid w:val="00B56AFB"/>
    <w:rsid w:val="00B56BA4"/>
    <w:rsid w:val="00B56DB8"/>
    <w:rsid w:val="00B56DC8"/>
    <w:rsid w:val="00B56EB2"/>
    <w:rsid w:val="00B57004"/>
    <w:rsid w:val="00B57185"/>
    <w:rsid w:val="00B571D2"/>
    <w:rsid w:val="00B574D5"/>
    <w:rsid w:val="00B574F3"/>
    <w:rsid w:val="00B57649"/>
    <w:rsid w:val="00B576EF"/>
    <w:rsid w:val="00B5771E"/>
    <w:rsid w:val="00B57769"/>
    <w:rsid w:val="00B579B3"/>
    <w:rsid w:val="00B57B3C"/>
    <w:rsid w:val="00B57B85"/>
    <w:rsid w:val="00B57C17"/>
    <w:rsid w:val="00B57CE9"/>
    <w:rsid w:val="00B57E2D"/>
    <w:rsid w:val="00B6016A"/>
    <w:rsid w:val="00B60331"/>
    <w:rsid w:val="00B604F0"/>
    <w:rsid w:val="00B606EC"/>
    <w:rsid w:val="00B60747"/>
    <w:rsid w:val="00B60769"/>
    <w:rsid w:val="00B60B6A"/>
    <w:rsid w:val="00B61078"/>
    <w:rsid w:val="00B61088"/>
    <w:rsid w:val="00B610AE"/>
    <w:rsid w:val="00B611C1"/>
    <w:rsid w:val="00B611DB"/>
    <w:rsid w:val="00B61369"/>
    <w:rsid w:val="00B6147C"/>
    <w:rsid w:val="00B614B3"/>
    <w:rsid w:val="00B6158D"/>
    <w:rsid w:val="00B615A7"/>
    <w:rsid w:val="00B616F9"/>
    <w:rsid w:val="00B617EA"/>
    <w:rsid w:val="00B61803"/>
    <w:rsid w:val="00B618FD"/>
    <w:rsid w:val="00B61B94"/>
    <w:rsid w:val="00B61BA5"/>
    <w:rsid w:val="00B61CC8"/>
    <w:rsid w:val="00B61CED"/>
    <w:rsid w:val="00B61E8D"/>
    <w:rsid w:val="00B61E9B"/>
    <w:rsid w:val="00B6206F"/>
    <w:rsid w:val="00B621B4"/>
    <w:rsid w:val="00B62303"/>
    <w:rsid w:val="00B623D4"/>
    <w:rsid w:val="00B6256E"/>
    <w:rsid w:val="00B62645"/>
    <w:rsid w:val="00B62938"/>
    <w:rsid w:val="00B629F5"/>
    <w:rsid w:val="00B62B2A"/>
    <w:rsid w:val="00B62F00"/>
    <w:rsid w:val="00B62F34"/>
    <w:rsid w:val="00B62F4F"/>
    <w:rsid w:val="00B63391"/>
    <w:rsid w:val="00B63A11"/>
    <w:rsid w:val="00B63D22"/>
    <w:rsid w:val="00B63F79"/>
    <w:rsid w:val="00B63FA3"/>
    <w:rsid w:val="00B64008"/>
    <w:rsid w:val="00B6416E"/>
    <w:rsid w:val="00B6424C"/>
    <w:rsid w:val="00B6453B"/>
    <w:rsid w:val="00B64897"/>
    <w:rsid w:val="00B648BC"/>
    <w:rsid w:val="00B64A5A"/>
    <w:rsid w:val="00B64B95"/>
    <w:rsid w:val="00B64BF4"/>
    <w:rsid w:val="00B64C7B"/>
    <w:rsid w:val="00B65194"/>
    <w:rsid w:val="00B65264"/>
    <w:rsid w:val="00B65290"/>
    <w:rsid w:val="00B65629"/>
    <w:rsid w:val="00B65776"/>
    <w:rsid w:val="00B65900"/>
    <w:rsid w:val="00B65C86"/>
    <w:rsid w:val="00B65D52"/>
    <w:rsid w:val="00B65D8F"/>
    <w:rsid w:val="00B65DBE"/>
    <w:rsid w:val="00B65FDC"/>
    <w:rsid w:val="00B660BD"/>
    <w:rsid w:val="00B660BE"/>
    <w:rsid w:val="00B6615F"/>
    <w:rsid w:val="00B662F2"/>
    <w:rsid w:val="00B667A9"/>
    <w:rsid w:val="00B6680F"/>
    <w:rsid w:val="00B6685F"/>
    <w:rsid w:val="00B66A59"/>
    <w:rsid w:val="00B66D14"/>
    <w:rsid w:val="00B66E81"/>
    <w:rsid w:val="00B67114"/>
    <w:rsid w:val="00B67155"/>
    <w:rsid w:val="00B672DC"/>
    <w:rsid w:val="00B673FA"/>
    <w:rsid w:val="00B674CB"/>
    <w:rsid w:val="00B6754C"/>
    <w:rsid w:val="00B677BD"/>
    <w:rsid w:val="00B678B0"/>
    <w:rsid w:val="00B6790F"/>
    <w:rsid w:val="00B67BB1"/>
    <w:rsid w:val="00B67C1B"/>
    <w:rsid w:val="00B67D11"/>
    <w:rsid w:val="00B67E48"/>
    <w:rsid w:val="00B700BA"/>
    <w:rsid w:val="00B7015C"/>
    <w:rsid w:val="00B7021A"/>
    <w:rsid w:val="00B70760"/>
    <w:rsid w:val="00B7087D"/>
    <w:rsid w:val="00B708D3"/>
    <w:rsid w:val="00B70D42"/>
    <w:rsid w:val="00B70E03"/>
    <w:rsid w:val="00B70E93"/>
    <w:rsid w:val="00B70FA5"/>
    <w:rsid w:val="00B70FB8"/>
    <w:rsid w:val="00B70FE0"/>
    <w:rsid w:val="00B7104A"/>
    <w:rsid w:val="00B71102"/>
    <w:rsid w:val="00B7117F"/>
    <w:rsid w:val="00B71185"/>
    <w:rsid w:val="00B71386"/>
    <w:rsid w:val="00B714F3"/>
    <w:rsid w:val="00B71967"/>
    <w:rsid w:val="00B71E94"/>
    <w:rsid w:val="00B71F2D"/>
    <w:rsid w:val="00B720B6"/>
    <w:rsid w:val="00B72350"/>
    <w:rsid w:val="00B72482"/>
    <w:rsid w:val="00B7252D"/>
    <w:rsid w:val="00B72531"/>
    <w:rsid w:val="00B7290A"/>
    <w:rsid w:val="00B7295C"/>
    <w:rsid w:val="00B729BD"/>
    <w:rsid w:val="00B72AAF"/>
    <w:rsid w:val="00B72CBA"/>
    <w:rsid w:val="00B72E67"/>
    <w:rsid w:val="00B73139"/>
    <w:rsid w:val="00B73432"/>
    <w:rsid w:val="00B7345D"/>
    <w:rsid w:val="00B73581"/>
    <w:rsid w:val="00B735CF"/>
    <w:rsid w:val="00B73734"/>
    <w:rsid w:val="00B73949"/>
    <w:rsid w:val="00B73C28"/>
    <w:rsid w:val="00B73C5A"/>
    <w:rsid w:val="00B73D75"/>
    <w:rsid w:val="00B74073"/>
    <w:rsid w:val="00B740E8"/>
    <w:rsid w:val="00B74388"/>
    <w:rsid w:val="00B74438"/>
    <w:rsid w:val="00B744BA"/>
    <w:rsid w:val="00B74543"/>
    <w:rsid w:val="00B74827"/>
    <w:rsid w:val="00B74951"/>
    <w:rsid w:val="00B74B7A"/>
    <w:rsid w:val="00B74C41"/>
    <w:rsid w:val="00B74D19"/>
    <w:rsid w:val="00B74EBF"/>
    <w:rsid w:val="00B754F1"/>
    <w:rsid w:val="00B75842"/>
    <w:rsid w:val="00B75951"/>
    <w:rsid w:val="00B759E5"/>
    <w:rsid w:val="00B75A47"/>
    <w:rsid w:val="00B75AB8"/>
    <w:rsid w:val="00B75B0C"/>
    <w:rsid w:val="00B75B0E"/>
    <w:rsid w:val="00B75CC5"/>
    <w:rsid w:val="00B75CF7"/>
    <w:rsid w:val="00B75F83"/>
    <w:rsid w:val="00B7648A"/>
    <w:rsid w:val="00B7652B"/>
    <w:rsid w:val="00B76559"/>
    <w:rsid w:val="00B7675D"/>
    <w:rsid w:val="00B76882"/>
    <w:rsid w:val="00B76A3E"/>
    <w:rsid w:val="00B76AD7"/>
    <w:rsid w:val="00B76AF2"/>
    <w:rsid w:val="00B76B4D"/>
    <w:rsid w:val="00B76B51"/>
    <w:rsid w:val="00B76D59"/>
    <w:rsid w:val="00B770D5"/>
    <w:rsid w:val="00B7717A"/>
    <w:rsid w:val="00B7735A"/>
    <w:rsid w:val="00B7749B"/>
    <w:rsid w:val="00B77615"/>
    <w:rsid w:val="00B77699"/>
    <w:rsid w:val="00B778C5"/>
    <w:rsid w:val="00B7790F"/>
    <w:rsid w:val="00B77982"/>
    <w:rsid w:val="00B77984"/>
    <w:rsid w:val="00B7799D"/>
    <w:rsid w:val="00B77AE1"/>
    <w:rsid w:val="00B77BEA"/>
    <w:rsid w:val="00B77D82"/>
    <w:rsid w:val="00B800C8"/>
    <w:rsid w:val="00B80699"/>
    <w:rsid w:val="00B807F8"/>
    <w:rsid w:val="00B80942"/>
    <w:rsid w:val="00B80B1F"/>
    <w:rsid w:val="00B80B23"/>
    <w:rsid w:val="00B80D11"/>
    <w:rsid w:val="00B80F48"/>
    <w:rsid w:val="00B8102D"/>
    <w:rsid w:val="00B81132"/>
    <w:rsid w:val="00B8114B"/>
    <w:rsid w:val="00B815F7"/>
    <w:rsid w:val="00B818BB"/>
    <w:rsid w:val="00B81940"/>
    <w:rsid w:val="00B8195D"/>
    <w:rsid w:val="00B81969"/>
    <w:rsid w:val="00B81A49"/>
    <w:rsid w:val="00B81B52"/>
    <w:rsid w:val="00B81B5A"/>
    <w:rsid w:val="00B81C50"/>
    <w:rsid w:val="00B81CA4"/>
    <w:rsid w:val="00B81CDF"/>
    <w:rsid w:val="00B81EA6"/>
    <w:rsid w:val="00B823BF"/>
    <w:rsid w:val="00B82471"/>
    <w:rsid w:val="00B824AD"/>
    <w:rsid w:val="00B82AB1"/>
    <w:rsid w:val="00B82BD6"/>
    <w:rsid w:val="00B82ED6"/>
    <w:rsid w:val="00B82F82"/>
    <w:rsid w:val="00B83007"/>
    <w:rsid w:val="00B8302C"/>
    <w:rsid w:val="00B830BA"/>
    <w:rsid w:val="00B832B8"/>
    <w:rsid w:val="00B833B4"/>
    <w:rsid w:val="00B8376A"/>
    <w:rsid w:val="00B83BC6"/>
    <w:rsid w:val="00B83BCE"/>
    <w:rsid w:val="00B83C5B"/>
    <w:rsid w:val="00B83CF1"/>
    <w:rsid w:val="00B83E26"/>
    <w:rsid w:val="00B83EF4"/>
    <w:rsid w:val="00B83F0F"/>
    <w:rsid w:val="00B8409B"/>
    <w:rsid w:val="00B841AE"/>
    <w:rsid w:val="00B842EE"/>
    <w:rsid w:val="00B843FF"/>
    <w:rsid w:val="00B8455E"/>
    <w:rsid w:val="00B847E8"/>
    <w:rsid w:val="00B848A4"/>
    <w:rsid w:val="00B84AA2"/>
    <w:rsid w:val="00B84B98"/>
    <w:rsid w:val="00B84C90"/>
    <w:rsid w:val="00B84C97"/>
    <w:rsid w:val="00B84D96"/>
    <w:rsid w:val="00B8508B"/>
    <w:rsid w:val="00B850D1"/>
    <w:rsid w:val="00B8513D"/>
    <w:rsid w:val="00B8525E"/>
    <w:rsid w:val="00B85356"/>
    <w:rsid w:val="00B855C9"/>
    <w:rsid w:val="00B855F4"/>
    <w:rsid w:val="00B857F9"/>
    <w:rsid w:val="00B858F5"/>
    <w:rsid w:val="00B8591B"/>
    <w:rsid w:val="00B8598E"/>
    <w:rsid w:val="00B85C3A"/>
    <w:rsid w:val="00B85D5F"/>
    <w:rsid w:val="00B860BE"/>
    <w:rsid w:val="00B8615C"/>
    <w:rsid w:val="00B864F9"/>
    <w:rsid w:val="00B8653E"/>
    <w:rsid w:val="00B86927"/>
    <w:rsid w:val="00B86D26"/>
    <w:rsid w:val="00B87059"/>
    <w:rsid w:val="00B87194"/>
    <w:rsid w:val="00B87246"/>
    <w:rsid w:val="00B87390"/>
    <w:rsid w:val="00B87569"/>
    <w:rsid w:val="00B875E3"/>
    <w:rsid w:val="00B87820"/>
    <w:rsid w:val="00B8785C"/>
    <w:rsid w:val="00B87949"/>
    <w:rsid w:val="00B87B09"/>
    <w:rsid w:val="00B87CA4"/>
    <w:rsid w:val="00B87D4C"/>
    <w:rsid w:val="00B88A16"/>
    <w:rsid w:val="00B903DB"/>
    <w:rsid w:val="00B9045D"/>
    <w:rsid w:val="00B9060E"/>
    <w:rsid w:val="00B9061F"/>
    <w:rsid w:val="00B907BF"/>
    <w:rsid w:val="00B90813"/>
    <w:rsid w:val="00B90839"/>
    <w:rsid w:val="00B90BEE"/>
    <w:rsid w:val="00B90BF7"/>
    <w:rsid w:val="00B90C3E"/>
    <w:rsid w:val="00B90C87"/>
    <w:rsid w:val="00B90D04"/>
    <w:rsid w:val="00B911EE"/>
    <w:rsid w:val="00B913C2"/>
    <w:rsid w:val="00B9177D"/>
    <w:rsid w:val="00B91BAA"/>
    <w:rsid w:val="00B91C9D"/>
    <w:rsid w:val="00B91DA8"/>
    <w:rsid w:val="00B91E20"/>
    <w:rsid w:val="00B92033"/>
    <w:rsid w:val="00B9217A"/>
    <w:rsid w:val="00B922C5"/>
    <w:rsid w:val="00B922F2"/>
    <w:rsid w:val="00B9246B"/>
    <w:rsid w:val="00B92622"/>
    <w:rsid w:val="00B92643"/>
    <w:rsid w:val="00B926C1"/>
    <w:rsid w:val="00B9287C"/>
    <w:rsid w:val="00B9295D"/>
    <w:rsid w:val="00B92A21"/>
    <w:rsid w:val="00B92A6A"/>
    <w:rsid w:val="00B92CB4"/>
    <w:rsid w:val="00B92E72"/>
    <w:rsid w:val="00B92FB6"/>
    <w:rsid w:val="00B9313C"/>
    <w:rsid w:val="00B934E2"/>
    <w:rsid w:val="00B9370B"/>
    <w:rsid w:val="00B93762"/>
    <w:rsid w:val="00B93988"/>
    <w:rsid w:val="00B93999"/>
    <w:rsid w:val="00B93A12"/>
    <w:rsid w:val="00B93CD5"/>
    <w:rsid w:val="00B93E97"/>
    <w:rsid w:val="00B93EA9"/>
    <w:rsid w:val="00B93EF4"/>
    <w:rsid w:val="00B94187"/>
    <w:rsid w:val="00B94192"/>
    <w:rsid w:val="00B942EB"/>
    <w:rsid w:val="00B945B8"/>
    <w:rsid w:val="00B94BFB"/>
    <w:rsid w:val="00B94C2D"/>
    <w:rsid w:val="00B94F8E"/>
    <w:rsid w:val="00B95012"/>
    <w:rsid w:val="00B95021"/>
    <w:rsid w:val="00B95113"/>
    <w:rsid w:val="00B95132"/>
    <w:rsid w:val="00B95172"/>
    <w:rsid w:val="00B95204"/>
    <w:rsid w:val="00B952F8"/>
    <w:rsid w:val="00B954D7"/>
    <w:rsid w:val="00B954DD"/>
    <w:rsid w:val="00B9576B"/>
    <w:rsid w:val="00B958E7"/>
    <w:rsid w:val="00B95BD0"/>
    <w:rsid w:val="00B95D79"/>
    <w:rsid w:val="00B96000"/>
    <w:rsid w:val="00B965DB"/>
    <w:rsid w:val="00B96818"/>
    <w:rsid w:val="00B96879"/>
    <w:rsid w:val="00B96F59"/>
    <w:rsid w:val="00B96F8C"/>
    <w:rsid w:val="00B9715E"/>
    <w:rsid w:val="00B9716B"/>
    <w:rsid w:val="00B972CC"/>
    <w:rsid w:val="00B97304"/>
    <w:rsid w:val="00B975E9"/>
    <w:rsid w:val="00B97694"/>
    <w:rsid w:val="00B97B1D"/>
    <w:rsid w:val="00B97B32"/>
    <w:rsid w:val="00BA022F"/>
    <w:rsid w:val="00BA02DC"/>
    <w:rsid w:val="00BA042D"/>
    <w:rsid w:val="00BA04D6"/>
    <w:rsid w:val="00BA0888"/>
    <w:rsid w:val="00BA097E"/>
    <w:rsid w:val="00BA0BE4"/>
    <w:rsid w:val="00BA0BED"/>
    <w:rsid w:val="00BA0CBB"/>
    <w:rsid w:val="00BA0D1F"/>
    <w:rsid w:val="00BA0E1D"/>
    <w:rsid w:val="00BA0E7A"/>
    <w:rsid w:val="00BA0F12"/>
    <w:rsid w:val="00BA0FFD"/>
    <w:rsid w:val="00BA1110"/>
    <w:rsid w:val="00BA1435"/>
    <w:rsid w:val="00BA143E"/>
    <w:rsid w:val="00BA1556"/>
    <w:rsid w:val="00BA1809"/>
    <w:rsid w:val="00BA1937"/>
    <w:rsid w:val="00BA24E7"/>
    <w:rsid w:val="00BA2717"/>
    <w:rsid w:val="00BA2732"/>
    <w:rsid w:val="00BA2B1F"/>
    <w:rsid w:val="00BA2FA7"/>
    <w:rsid w:val="00BA2FE1"/>
    <w:rsid w:val="00BA3037"/>
    <w:rsid w:val="00BA306E"/>
    <w:rsid w:val="00BA311E"/>
    <w:rsid w:val="00BA317D"/>
    <w:rsid w:val="00BA3324"/>
    <w:rsid w:val="00BA340A"/>
    <w:rsid w:val="00BA3713"/>
    <w:rsid w:val="00BA3732"/>
    <w:rsid w:val="00BA3C0F"/>
    <w:rsid w:val="00BA3C35"/>
    <w:rsid w:val="00BA3C55"/>
    <w:rsid w:val="00BA3CCD"/>
    <w:rsid w:val="00BA3D4A"/>
    <w:rsid w:val="00BA3D50"/>
    <w:rsid w:val="00BA3E21"/>
    <w:rsid w:val="00BA409D"/>
    <w:rsid w:val="00BA4197"/>
    <w:rsid w:val="00BA4534"/>
    <w:rsid w:val="00BA4554"/>
    <w:rsid w:val="00BA45D7"/>
    <w:rsid w:val="00BA4A08"/>
    <w:rsid w:val="00BA4AFA"/>
    <w:rsid w:val="00BA4D41"/>
    <w:rsid w:val="00BA4F55"/>
    <w:rsid w:val="00BA4F58"/>
    <w:rsid w:val="00BA51C7"/>
    <w:rsid w:val="00BA54E9"/>
    <w:rsid w:val="00BA57AF"/>
    <w:rsid w:val="00BA5A0A"/>
    <w:rsid w:val="00BA5BE3"/>
    <w:rsid w:val="00BA5C21"/>
    <w:rsid w:val="00BA5C9E"/>
    <w:rsid w:val="00BA605D"/>
    <w:rsid w:val="00BA6101"/>
    <w:rsid w:val="00BA6170"/>
    <w:rsid w:val="00BA63B8"/>
    <w:rsid w:val="00BA653A"/>
    <w:rsid w:val="00BA65A8"/>
    <w:rsid w:val="00BA6636"/>
    <w:rsid w:val="00BA66EE"/>
    <w:rsid w:val="00BA693E"/>
    <w:rsid w:val="00BA6952"/>
    <w:rsid w:val="00BA6AE8"/>
    <w:rsid w:val="00BA6CE3"/>
    <w:rsid w:val="00BA6D85"/>
    <w:rsid w:val="00BA7084"/>
    <w:rsid w:val="00BA70B5"/>
    <w:rsid w:val="00BA7185"/>
    <w:rsid w:val="00BA71CA"/>
    <w:rsid w:val="00BA72ED"/>
    <w:rsid w:val="00BA7481"/>
    <w:rsid w:val="00BA74EF"/>
    <w:rsid w:val="00BA7657"/>
    <w:rsid w:val="00BA7833"/>
    <w:rsid w:val="00BA7BB8"/>
    <w:rsid w:val="00BA7DFF"/>
    <w:rsid w:val="00BB0737"/>
    <w:rsid w:val="00BB07BD"/>
    <w:rsid w:val="00BB0964"/>
    <w:rsid w:val="00BB0989"/>
    <w:rsid w:val="00BB0C74"/>
    <w:rsid w:val="00BB0FAA"/>
    <w:rsid w:val="00BB1016"/>
    <w:rsid w:val="00BB1135"/>
    <w:rsid w:val="00BB1324"/>
    <w:rsid w:val="00BB15D6"/>
    <w:rsid w:val="00BB16BF"/>
    <w:rsid w:val="00BB17BB"/>
    <w:rsid w:val="00BB18C3"/>
    <w:rsid w:val="00BB1A48"/>
    <w:rsid w:val="00BB1A7E"/>
    <w:rsid w:val="00BB1C81"/>
    <w:rsid w:val="00BB1E4D"/>
    <w:rsid w:val="00BB1EF0"/>
    <w:rsid w:val="00BB1F5A"/>
    <w:rsid w:val="00BB21FB"/>
    <w:rsid w:val="00BB227D"/>
    <w:rsid w:val="00BB2B04"/>
    <w:rsid w:val="00BB2B39"/>
    <w:rsid w:val="00BB2B4B"/>
    <w:rsid w:val="00BB2E70"/>
    <w:rsid w:val="00BB309A"/>
    <w:rsid w:val="00BB3562"/>
    <w:rsid w:val="00BB3929"/>
    <w:rsid w:val="00BB3AE1"/>
    <w:rsid w:val="00BB3C56"/>
    <w:rsid w:val="00BB3CD4"/>
    <w:rsid w:val="00BB3E11"/>
    <w:rsid w:val="00BB400D"/>
    <w:rsid w:val="00BB4047"/>
    <w:rsid w:val="00BB4349"/>
    <w:rsid w:val="00BB4899"/>
    <w:rsid w:val="00BB4B35"/>
    <w:rsid w:val="00BB4CEF"/>
    <w:rsid w:val="00BB4F4F"/>
    <w:rsid w:val="00BB525D"/>
    <w:rsid w:val="00BB5448"/>
    <w:rsid w:val="00BB549B"/>
    <w:rsid w:val="00BB5520"/>
    <w:rsid w:val="00BB55F4"/>
    <w:rsid w:val="00BB5886"/>
    <w:rsid w:val="00BB5BC4"/>
    <w:rsid w:val="00BB5EBC"/>
    <w:rsid w:val="00BB5ECD"/>
    <w:rsid w:val="00BB5EE3"/>
    <w:rsid w:val="00BB60DB"/>
    <w:rsid w:val="00BB61C1"/>
    <w:rsid w:val="00BB63AB"/>
    <w:rsid w:val="00BB6BCC"/>
    <w:rsid w:val="00BB6CC1"/>
    <w:rsid w:val="00BB6D74"/>
    <w:rsid w:val="00BB6E67"/>
    <w:rsid w:val="00BB6ED0"/>
    <w:rsid w:val="00BB701E"/>
    <w:rsid w:val="00BB70DD"/>
    <w:rsid w:val="00BB71AE"/>
    <w:rsid w:val="00BB71CC"/>
    <w:rsid w:val="00BB74EE"/>
    <w:rsid w:val="00BB7641"/>
    <w:rsid w:val="00BB7648"/>
    <w:rsid w:val="00BB76DD"/>
    <w:rsid w:val="00BB7771"/>
    <w:rsid w:val="00BB7A4D"/>
    <w:rsid w:val="00BB7B60"/>
    <w:rsid w:val="00BB7D5D"/>
    <w:rsid w:val="00BB7D8E"/>
    <w:rsid w:val="00BB7E72"/>
    <w:rsid w:val="00BB7F51"/>
    <w:rsid w:val="00BC0005"/>
    <w:rsid w:val="00BC033C"/>
    <w:rsid w:val="00BC0701"/>
    <w:rsid w:val="00BC0713"/>
    <w:rsid w:val="00BC073D"/>
    <w:rsid w:val="00BC0927"/>
    <w:rsid w:val="00BC0DE4"/>
    <w:rsid w:val="00BC0E04"/>
    <w:rsid w:val="00BC0F59"/>
    <w:rsid w:val="00BC0F80"/>
    <w:rsid w:val="00BC10A3"/>
    <w:rsid w:val="00BC1109"/>
    <w:rsid w:val="00BC12FE"/>
    <w:rsid w:val="00BC1515"/>
    <w:rsid w:val="00BC1617"/>
    <w:rsid w:val="00BC1893"/>
    <w:rsid w:val="00BC18A7"/>
    <w:rsid w:val="00BC1F8B"/>
    <w:rsid w:val="00BC209C"/>
    <w:rsid w:val="00BC22A4"/>
    <w:rsid w:val="00BC22A5"/>
    <w:rsid w:val="00BC2425"/>
    <w:rsid w:val="00BC252B"/>
    <w:rsid w:val="00BC2606"/>
    <w:rsid w:val="00BC28EC"/>
    <w:rsid w:val="00BC2920"/>
    <w:rsid w:val="00BC2970"/>
    <w:rsid w:val="00BC2B09"/>
    <w:rsid w:val="00BC2EA5"/>
    <w:rsid w:val="00BC2FAC"/>
    <w:rsid w:val="00BC30E2"/>
    <w:rsid w:val="00BC31AC"/>
    <w:rsid w:val="00BC3210"/>
    <w:rsid w:val="00BC328F"/>
    <w:rsid w:val="00BC34D9"/>
    <w:rsid w:val="00BC3550"/>
    <w:rsid w:val="00BC3651"/>
    <w:rsid w:val="00BC389B"/>
    <w:rsid w:val="00BC38F7"/>
    <w:rsid w:val="00BC3904"/>
    <w:rsid w:val="00BC393D"/>
    <w:rsid w:val="00BC39D5"/>
    <w:rsid w:val="00BC3AA2"/>
    <w:rsid w:val="00BC3B0C"/>
    <w:rsid w:val="00BC3B2F"/>
    <w:rsid w:val="00BC3B4D"/>
    <w:rsid w:val="00BC3C21"/>
    <w:rsid w:val="00BC40B0"/>
    <w:rsid w:val="00BC41F7"/>
    <w:rsid w:val="00BC44AA"/>
    <w:rsid w:val="00BC4507"/>
    <w:rsid w:val="00BC4562"/>
    <w:rsid w:val="00BC45B0"/>
    <w:rsid w:val="00BC4812"/>
    <w:rsid w:val="00BC4AED"/>
    <w:rsid w:val="00BC4DD2"/>
    <w:rsid w:val="00BC50FE"/>
    <w:rsid w:val="00BC5118"/>
    <w:rsid w:val="00BC52D2"/>
    <w:rsid w:val="00BC54EE"/>
    <w:rsid w:val="00BC5841"/>
    <w:rsid w:val="00BC593F"/>
    <w:rsid w:val="00BC5DD4"/>
    <w:rsid w:val="00BC5E64"/>
    <w:rsid w:val="00BC5EBD"/>
    <w:rsid w:val="00BC5ECD"/>
    <w:rsid w:val="00BC6072"/>
    <w:rsid w:val="00BC630C"/>
    <w:rsid w:val="00BC6325"/>
    <w:rsid w:val="00BC675B"/>
    <w:rsid w:val="00BC6987"/>
    <w:rsid w:val="00BC6997"/>
    <w:rsid w:val="00BC6A21"/>
    <w:rsid w:val="00BC704E"/>
    <w:rsid w:val="00BC705B"/>
    <w:rsid w:val="00BC7161"/>
    <w:rsid w:val="00BC7277"/>
    <w:rsid w:val="00BC7357"/>
    <w:rsid w:val="00BC73B3"/>
    <w:rsid w:val="00BC7572"/>
    <w:rsid w:val="00BC75B8"/>
    <w:rsid w:val="00BC7A50"/>
    <w:rsid w:val="00BC7B45"/>
    <w:rsid w:val="00BC7D06"/>
    <w:rsid w:val="00BC7D21"/>
    <w:rsid w:val="00BC7E7F"/>
    <w:rsid w:val="00BC7EB8"/>
    <w:rsid w:val="00BC7F83"/>
    <w:rsid w:val="00BD042C"/>
    <w:rsid w:val="00BD0548"/>
    <w:rsid w:val="00BD055C"/>
    <w:rsid w:val="00BD07EE"/>
    <w:rsid w:val="00BD0A4C"/>
    <w:rsid w:val="00BD0B39"/>
    <w:rsid w:val="00BD0D92"/>
    <w:rsid w:val="00BD1006"/>
    <w:rsid w:val="00BD1060"/>
    <w:rsid w:val="00BD135D"/>
    <w:rsid w:val="00BD13A4"/>
    <w:rsid w:val="00BD142F"/>
    <w:rsid w:val="00BD147B"/>
    <w:rsid w:val="00BD14AC"/>
    <w:rsid w:val="00BD154C"/>
    <w:rsid w:val="00BD168D"/>
    <w:rsid w:val="00BD171A"/>
    <w:rsid w:val="00BD1949"/>
    <w:rsid w:val="00BD1C46"/>
    <w:rsid w:val="00BD1C5E"/>
    <w:rsid w:val="00BD1DE5"/>
    <w:rsid w:val="00BD1E28"/>
    <w:rsid w:val="00BD221F"/>
    <w:rsid w:val="00BD27A2"/>
    <w:rsid w:val="00BD28F0"/>
    <w:rsid w:val="00BD2AFF"/>
    <w:rsid w:val="00BD2C6B"/>
    <w:rsid w:val="00BD2CBC"/>
    <w:rsid w:val="00BD3296"/>
    <w:rsid w:val="00BD3571"/>
    <w:rsid w:val="00BD35D7"/>
    <w:rsid w:val="00BD38AE"/>
    <w:rsid w:val="00BD3B9D"/>
    <w:rsid w:val="00BD3C18"/>
    <w:rsid w:val="00BD3D1E"/>
    <w:rsid w:val="00BD3E52"/>
    <w:rsid w:val="00BD3E6F"/>
    <w:rsid w:val="00BD43F9"/>
    <w:rsid w:val="00BD4898"/>
    <w:rsid w:val="00BD4999"/>
    <w:rsid w:val="00BD49D1"/>
    <w:rsid w:val="00BD4A28"/>
    <w:rsid w:val="00BD4A2F"/>
    <w:rsid w:val="00BD4AF6"/>
    <w:rsid w:val="00BD4B31"/>
    <w:rsid w:val="00BD4C0E"/>
    <w:rsid w:val="00BD4DA0"/>
    <w:rsid w:val="00BD4E6E"/>
    <w:rsid w:val="00BD4FB8"/>
    <w:rsid w:val="00BD512E"/>
    <w:rsid w:val="00BD5287"/>
    <w:rsid w:val="00BD5398"/>
    <w:rsid w:val="00BD5429"/>
    <w:rsid w:val="00BD548D"/>
    <w:rsid w:val="00BD5677"/>
    <w:rsid w:val="00BD5724"/>
    <w:rsid w:val="00BD573D"/>
    <w:rsid w:val="00BD580F"/>
    <w:rsid w:val="00BD5B00"/>
    <w:rsid w:val="00BD5B4F"/>
    <w:rsid w:val="00BD5BE6"/>
    <w:rsid w:val="00BD5D71"/>
    <w:rsid w:val="00BD5EB4"/>
    <w:rsid w:val="00BD61A5"/>
    <w:rsid w:val="00BD61F2"/>
    <w:rsid w:val="00BD6440"/>
    <w:rsid w:val="00BD688D"/>
    <w:rsid w:val="00BD68BE"/>
    <w:rsid w:val="00BD6AA4"/>
    <w:rsid w:val="00BD6C98"/>
    <w:rsid w:val="00BD6CF2"/>
    <w:rsid w:val="00BD6EA6"/>
    <w:rsid w:val="00BD7356"/>
    <w:rsid w:val="00BD7367"/>
    <w:rsid w:val="00BD73E4"/>
    <w:rsid w:val="00BD7604"/>
    <w:rsid w:val="00BD7617"/>
    <w:rsid w:val="00BD761B"/>
    <w:rsid w:val="00BD7644"/>
    <w:rsid w:val="00BD7708"/>
    <w:rsid w:val="00BD7782"/>
    <w:rsid w:val="00BD78C3"/>
    <w:rsid w:val="00BD78C4"/>
    <w:rsid w:val="00BD7BC2"/>
    <w:rsid w:val="00BD7F59"/>
    <w:rsid w:val="00BE01CD"/>
    <w:rsid w:val="00BE058C"/>
    <w:rsid w:val="00BE07DA"/>
    <w:rsid w:val="00BE0844"/>
    <w:rsid w:val="00BE09D7"/>
    <w:rsid w:val="00BE0B63"/>
    <w:rsid w:val="00BE0C55"/>
    <w:rsid w:val="00BE0C5B"/>
    <w:rsid w:val="00BE0C96"/>
    <w:rsid w:val="00BE0CCD"/>
    <w:rsid w:val="00BE0DF5"/>
    <w:rsid w:val="00BE0FAA"/>
    <w:rsid w:val="00BE119C"/>
    <w:rsid w:val="00BE11AA"/>
    <w:rsid w:val="00BE18EE"/>
    <w:rsid w:val="00BE19A1"/>
    <w:rsid w:val="00BE1A15"/>
    <w:rsid w:val="00BE1B6A"/>
    <w:rsid w:val="00BE1BD1"/>
    <w:rsid w:val="00BE1C90"/>
    <w:rsid w:val="00BE1D97"/>
    <w:rsid w:val="00BE1F10"/>
    <w:rsid w:val="00BE1F90"/>
    <w:rsid w:val="00BE2080"/>
    <w:rsid w:val="00BE21C3"/>
    <w:rsid w:val="00BE2224"/>
    <w:rsid w:val="00BE2312"/>
    <w:rsid w:val="00BE25A8"/>
    <w:rsid w:val="00BE26EF"/>
    <w:rsid w:val="00BE2D3D"/>
    <w:rsid w:val="00BE2F2D"/>
    <w:rsid w:val="00BE307A"/>
    <w:rsid w:val="00BE314C"/>
    <w:rsid w:val="00BE3159"/>
    <w:rsid w:val="00BE34E9"/>
    <w:rsid w:val="00BE386A"/>
    <w:rsid w:val="00BE3BDC"/>
    <w:rsid w:val="00BE3C60"/>
    <w:rsid w:val="00BE3CC4"/>
    <w:rsid w:val="00BE408B"/>
    <w:rsid w:val="00BE4157"/>
    <w:rsid w:val="00BE4163"/>
    <w:rsid w:val="00BE425E"/>
    <w:rsid w:val="00BE435C"/>
    <w:rsid w:val="00BE448F"/>
    <w:rsid w:val="00BE44A1"/>
    <w:rsid w:val="00BE4565"/>
    <w:rsid w:val="00BE46F0"/>
    <w:rsid w:val="00BE49E1"/>
    <w:rsid w:val="00BE4ADA"/>
    <w:rsid w:val="00BE4B92"/>
    <w:rsid w:val="00BE4EAD"/>
    <w:rsid w:val="00BE50CC"/>
    <w:rsid w:val="00BE518C"/>
    <w:rsid w:val="00BE54D7"/>
    <w:rsid w:val="00BE570C"/>
    <w:rsid w:val="00BE5752"/>
    <w:rsid w:val="00BE5A79"/>
    <w:rsid w:val="00BE5C36"/>
    <w:rsid w:val="00BE5DFA"/>
    <w:rsid w:val="00BE5FA7"/>
    <w:rsid w:val="00BE6044"/>
    <w:rsid w:val="00BE61DF"/>
    <w:rsid w:val="00BE61F5"/>
    <w:rsid w:val="00BE62D7"/>
    <w:rsid w:val="00BE639F"/>
    <w:rsid w:val="00BE6569"/>
    <w:rsid w:val="00BE6B43"/>
    <w:rsid w:val="00BE6BA2"/>
    <w:rsid w:val="00BE6C2F"/>
    <w:rsid w:val="00BE6E7C"/>
    <w:rsid w:val="00BE71D4"/>
    <w:rsid w:val="00BE72C4"/>
    <w:rsid w:val="00BE734C"/>
    <w:rsid w:val="00BE74D1"/>
    <w:rsid w:val="00BE775A"/>
    <w:rsid w:val="00BE786D"/>
    <w:rsid w:val="00BE7C7F"/>
    <w:rsid w:val="00BE7DBE"/>
    <w:rsid w:val="00BF008D"/>
    <w:rsid w:val="00BF0308"/>
    <w:rsid w:val="00BF04C3"/>
    <w:rsid w:val="00BF0627"/>
    <w:rsid w:val="00BF097C"/>
    <w:rsid w:val="00BF0BFD"/>
    <w:rsid w:val="00BF0E60"/>
    <w:rsid w:val="00BF10E2"/>
    <w:rsid w:val="00BF1152"/>
    <w:rsid w:val="00BF118F"/>
    <w:rsid w:val="00BF1383"/>
    <w:rsid w:val="00BF13A2"/>
    <w:rsid w:val="00BF167B"/>
    <w:rsid w:val="00BF1682"/>
    <w:rsid w:val="00BF1820"/>
    <w:rsid w:val="00BF1AB2"/>
    <w:rsid w:val="00BF1ACC"/>
    <w:rsid w:val="00BF21F4"/>
    <w:rsid w:val="00BF23BD"/>
    <w:rsid w:val="00BF242E"/>
    <w:rsid w:val="00BF265A"/>
    <w:rsid w:val="00BF26E8"/>
    <w:rsid w:val="00BF289E"/>
    <w:rsid w:val="00BF2968"/>
    <w:rsid w:val="00BF29F7"/>
    <w:rsid w:val="00BF2AEE"/>
    <w:rsid w:val="00BF2C1C"/>
    <w:rsid w:val="00BF2C21"/>
    <w:rsid w:val="00BF2C7F"/>
    <w:rsid w:val="00BF2D11"/>
    <w:rsid w:val="00BF2DEF"/>
    <w:rsid w:val="00BF2EE3"/>
    <w:rsid w:val="00BF2F60"/>
    <w:rsid w:val="00BF348E"/>
    <w:rsid w:val="00BF34EF"/>
    <w:rsid w:val="00BF35DF"/>
    <w:rsid w:val="00BF3900"/>
    <w:rsid w:val="00BF3C20"/>
    <w:rsid w:val="00BF3D18"/>
    <w:rsid w:val="00BF3E52"/>
    <w:rsid w:val="00BF3E70"/>
    <w:rsid w:val="00BF3EDC"/>
    <w:rsid w:val="00BF41B5"/>
    <w:rsid w:val="00BF42BF"/>
    <w:rsid w:val="00BF45C5"/>
    <w:rsid w:val="00BF469A"/>
    <w:rsid w:val="00BF46D4"/>
    <w:rsid w:val="00BF46F7"/>
    <w:rsid w:val="00BF4707"/>
    <w:rsid w:val="00BF4796"/>
    <w:rsid w:val="00BF4AFA"/>
    <w:rsid w:val="00BF4B6D"/>
    <w:rsid w:val="00BF4BD5"/>
    <w:rsid w:val="00BF4C16"/>
    <w:rsid w:val="00BF4C8D"/>
    <w:rsid w:val="00BF4D40"/>
    <w:rsid w:val="00BF4DFE"/>
    <w:rsid w:val="00BF50A6"/>
    <w:rsid w:val="00BF525E"/>
    <w:rsid w:val="00BF5464"/>
    <w:rsid w:val="00BF55E1"/>
    <w:rsid w:val="00BF5706"/>
    <w:rsid w:val="00BF5A58"/>
    <w:rsid w:val="00BF5AD1"/>
    <w:rsid w:val="00BF5C3F"/>
    <w:rsid w:val="00BF5CC1"/>
    <w:rsid w:val="00BF5DAF"/>
    <w:rsid w:val="00BF5E9A"/>
    <w:rsid w:val="00BF5FFE"/>
    <w:rsid w:val="00BF6127"/>
    <w:rsid w:val="00BF630C"/>
    <w:rsid w:val="00BF6331"/>
    <w:rsid w:val="00BF6444"/>
    <w:rsid w:val="00BF677E"/>
    <w:rsid w:val="00BF6B03"/>
    <w:rsid w:val="00BF6DAE"/>
    <w:rsid w:val="00BF6E4B"/>
    <w:rsid w:val="00BF6EE5"/>
    <w:rsid w:val="00BF6F7F"/>
    <w:rsid w:val="00BF719C"/>
    <w:rsid w:val="00BF73F9"/>
    <w:rsid w:val="00BF76A2"/>
    <w:rsid w:val="00BF792E"/>
    <w:rsid w:val="00BF7BBF"/>
    <w:rsid w:val="00BF7C66"/>
    <w:rsid w:val="00BF7E74"/>
    <w:rsid w:val="00C0070A"/>
    <w:rsid w:val="00C007E0"/>
    <w:rsid w:val="00C00914"/>
    <w:rsid w:val="00C00A0B"/>
    <w:rsid w:val="00C00DB0"/>
    <w:rsid w:val="00C00E53"/>
    <w:rsid w:val="00C01012"/>
    <w:rsid w:val="00C010F5"/>
    <w:rsid w:val="00C011BF"/>
    <w:rsid w:val="00C01BB6"/>
    <w:rsid w:val="00C01D49"/>
    <w:rsid w:val="00C01EE6"/>
    <w:rsid w:val="00C02194"/>
    <w:rsid w:val="00C0221D"/>
    <w:rsid w:val="00C02387"/>
    <w:rsid w:val="00C027BC"/>
    <w:rsid w:val="00C028CF"/>
    <w:rsid w:val="00C02D99"/>
    <w:rsid w:val="00C02EB3"/>
    <w:rsid w:val="00C02F95"/>
    <w:rsid w:val="00C03034"/>
    <w:rsid w:val="00C0314E"/>
    <w:rsid w:val="00C03472"/>
    <w:rsid w:val="00C034CA"/>
    <w:rsid w:val="00C03568"/>
    <w:rsid w:val="00C035CA"/>
    <w:rsid w:val="00C03671"/>
    <w:rsid w:val="00C036E3"/>
    <w:rsid w:val="00C03701"/>
    <w:rsid w:val="00C03788"/>
    <w:rsid w:val="00C03B52"/>
    <w:rsid w:val="00C03C21"/>
    <w:rsid w:val="00C03C87"/>
    <w:rsid w:val="00C03D0A"/>
    <w:rsid w:val="00C03E5C"/>
    <w:rsid w:val="00C03EAE"/>
    <w:rsid w:val="00C03EF3"/>
    <w:rsid w:val="00C03F6C"/>
    <w:rsid w:val="00C03F70"/>
    <w:rsid w:val="00C04116"/>
    <w:rsid w:val="00C041C9"/>
    <w:rsid w:val="00C04227"/>
    <w:rsid w:val="00C043D6"/>
    <w:rsid w:val="00C044C7"/>
    <w:rsid w:val="00C045CD"/>
    <w:rsid w:val="00C04685"/>
    <w:rsid w:val="00C04814"/>
    <w:rsid w:val="00C04869"/>
    <w:rsid w:val="00C049ED"/>
    <w:rsid w:val="00C04B6D"/>
    <w:rsid w:val="00C04C95"/>
    <w:rsid w:val="00C04CA0"/>
    <w:rsid w:val="00C04CA6"/>
    <w:rsid w:val="00C04E34"/>
    <w:rsid w:val="00C04E5A"/>
    <w:rsid w:val="00C05038"/>
    <w:rsid w:val="00C0519F"/>
    <w:rsid w:val="00C05374"/>
    <w:rsid w:val="00C0552C"/>
    <w:rsid w:val="00C05FF3"/>
    <w:rsid w:val="00C0602E"/>
    <w:rsid w:val="00C0611A"/>
    <w:rsid w:val="00C0618A"/>
    <w:rsid w:val="00C064B5"/>
    <w:rsid w:val="00C06530"/>
    <w:rsid w:val="00C06538"/>
    <w:rsid w:val="00C066A0"/>
    <w:rsid w:val="00C06754"/>
    <w:rsid w:val="00C067DE"/>
    <w:rsid w:val="00C069BC"/>
    <w:rsid w:val="00C06A5D"/>
    <w:rsid w:val="00C06AFF"/>
    <w:rsid w:val="00C06B7F"/>
    <w:rsid w:val="00C06CBF"/>
    <w:rsid w:val="00C06DFF"/>
    <w:rsid w:val="00C07049"/>
    <w:rsid w:val="00C07093"/>
    <w:rsid w:val="00C0710D"/>
    <w:rsid w:val="00C07124"/>
    <w:rsid w:val="00C071E7"/>
    <w:rsid w:val="00C0736D"/>
    <w:rsid w:val="00C07505"/>
    <w:rsid w:val="00C07550"/>
    <w:rsid w:val="00C07674"/>
    <w:rsid w:val="00C07744"/>
    <w:rsid w:val="00C077BD"/>
    <w:rsid w:val="00C077F1"/>
    <w:rsid w:val="00C0783D"/>
    <w:rsid w:val="00C07B7F"/>
    <w:rsid w:val="00C07D88"/>
    <w:rsid w:val="00C07EDE"/>
    <w:rsid w:val="00C1026D"/>
    <w:rsid w:val="00C10499"/>
    <w:rsid w:val="00C10565"/>
    <w:rsid w:val="00C106B6"/>
    <w:rsid w:val="00C107C5"/>
    <w:rsid w:val="00C1083B"/>
    <w:rsid w:val="00C108A1"/>
    <w:rsid w:val="00C10FDC"/>
    <w:rsid w:val="00C11142"/>
    <w:rsid w:val="00C1132B"/>
    <w:rsid w:val="00C11410"/>
    <w:rsid w:val="00C1157B"/>
    <w:rsid w:val="00C1168C"/>
    <w:rsid w:val="00C1180C"/>
    <w:rsid w:val="00C11B46"/>
    <w:rsid w:val="00C12165"/>
    <w:rsid w:val="00C12195"/>
    <w:rsid w:val="00C121A2"/>
    <w:rsid w:val="00C122B3"/>
    <w:rsid w:val="00C122EF"/>
    <w:rsid w:val="00C12309"/>
    <w:rsid w:val="00C1248B"/>
    <w:rsid w:val="00C125D9"/>
    <w:rsid w:val="00C12704"/>
    <w:rsid w:val="00C12705"/>
    <w:rsid w:val="00C1274C"/>
    <w:rsid w:val="00C12B68"/>
    <w:rsid w:val="00C12BDE"/>
    <w:rsid w:val="00C12CE4"/>
    <w:rsid w:val="00C12E03"/>
    <w:rsid w:val="00C132C0"/>
    <w:rsid w:val="00C13404"/>
    <w:rsid w:val="00C1340D"/>
    <w:rsid w:val="00C135A4"/>
    <w:rsid w:val="00C13B44"/>
    <w:rsid w:val="00C13BB3"/>
    <w:rsid w:val="00C13CC2"/>
    <w:rsid w:val="00C1427F"/>
    <w:rsid w:val="00C14288"/>
    <w:rsid w:val="00C1453C"/>
    <w:rsid w:val="00C14658"/>
    <w:rsid w:val="00C1475E"/>
    <w:rsid w:val="00C14B0D"/>
    <w:rsid w:val="00C14B28"/>
    <w:rsid w:val="00C14D45"/>
    <w:rsid w:val="00C14DB0"/>
    <w:rsid w:val="00C14DF7"/>
    <w:rsid w:val="00C14E41"/>
    <w:rsid w:val="00C14E46"/>
    <w:rsid w:val="00C14FAD"/>
    <w:rsid w:val="00C1519E"/>
    <w:rsid w:val="00C15274"/>
    <w:rsid w:val="00C15525"/>
    <w:rsid w:val="00C15569"/>
    <w:rsid w:val="00C15610"/>
    <w:rsid w:val="00C15A0D"/>
    <w:rsid w:val="00C15A91"/>
    <w:rsid w:val="00C15B73"/>
    <w:rsid w:val="00C15BA3"/>
    <w:rsid w:val="00C15C8D"/>
    <w:rsid w:val="00C16191"/>
    <w:rsid w:val="00C1629F"/>
    <w:rsid w:val="00C162D9"/>
    <w:rsid w:val="00C163FE"/>
    <w:rsid w:val="00C1657E"/>
    <w:rsid w:val="00C1679A"/>
    <w:rsid w:val="00C1694D"/>
    <w:rsid w:val="00C169AD"/>
    <w:rsid w:val="00C16B59"/>
    <w:rsid w:val="00C16BBE"/>
    <w:rsid w:val="00C16DEC"/>
    <w:rsid w:val="00C16F08"/>
    <w:rsid w:val="00C1701A"/>
    <w:rsid w:val="00C170A2"/>
    <w:rsid w:val="00C171B8"/>
    <w:rsid w:val="00C171D9"/>
    <w:rsid w:val="00C171F6"/>
    <w:rsid w:val="00C172A5"/>
    <w:rsid w:val="00C172FE"/>
    <w:rsid w:val="00C1731D"/>
    <w:rsid w:val="00C1743F"/>
    <w:rsid w:val="00C175C7"/>
    <w:rsid w:val="00C1765F"/>
    <w:rsid w:val="00C17867"/>
    <w:rsid w:val="00C17A45"/>
    <w:rsid w:val="00C17AFC"/>
    <w:rsid w:val="00C17C4C"/>
    <w:rsid w:val="00C17CF0"/>
    <w:rsid w:val="00C17D12"/>
    <w:rsid w:val="00C17E31"/>
    <w:rsid w:val="00C20126"/>
    <w:rsid w:val="00C20466"/>
    <w:rsid w:val="00C20576"/>
    <w:rsid w:val="00C207CD"/>
    <w:rsid w:val="00C207E4"/>
    <w:rsid w:val="00C208AF"/>
    <w:rsid w:val="00C20B25"/>
    <w:rsid w:val="00C20C87"/>
    <w:rsid w:val="00C20EDD"/>
    <w:rsid w:val="00C210DB"/>
    <w:rsid w:val="00C2120C"/>
    <w:rsid w:val="00C215E8"/>
    <w:rsid w:val="00C2163D"/>
    <w:rsid w:val="00C21672"/>
    <w:rsid w:val="00C21726"/>
    <w:rsid w:val="00C21769"/>
    <w:rsid w:val="00C21773"/>
    <w:rsid w:val="00C21E3C"/>
    <w:rsid w:val="00C21F96"/>
    <w:rsid w:val="00C22896"/>
    <w:rsid w:val="00C22918"/>
    <w:rsid w:val="00C2294B"/>
    <w:rsid w:val="00C22C3A"/>
    <w:rsid w:val="00C22CFE"/>
    <w:rsid w:val="00C22D0E"/>
    <w:rsid w:val="00C22DA3"/>
    <w:rsid w:val="00C22DFE"/>
    <w:rsid w:val="00C23229"/>
    <w:rsid w:val="00C23449"/>
    <w:rsid w:val="00C2356A"/>
    <w:rsid w:val="00C238AB"/>
    <w:rsid w:val="00C23C14"/>
    <w:rsid w:val="00C23CB6"/>
    <w:rsid w:val="00C23DB1"/>
    <w:rsid w:val="00C23E7B"/>
    <w:rsid w:val="00C241E0"/>
    <w:rsid w:val="00C242CB"/>
    <w:rsid w:val="00C24326"/>
    <w:rsid w:val="00C243CD"/>
    <w:rsid w:val="00C246CE"/>
    <w:rsid w:val="00C246E9"/>
    <w:rsid w:val="00C248C3"/>
    <w:rsid w:val="00C24A05"/>
    <w:rsid w:val="00C24A1B"/>
    <w:rsid w:val="00C24C50"/>
    <w:rsid w:val="00C25063"/>
    <w:rsid w:val="00C251B2"/>
    <w:rsid w:val="00C251D1"/>
    <w:rsid w:val="00C25264"/>
    <w:rsid w:val="00C253D4"/>
    <w:rsid w:val="00C25549"/>
    <w:rsid w:val="00C2582A"/>
    <w:rsid w:val="00C25850"/>
    <w:rsid w:val="00C258AE"/>
    <w:rsid w:val="00C258B5"/>
    <w:rsid w:val="00C259AB"/>
    <w:rsid w:val="00C259E7"/>
    <w:rsid w:val="00C260EB"/>
    <w:rsid w:val="00C26217"/>
    <w:rsid w:val="00C262A8"/>
    <w:rsid w:val="00C2634F"/>
    <w:rsid w:val="00C263A5"/>
    <w:rsid w:val="00C2644D"/>
    <w:rsid w:val="00C2667B"/>
    <w:rsid w:val="00C26699"/>
    <w:rsid w:val="00C26D41"/>
    <w:rsid w:val="00C26D49"/>
    <w:rsid w:val="00C26DDA"/>
    <w:rsid w:val="00C26E61"/>
    <w:rsid w:val="00C26FA2"/>
    <w:rsid w:val="00C2705D"/>
    <w:rsid w:val="00C2735D"/>
    <w:rsid w:val="00C273B5"/>
    <w:rsid w:val="00C274C9"/>
    <w:rsid w:val="00C275A7"/>
    <w:rsid w:val="00C27780"/>
    <w:rsid w:val="00C27952"/>
    <w:rsid w:val="00C279D6"/>
    <w:rsid w:val="00C27AA2"/>
    <w:rsid w:val="00C27B1C"/>
    <w:rsid w:val="00C27B8C"/>
    <w:rsid w:val="00C27DC6"/>
    <w:rsid w:val="00C27F4E"/>
    <w:rsid w:val="00C302FA"/>
    <w:rsid w:val="00C305BF"/>
    <w:rsid w:val="00C3074B"/>
    <w:rsid w:val="00C30908"/>
    <w:rsid w:val="00C30B7A"/>
    <w:rsid w:val="00C30DF5"/>
    <w:rsid w:val="00C311D4"/>
    <w:rsid w:val="00C3129A"/>
    <w:rsid w:val="00C312B4"/>
    <w:rsid w:val="00C3137F"/>
    <w:rsid w:val="00C31397"/>
    <w:rsid w:val="00C3145D"/>
    <w:rsid w:val="00C31844"/>
    <w:rsid w:val="00C31974"/>
    <w:rsid w:val="00C31B92"/>
    <w:rsid w:val="00C31BE9"/>
    <w:rsid w:val="00C31C5B"/>
    <w:rsid w:val="00C31C75"/>
    <w:rsid w:val="00C3227C"/>
    <w:rsid w:val="00C3258D"/>
    <w:rsid w:val="00C326AA"/>
    <w:rsid w:val="00C3272F"/>
    <w:rsid w:val="00C32730"/>
    <w:rsid w:val="00C32834"/>
    <w:rsid w:val="00C329E3"/>
    <w:rsid w:val="00C3310F"/>
    <w:rsid w:val="00C331C3"/>
    <w:rsid w:val="00C337CC"/>
    <w:rsid w:val="00C338C6"/>
    <w:rsid w:val="00C3398E"/>
    <w:rsid w:val="00C33A38"/>
    <w:rsid w:val="00C33A8C"/>
    <w:rsid w:val="00C33B34"/>
    <w:rsid w:val="00C33D52"/>
    <w:rsid w:val="00C34034"/>
    <w:rsid w:val="00C3414F"/>
    <w:rsid w:val="00C34304"/>
    <w:rsid w:val="00C344CB"/>
    <w:rsid w:val="00C344D8"/>
    <w:rsid w:val="00C3484C"/>
    <w:rsid w:val="00C348E3"/>
    <w:rsid w:val="00C34B48"/>
    <w:rsid w:val="00C34C6A"/>
    <w:rsid w:val="00C34CCF"/>
    <w:rsid w:val="00C34E20"/>
    <w:rsid w:val="00C34FC3"/>
    <w:rsid w:val="00C35241"/>
    <w:rsid w:val="00C3549B"/>
    <w:rsid w:val="00C35534"/>
    <w:rsid w:val="00C35704"/>
    <w:rsid w:val="00C357DA"/>
    <w:rsid w:val="00C3581F"/>
    <w:rsid w:val="00C35AC0"/>
    <w:rsid w:val="00C35C36"/>
    <w:rsid w:val="00C3601C"/>
    <w:rsid w:val="00C36053"/>
    <w:rsid w:val="00C360AE"/>
    <w:rsid w:val="00C361F0"/>
    <w:rsid w:val="00C362BF"/>
    <w:rsid w:val="00C363C9"/>
    <w:rsid w:val="00C36729"/>
    <w:rsid w:val="00C36736"/>
    <w:rsid w:val="00C367BD"/>
    <w:rsid w:val="00C36991"/>
    <w:rsid w:val="00C369D9"/>
    <w:rsid w:val="00C36B8A"/>
    <w:rsid w:val="00C36C14"/>
    <w:rsid w:val="00C36D97"/>
    <w:rsid w:val="00C374A0"/>
    <w:rsid w:val="00C374FB"/>
    <w:rsid w:val="00C379B0"/>
    <w:rsid w:val="00C379EA"/>
    <w:rsid w:val="00C37CA3"/>
    <w:rsid w:val="00C37EAA"/>
    <w:rsid w:val="00C40214"/>
    <w:rsid w:val="00C403BE"/>
    <w:rsid w:val="00C40474"/>
    <w:rsid w:val="00C40652"/>
    <w:rsid w:val="00C407D4"/>
    <w:rsid w:val="00C408B7"/>
    <w:rsid w:val="00C40C42"/>
    <w:rsid w:val="00C40D16"/>
    <w:rsid w:val="00C40F4C"/>
    <w:rsid w:val="00C4117C"/>
    <w:rsid w:val="00C41189"/>
    <w:rsid w:val="00C411D6"/>
    <w:rsid w:val="00C41A4F"/>
    <w:rsid w:val="00C41D76"/>
    <w:rsid w:val="00C421A7"/>
    <w:rsid w:val="00C4223A"/>
    <w:rsid w:val="00C424D3"/>
    <w:rsid w:val="00C42597"/>
    <w:rsid w:val="00C42940"/>
    <w:rsid w:val="00C42F92"/>
    <w:rsid w:val="00C42FBD"/>
    <w:rsid w:val="00C42FC0"/>
    <w:rsid w:val="00C43000"/>
    <w:rsid w:val="00C43083"/>
    <w:rsid w:val="00C4317D"/>
    <w:rsid w:val="00C43242"/>
    <w:rsid w:val="00C434B2"/>
    <w:rsid w:val="00C43564"/>
    <w:rsid w:val="00C436BF"/>
    <w:rsid w:val="00C436C7"/>
    <w:rsid w:val="00C43780"/>
    <w:rsid w:val="00C43821"/>
    <w:rsid w:val="00C4390E"/>
    <w:rsid w:val="00C439C7"/>
    <w:rsid w:val="00C439F0"/>
    <w:rsid w:val="00C43C4D"/>
    <w:rsid w:val="00C43CC5"/>
    <w:rsid w:val="00C43DE9"/>
    <w:rsid w:val="00C4411A"/>
    <w:rsid w:val="00C444F8"/>
    <w:rsid w:val="00C449A9"/>
    <w:rsid w:val="00C44A46"/>
    <w:rsid w:val="00C44A7B"/>
    <w:rsid w:val="00C44B98"/>
    <w:rsid w:val="00C44C04"/>
    <w:rsid w:val="00C44C51"/>
    <w:rsid w:val="00C44CBE"/>
    <w:rsid w:val="00C44F5F"/>
    <w:rsid w:val="00C4501E"/>
    <w:rsid w:val="00C45180"/>
    <w:rsid w:val="00C45184"/>
    <w:rsid w:val="00C451BD"/>
    <w:rsid w:val="00C4553F"/>
    <w:rsid w:val="00C456CE"/>
    <w:rsid w:val="00C458A0"/>
    <w:rsid w:val="00C45933"/>
    <w:rsid w:val="00C45FF3"/>
    <w:rsid w:val="00C4659C"/>
    <w:rsid w:val="00C466AD"/>
    <w:rsid w:val="00C466D7"/>
    <w:rsid w:val="00C46921"/>
    <w:rsid w:val="00C46A47"/>
    <w:rsid w:val="00C46BC3"/>
    <w:rsid w:val="00C46BF7"/>
    <w:rsid w:val="00C471CD"/>
    <w:rsid w:val="00C47626"/>
    <w:rsid w:val="00C47AEF"/>
    <w:rsid w:val="00C47BE8"/>
    <w:rsid w:val="00C47F34"/>
    <w:rsid w:val="00C47F69"/>
    <w:rsid w:val="00C47F82"/>
    <w:rsid w:val="00C5015D"/>
    <w:rsid w:val="00C50222"/>
    <w:rsid w:val="00C502F7"/>
    <w:rsid w:val="00C5034C"/>
    <w:rsid w:val="00C50392"/>
    <w:rsid w:val="00C5080A"/>
    <w:rsid w:val="00C509C0"/>
    <w:rsid w:val="00C509CD"/>
    <w:rsid w:val="00C50B1E"/>
    <w:rsid w:val="00C50DDB"/>
    <w:rsid w:val="00C50E4A"/>
    <w:rsid w:val="00C50EF0"/>
    <w:rsid w:val="00C50F6E"/>
    <w:rsid w:val="00C50FE1"/>
    <w:rsid w:val="00C511FB"/>
    <w:rsid w:val="00C514F4"/>
    <w:rsid w:val="00C514FE"/>
    <w:rsid w:val="00C51510"/>
    <w:rsid w:val="00C515D3"/>
    <w:rsid w:val="00C517CD"/>
    <w:rsid w:val="00C5181C"/>
    <w:rsid w:val="00C51A6D"/>
    <w:rsid w:val="00C51D5B"/>
    <w:rsid w:val="00C51DF3"/>
    <w:rsid w:val="00C51E16"/>
    <w:rsid w:val="00C51E55"/>
    <w:rsid w:val="00C51F4D"/>
    <w:rsid w:val="00C52142"/>
    <w:rsid w:val="00C521E3"/>
    <w:rsid w:val="00C523B6"/>
    <w:rsid w:val="00C524BC"/>
    <w:rsid w:val="00C52653"/>
    <w:rsid w:val="00C52699"/>
    <w:rsid w:val="00C52952"/>
    <w:rsid w:val="00C52CBF"/>
    <w:rsid w:val="00C52D6A"/>
    <w:rsid w:val="00C52DA0"/>
    <w:rsid w:val="00C52EC0"/>
    <w:rsid w:val="00C52EDF"/>
    <w:rsid w:val="00C52F32"/>
    <w:rsid w:val="00C52F55"/>
    <w:rsid w:val="00C535FB"/>
    <w:rsid w:val="00C536B0"/>
    <w:rsid w:val="00C538ED"/>
    <w:rsid w:val="00C53903"/>
    <w:rsid w:val="00C53BF8"/>
    <w:rsid w:val="00C53D89"/>
    <w:rsid w:val="00C53D97"/>
    <w:rsid w:val="00C53DCD"/>
    <w:rsid w:val="00C53F0B"/>
    <w:rsid w:val="00C5409A"/>
    <w:rsid w:val="00C5415D"/>
    <w:rsid w:val="00C54199"/>
    <w:rsid w:val="00C54339"/>
    <w:rsid w:val="00C544AA"/>
    <w:rsid w:val="00C544BB"/>
    <w:rsid w:val="00C54677"/>
    <w:rsid w:val="00C54708"/>
    <w:rsid w:val="00C5484C"/>
    <w:rsid w:val="00C548B5"/>
    <w:rsid w:val="00C548E4"/>
    <w:rsid w:val="00C5493D"/>
    <w:rsid w:val="00C549C2"/>
    <w:rsid w:val="00C54A91"/>
    <w:rsid w:val="00C54BAB"/>
    <w:rsid w:val="00C54C37"/>
    <w:rsid w:val="00C54CB1"/>
    <w:rsid w:val="00C54D17"/>
    <w:rsid w:val="00C54E74"/>
    <w:rsid w:val="00C54E7B"/>
    <w:rsid w:val="00C54EC7"/>
    <w:rsid w:val="00C5508D"/>
    <w:rsid w:val="00C551D1"/>
    <w:rsid w:val="00C555CA"/>
    <w:rsid w:val="00C556A9"/>
    <w:rsid w:val="00C557C4"/>
    <w:rsid w:val="00C55873"/>
    <w:rsid w:val="00C558BB"/>
    <w:rsid w:val="00C55BF1"/>
    <w:rsid w:val="00C55C11"/>
    <w:rsid w:val="00C55C71"/>
    <w:rsid w:val="00C55CF3"/>
    <w:rsid w:val="00C56064"/>
    <w:rsid w:val="00C5609B"/>
    <w:rsid w:val="00C56158"/>
    <w:rsid w:val="00C56191"/>
    <w:rsid w:val="00C56384"/>
    <w:rsid w:val="00C56426"/>
    <w:rsid w:val="00C56428"/>
    <w:rsid w:val="00C56469"/>
    <w:rsid w:val="00C5647E"/>
    <w:rsid w:val="00C564B8"/>
    <w:rsid w:val="00C5653E"/>
    <w:rsid w:val="00C5685A"/>
    <w:rsid w:val="00C56866"/>
    <w:rsid w:val="00C56A5F"/>
    <w:rsid w:val="00C56CC9"/>
    <w:rsid w:val="00C56EE0"/>
    <w:rsid w:val="00C56FC1"/>
    <w:rsid w:val="00C570A4"/>
    <w:rsid w:val="00C572F3"/>
    <w:rsid w:val="00C57316"/>
    <w:rsid w:val="00C5736A"/>
    <w:rsid w:val="00C5746A"/>
    <w:rsid w:val="00C575A9"/>
    <w:rsid w:val="00C575AF"/>
    <w:rsid w:val="00C57634"/>
    <w:rsid w:val="00C5769F"/>
    <w:rsid w:val="00C57B6A"/>
    <w:rsid w:val="00C57C25"/>
    <w:rsid w:val="00C57D8A"/>
    <w:rsid w:val="00C57E57"/>
    <w:rsid w:val="00C60073"/>
    <w:rsid w:val="00C600AE"/>
    <w:rsid w:val="00C602A8"/>
    <w:rsid w:val="00C6035B"/>
    <w:rsid w:val="00C604E3"/>
    <w:rsid w:val="00C60595"/>
    <w:rsid w:val="00C606FA"/>
    <w:rsid w:val="00C60B11"/>
    <w:rsid w:val="00C60B60"/>
    <w:rsid w:val="00C60B91"/>
    <w:rsid w:val="00C60BA5"/>
    <w:rsid w:val="00C60D53"/>
    <w:rsid w:val="00C61011"/>
    <w:rsid w:val="00C61449"/>
    <w:rsid w:val="00C614CC"/>
    <w:rsid w:val="00C6151A"/>
    <w:rsid w:val="00C61551"/>
    <w:rsid w:val="00C615B0"/>
    <w:rsid w:val="00C6176E"/>
    <w:rsid w:val="00C61A9D"/>
    <w:rsid w:val="00C61CF6"/>
    <w:rsid w:val="00C61D10"/>
    <w:rsid w:val="00C61EB7"/>
    <w:rsid w:val="00C6204D"/>
    <w:rsid w:val="00C620BA"/>
    <w:rsid w:val="00C621A3"/>
    <w:rsid w:val="00C621B0"/>
    <w:rsid w:val="00C622E3"/>
    <w:rsid w:val="00C6230F"/>
    <w:rsid w:val="00C6268F"/>
    <w:rsid w:val="00C6274D"/>
    <w:rsid w:val="00C627FD"/>
    <w:rsid w:val="00C62805"/>
    <w:rsid w:val="00C62A27"/>
    <w:rsid w:val="00C62B81"/>
    <w:rsid w:val="00C62C96"/>
    <w:rsid w:val="00C62D0E"/>
    <w:rsid w:val="00C62FFE"/>
    <w:rsid w:val="00C6325D"/>
    <w:rsid w:val="00C6329F"/>
    <w:rsid w:val="00C63362"/>
    <w:rsid w:val="00C634CC"/>
    <w:rsid w:val="00C6369A"/>
    <w:rsid w:val="00C639D8"/>
    <w:rsid w:val="00C63D46"/>
    <w:rsid w:val="00C63E15"/>
    <w:rsid w:val="00C64295"/>
    <w:rsid w:val="00C64300"/>
    <w:rsid w:val="00C64411"/>
    <w:rsid w:val="00C64429"/>
    <w:rsid w:val="00C645E6"/>
    <w:rsid w:val="00C648C9"/>
    <w:rsid w:val="00C64A46"/>
    <w:rsid w:val="00C64AA6"/>
    <w:rsid w:val="00C64D3B"/>
    <w:rsid w:val="00C64D60"/>
    <w:rsid w:val="00C64FB0"/>
    <w:rsid w:val="00C650E2"/>
    <w:rsid w:val="00C651C9"/>
    <w:rsid w:val="00C65253"/>
    <w:rsid w:val="00C653B7"/>
    <w:rsid w:val="00C65A0E"/>
    <w:rsid w:val="00C65A1F"/>
    <w:rsid w:val="00C65C0A"/>
    <w:rsid w:val="00C65D0B"/>
    <w:rsid w:val="00C65E29"/>
    <w:rsid w:val="00C65E73"/>
    <w:rsid w:val="00C65F93"/>
    <w:rsid w:val="00C66140"/>
    <w:rsid w:val="00C6617A"/>
    <w:rsid w:val="00C66351"/>
    <w:rsid w:val="00C664E7"/>
    <w:rsid w:val="00C66570"/>
    <w:rsid w:val="00C66628"/>
    <w:rsid w:val="00C66671"/>
    <w:rsid w:val="00C6679A"/>
    <w:rsid w:val="00C667D6"/>
    <w:rsid w:val="00C6699D"/>
    <w:rsid w:val="00C66CB2"/>
    <w:rsid w:val="00C66F29"/>
    <w:rsid w:val="00C66F6A"/>
    <w:rsid w:val="00C6764D"/>
    <w:rsid w:val="00C676C6"/>
    <w:rsid w:val="00C67739"/>
    <w:rsid w:val="00C67A7A"/>
    <w:rsid w:val="00C67D92"/>
    <w:rsid w:val="00C67F01"/>
    <w:rsid w:val="00C67F13"/>
    <w:rsid w:val="00C701C8"/>
    <w:rsid w:val="00C701E3"/>
    <w:rsid w:val="00C70230"/>
    <w:rsid w:val="00C703E5"/>
    <w:rsid w:val="00C7077D"/>
    <w:rsid w:val="00C708BD"/>
    <w:rsid w:val="00C70965"/>
    <w:rsid w:val="00C70BF3"/>
    <w:rsid w:val="00C70CA2"/>
    <w:rsid w:val="00C70D49"/>
    <w:rsid w:val="00C70D4D"/>
    <w:rsid w:val="00C70DB0"/>
    <w:rsid w:val="00C7113B"/>
    <w:rsid w:val="00C71477"/>
    <w:rsid w:val="00C7155B"/>
    <w:rsid w:val="00C718BA"/>
    <w:rsid w:val="00C71BE5"/>
    <w:rsid w:val="00C71E7A"/>
    <w:rsid w:val="00C71F05"/>
    <w:rsid w:val="00C72047"/>
    <w:rsid w:val="00C72049"/>
    <w:rsid w:val="00C7223B"/>
    <w:rsid w:val="00C72368"/>
    <w:rsid w:val="00C72646"/>
    <w:rsid w:val="00C72A26"/>
    <w:rsid w:val="00C72AAC"/>
    <w:rsid w:val="00C72B08"/>
    <w:rsid w:val="00C72BC1"/>
    <w:rsid w:val="00C72BCA"/>
    <w:rsid w:val="00C72FE3"/>
    <w:rsid w:val="00C7302F"/>
    <w:rsid w:val="00C7307F"/>
    <w:rsid w:val="00C73299"/>
    <w:rsid w:val="00C733A0"/>
    <w:rsid w:val="00C7391C"/>
    <w:rsid w:val="00C7393B"/>
    <w:rsid w:val="00C73B8F"/>
    <w:rsid w:val="00C73DC9"/>
    <w:rsid w:val="00C73E6F"/>
    <w:rsid w:val="00C73FE0"/>
    <w:rsid w:val="00C74175"/>
    <w:rsid w:val="00C741E3"/>
    <w:rsid w:val="00C74383"/>
    <w:rsid w:val="00C743B2"/>
    <w:rsid w:val="00C745C5"/>
    <w:rsid w:val="00C74624"/>
    <w:rsid w:val="00C7496F"/>
    <w:rsid w:val="00C749F7"/>
    <w:rsid w:val="00C74AFB"/>
    <w:rsid w:val="00C74BB3"/>
    <w:rsid w:val="00C74CAC"/>
    <w:rsid w:val="00C74F25"/>
    <w:rsid w:val="00C74F5C"/>
    <w:rsid w:val="00C74FD4"/>
    <w:rsid w:val="00C7510F"/>
    <w:rsid w:val="00C751C9"/>
    <w:rsid w:val="00C75232"/>
    <w:rsid w:val="00C75572"/>
    <w:rsid w:val="00C755B5"/>
    <w:rsid w:val="00C75641"/>
    <w:rsid w:val="00C75769"/>
    <w:rsid w:val="00C7583D"/>
    <w:rsid w:val="00C759D7"/>
    <w:rsid w:val="00C75F41"/>
    <w:rsid w:val="00C75F6B"/>
    <w:rsid w:val="00C764F3"/>
    <w:rsid w:val="00C765AE"/>
    <w:rsid w:val="00C7666C"/>
    <w:rsid w:val="00C76809"/>
    <w:rsid w:val="00C76910"/>
    <w:rsid w:val="00C769A6"/>
    <w:rsid w:val="00C76A16"/>
    <w:rsid w:val="00C76B44"/>
    <w:rsid w:val="00C76C56"/>
    <w:rsid w:val="00C76D45"/>
    <w:rsid w:val="00C76DB6"/>
    <w:rsid w:val="00C7727D"/>
    <w:rsid w:val="00C773FB"/>
    <w:rsid w:val="00C774E8"/>
    <w:rsid w:val="00C776DC"/>
    <w:rsid w:val="00C7775D"/>
    <w:rsid w:val="00C77786"/>
    <w:rsid w:val="00C77845"/>
    <w:rsid w:val="00C77A03"/>
    <w:rsid w:val="00C77F41"/>
    <w:rsid w:val="00C77F81"/>
    <w:rsid w:val="00C801F9"/>
    <w:rsid w:val="00C803B9"/>
    <w:rsid w:val="00C80423"/>
    <w:rsid w:val="00C80480"/>
    <w:rsid w:val="00C80619"/>
    <w:rsid w:val="00C80640"/>
    <w:rsid w:val="00C8072B"/>
    <w:rsid w:val="00C80765"/>
    <w:rsid w:val="00C8081F"/>
    <w:rsid w:val="00C80C66"/>
    <w:rsid w:val="00C80D06"/>
    <w:rsid w:val="00C80D60"/>
    <w:rsid w:val="00C80F00"/>
    <w:rsid w:val="00C810EA"/>
    <w:rsid w:val="00C81215"/>
    <w:rsid w:val="00C812AA"/>
    <w:rsid w:val="00C81349"/>
    <w:rsid w:val="00C815E3"/>
    <w:rsid w:val="00C81A34"/>
    <w:rsid w:val="00C81BB6"/>
    <w:rsid w:val="00C81CCC"/>
    <w:rsid w:val="00C81DBE"/>
    <w:rsid w:val="00C81E55"/>
    <w:rsid w:val="00C82438"/>
    <w:rsid w:val="00C8265A"/>
    <w:rsid w:val="00C826F4"/>
    <w:rsid w:val="00C8276A"/>
    <w:rsid w:val="00C8276E"/>
    <w:rsid w:val="00C8287E"/>
    <w:rsid w:val="00C82A44"/>
    <w:rsid w:val="00C82CEF"/>
    <w:rsid w:val="00C82E8A"/>
    <w:rsid w:val="00C830F5"/>
    <w:rsid w:val="00C83155"/>
    <w:rsid w:val="00C831FE"/>
    <w:rsid w:val="00C837EE"/>
    <w:rsid w:val="00C83BB7"/>
    <w:rsid w:val="00C83BEE"/>
    <w:rsid w:val="00C83EF2"/>
    <w:rsid w:val="00C84127"/>
    <w:rsid w:val="00C8417D"/>
    <w:rsid w:val="00C84625"/>
    <w:rsid w:val="00C846CF"/>
    <w:rsid w:val="00C84878"/>
    <w:rsid w:val="00C84892"/>
    <w:rsid w:val="00C84955"/>
    <w:rsid w:val="00C84AAD"/>
    <w:rsid w:val="00C84AEC"/>
    <w:rsid w:val="00C84C2C"/>
    <w:rsid w:val="00C84ECB"/>
    <w:rsid w:val="00C84F72"/>
    <w:rsid w:val="00C84F9A"/>
    <w:rsid w:val="00C8510B"/>
    <w:rsid w:val="00C85185"/>
    <w:rsid w:val="00C8523C"/>
    <w:rsid w:val="00C852BD"/>
    <w:rsid w:val="00C854DA"/>
    <w:rsid w:val="00C85639"/>
    <w:rsid w:val="00C8573D"/>
    <w:rsid w:val="00C85792"/>
    <w:rsid w:val="00C85BBF"/>
    <w:rsid w:val="00C85C11"/>
    <w:rsid w:val="00C85C13"/>
    <w:rsid w:val="00C85CD8"/>
    <w:rsid w:val="00C85D69"/>
    <w:rsid w:val="00C85DF3"/>
    <w:rsid w:val="00C85F0E"/>
    <w:rsid w:val="00C86108"/>
    <w:rsid w:val="00C8610E"/>
    <w:rsid w:val="00C8621B"/>
    <w:rsid w:val="00C8623E"/>
    <w:rsid w:val="00C86331"/>
    <w:rsid w:val="00C86401"/>
    <w:rsid w:val="00C8647F"/>
    <w:rsid w:val="00C864A2"/>
    <w:rsid w:val="00C8670D"/>
    <w:rsid w:val="00C86845"/>
    <w:rsid w:val="00C8699B"/>
    <w:rsid w:val="00C869E4"/>
    <w:rsid w:val="00C86A7B"/>
    <w:rsid w:val="00C86C1C"/>
    <w:rsid w:val="00C86D37"/>
    <w:rsid w:val="00C86DFA"/>
    <w:rsid w:val="00C86E10"/>
    <w:rsid w:val="00C86ED8"/>
    <w:rsid w:val="00C87222"/>
    <w:rsid w:val="00C87283"/>
    <w:rsid w:val="00C875FD"/>
    <w:rsid w:val="00C876BB"/>
    <w:rsid w:val="00C8771B"/>
    <w:rsid w:val="00C877CA"/>
    <w:rsid w:val="00C877CF"/>
    <w:rsid w:val="00C8785E"/>
    <w:rsid w:val="00C87971"/>
    <w:rsid w:val="00C87A2D"/>
    <w:rsid w:val="00C87A84"/>
    <w:rsid w:val="00C87B38"/>
    <w:rsid w:val="00C87CA2"/>
    <w:rsid w:val="00C87ECE"/>
    <w:rsid w:val="00C90083"/>
    <w:rsid w:val="00C90374"/>
    <w:rsid w:val="00C90488"/>
    <w:rsid w:val="00C904C2"/>
    <w:rsid w:val="00C9050A"/>
    <w:rsid w:val="00C9068C"/>
    <w:rsid w:val="00C90821"/>
    <w:rsid w:val="00C909DE"/>
    <w:rsid w:val="00C90AAC"/>
    <w:rsid w:val="00C90AD5"/>
    <w:rsid w:val="00C90BB0"/>
    <w:rsid w:val="00C90F5E"/>
    <w:rsid w:val="00C913FD"/>
    <w:rsid w:val="00C91543"/>
    <w:rsid w:val="00C91622"/>
    <w:rsid w:val="00C918F2"/>
    <w:rsid w:val="00C91923"/>
    <w:rsid w:val="00C91C0C"/>
    <w:rsid w:val="00C91D7D"/>
    <w:rsid w:val="00C91E1D"/>
    <w:rsid w:val="00C91EE2"/>
    <w:rsid w:val="00C91F9B"/>
    <w:rsid w:val="00C91FE0"/>
    <w:rsid w:val="00C9205C"/>
    <w:rsid w:val="00C922E8"/>
    <w:rsid w:val="00C9230B"/>
    <w:rsid w:val="00C92931"/>
    <w:rsid w:val="00C9296A"/>
    <w:rsid w:val="00C92B02"/>
    <w:rsid w:val="00C92CE2"/>
    <w:rsid w:val="00C92D1B"/>
    <w:rsid w:val="00C92D8B"/>
    <w:rsid w:val="00C92E2E"/>
    <w:rsid w:val="00C92E57"/>
    <w:rsid w:val="00C92EEC"/>
    <w:rsid w:val="00C92FD6"/>
    <w:rsid w:val="00C9319F"/>
    <w:rsid w:val="00C931AF"/>
    <w:rsid w:val="00C93338"/>
    <w:rsid w:val="00C9336B"/>
    <w:rsid w:val="00C9351E"/>
    <w:rsid w:val="00C937CE"/>
    <w:rsid w:val="00C939ED"/>
    <w:rsid w:val="00C93A41"/>
    <w:rsid w:val="00C93F15"/>
    <w:rsid w:val="00C945E7"/>
    <w:rsid w:val="00C94735"/>
    <w:rsid w:val="00C94777"/>
    <w:rsid w:val="00C94977"/>
    <w:rsid w:val="00C94DF9"/>
    <w:rsid w:val="00C94EF6"/>
    <w:rsid w:val="00C950A8"/>
    <w:rsid w:val="00C950F2"/>
    <w:rsid w:val="00C951FE"/>
    <w:rsid w:val="00C9538B"/>
    <w:rsid w:val="00C95508"/>
    <w:rsid w:val="00C9550A"/>
    <w:rsid w:val="00C95531"/>
    <w:rsid w:val="00C9556C"/>
    <w:rsid w:val="00C956D4"/>
    <w:rsid w:val="00C95940"/>
    <w:rsid w:val="00C95C83"/>
    <w:rsid w:val="00C962C6"/>
    <w:rsid w:val="00C963B8"/>
    <w:rsid w:val="00C963F2"/>
    <w:rsid w:val="00C9651C"/>
    <w:rsid w:val="00C96530"/>
    <w:rsid w:val="00C96682"/>
    <w:rsid w:val="00C9676E"/>
    <w:rsid w:val="00C96BA1"/>
    <w:rsid w:val="00C96BC5"/>
    <w:rsid w:val="00C96C27"/>
    <w:rsid w:val="00C96D9B"/>
    <w:rsid w:val="00C96DA4"/>
    <w:rsid w:val="00C96DAC"/>
    <w:rsid w:val="00C96F0E"/>
    <w:rsid w:val="00C9745D"/>
    <w:rsid w:val="00C97573"/>
    <w:rsid w:val="00C97600"/>
    <w:rsid w:val="00C9763D"/>
    <w:rsid w:val="00C978BE"/>
    <w:rsid w:val="00C9798B"/>
    <w:rsid w:val="00C979EF"/>
    <w:rsid w:val="00C97EA2"/>
    <w:rsid w:val="00CA014A"/>
    <w:rsid w:val="00CA02B5"/>
    <w:rsid w:val="00CA0379"/>
    <w:rsid w:val="00CA04B6"/>
    <w:rsid w:val="00CA0720"/>
    <w:rsid w:val="00CA0A5A"/>
    <w:rsid w:val="00CA0A82"/>
    <w:rsid w:val="00CA0D49"/>
    <w:rsid w:val="00CA0F5F"/>
    <w:rsid w:val="00CA1088"/>
    <w:rsid w:val="00CA12E4"/>
    <w:rsid w:val="00CA1368"/>
    <w:rsid w:val="00CA162A"/>
    <w:rsid w:val="00CA16AF"/>
    <w:rsid w:val="00CA172A"/>
    <w:rsid w:val="00CA17BC"/>
    <w:rsid w:val="00CA183B"/>
    <w:rsid w:val="00CA1891"/>
    <w:rsid w:val="00CA18CA"/>
    <w:rsid w:val="00CA1BF8"/>
    <w:rsid w:val="00CA1D52"/>
    <w:rsid w:val="00CA1F6A"/>
    <w:rsid w:val="00CA2000"/>
    <w:rsid w:val="00CA21C1"/>
    <w:rsid w:val="00CA22AA"/>
    <w:rsid w:val="00CA2396"/>
    <w:rsid w:val="00CA23AC"/>
    <w:rsid w:val="00CA2997"/>
    <w:rsid w:val="00CA29ED"/>
    <w:rsid w:val="00CA2A48"/>
    <w:rsid w:val="00CA2AB0"/>
    <w:rsid w:val="00CA2C99"/>
    <w:rsid w:val="00CA2CB3"/>
    <w:rsid w:val="00CA2F0B"/>
    <w:rsid w:val="00CA2F4C"/>
    <w:rsid w:val="00CA2F55"/>
    <w:rsid w:val="00CA2F5D"/>
    <w:rsid w:val="00CA30F8"/>
    <w:rsid w:val="00CA3156"/>
    <w:rsid w:val="00CA32A3"/>
    <w:rsid w:val="00CA350A"/>
    <w:rsid w:val="00CA368D"/>
    <w:rsid w:val="00CA387A"/>
    <w:rsid w:val="00CA3CC8"/>
    <w:rsid w:val="00CA3E7B"/>
    <w:rsid w:val="00CA4047"/>
    <w:rsid w:val="00CA41AF"/>
    <w:rsid w:val="00CA425A"/>
    <w:rsid w:val="00CA431F"/>
    <w:rsid w:val="00CA43C6"/>
    <w:rsid w:val="00CA448A"/>
    <w:rsid w:val="00CA45B0"/>
    <w:rsid w:val="00CA45BC"/>
    <w:rsid w:val="00CA47DE"/>
    <w:rsid w:val="00CA482F"/>
    <w:rsid w:val="00CA49D1"/>
    <w:rsid w:val="00CA4AEA"/>
    <w:rsid w:val="00CA4D84"/>
    <w:rsid w:val="00CA4E6C"/>
    <w:rsid w:val="00CA4E96"/>
    <w:rsid w:val="00CA4EC8"/>
    <w:rsid w:val="00CA504B"/>
    <w:rsid w:val="00CA56DE"/>
    <w:rsid w:val="00CA57F0"/>
    <w:rsid w:val="00CA5E07"/>
    <w:rsid w:val="00CA5F5B"/>
    <w:rsid w:val="00CA608D"/>
    <w:rsid w:val="00CA60FF"/>
    <w:rsid w:val="00CA6203"/>
    <w:rsid w:val="00CA6502"/>
    <w:rsid w:val="00CA65A3"/>
    <w:rsid w:val="00CA66A8"/>
    <w:rsid w:val="00CA66EF"/>
    <w:rsid w:val="00CA69FC"/>
    <w:rsid w:val="00CA6B72"/>
    <w:rsid w:val="00CA6C4F"/>
    <w:rsid w:val="00CA6DA6"/>
    <w:rsid w:val="00CA70D1"/>
    <w:rsid w:val="00CA70E3"/>
    <w:rsid w:val="00CA7562"/>
    <w:rsid w:val="00CA75DF"/>
    <w:rsid w:val="00CA77A9"/>
    <w:rsid w:val="00CA7804"/>
    <w:rsid w:val="00CA786B"/>
    <w:rsid w:val="00CA78E5"/>
    <w:rsid w:val="00CA7A6D"/>
    <w:rsid w:val="00CA7B4C"/>
    <w:rsid w:val="00CA7B85"/>
    <w:rsid w:val="00CA7BA0"/>
    <w:rsid w:val="00CA7C98"/>
    <w:rsid w:val="00CA7E8E"/>
    <w:rsid w:val="00CB00DF"/>
    <w:rsid w:val="00CB01AF"/>
    <w:rsid w:val="00CB048B"/>
    <w:rsid w:val="00CB0736"/>
    <w:rsid w:val="00CB07CD"/>
    <w:rsid w:val="00CB085B"/>
    <w:rsid w:val="00CB0984"/>
    <w:rsid w:val="00CB0B30"/>
    <w:rsid w:val="00CB0E02"/>
    <w:rsid w:val="00CB1024"/>
    <w:rsid w:val="00CB10F4"/>
    <w:rsid w:val="00CB1129"/>
    <w:rsid w:val="00CB1133"/>
    <w:rsid w:val="00CB11C9"/>
    <w:rsid w:val="00CB1203"/>
    <w:rsid w:val="00CB1245"/>
    <w:rsid w:val="00CB1338"/>
    <w:rsid w:val="00CB13F2"/>
    <w:rsid w:val="00CB1515"/>
    <w:rsid w:val="00CB151E"/>
    <w:rsid w:val="00CB16F3"/>
    <w:rsid w:val="00CB1735"/>
    <w:rsid w:val="00CB17B5"/>
    <w:rsid w:val="00CB17D8"/>
    <w:rsid w:val="00CB1864"/>
    <w:rsid w:val="00CB1A55"/>
    <w:rsid w:val="00CB1B45"/>
    <w:rsid w:val="00CB1C58"/>
    <w:rsid w:val="00CB1FE6"/>
    <w:rsid w:val="00CB20D7"/>
    <w:rsid w:val="00CB2190"/>
    <w:rsid w:val="00CB22D0"/>
    <w:rsid w:val="00CB2503"/>
    <w:rsid w:val="00CB25DF"/>
    <w:rsid w:val="00CB26F1"/>
    <w:rsid w:val="00CB2788"/>
    <w:rsid w:val="00CB2792"/>
    <w:rsid w:val="00CB2C84"/>
    <w:rsid w:val="00CB2D57"/>
    <w:rsid w:val="00CB2DF0"/>
    <w:rsid w:val="00CB2F0C"/>
    <w:rsid w:val="00CB3020"/>
    <w:rsid w:val="00CB30FD"/>
    <w:rsid w:val="00CB312B"/>
    <w:rsid w:val="00CB31B0"/>
    <w:rsid w:val="00CB31CE"/>
    <w:rsid w:val="00CB34E3"/>
    <w:rsid w:val="00CB34F6"/>
    <w:rsid w:val="00CB379B"/>
    <w:rsid w:val="00CB37B0"/>
    <w:rsid w:val="00CB38C1"/>
    <w:rsid w:val="00CB3A36"/>
    <w:rsid w:val="00CB40DE"/>
    <w:rsid w:val="00CB413C"/>
    <w:rsid w:val="00CB4162"/>
    <w:rsid w:val="00CB425D"/>
    <w:rsid w:val="00CB464D"/>
    <w:rsid w:val="00CB46AB"/>
    <w:rsid w:val="00CB46D0"/>
    <w:rsid w:val="00CB4A86"/>
    <w:rsid w:val="00CB4B37"/>
    <w:rsid w:val="00CB4D5B"/>
    <w:rsid w:val="00CB4DE5"/>
    <w:rsid w:val="00CB4EAC"/>
    <w:rsid w:val="00CB4ED7"/>
    <w:rsid w:val="00CB54E1"/>
    <w:rsid w:val="00CB56F3"/>
    <w:rsid w:val="00CB5753"/>
    <w:rsid w:val="00CB59AA"/>
    <w:rsid w:val="00CB59CD"/>
    <w:rsid w:val="00CB5DBD"/>
    <w:rsid w:val="00CB5EF0"/>
    <w:rsid w:val="00CB6150"/>
    <w:rsid w:val="00CB632B"/>
    <w:rsid w:val="00CB66E0"/>
    <w:rsid w:val="00CB676A"/>
    <w:rsid w:val="00CB679B"/>
    <w:rsid w:val="00CB6D63"/>
    <w:rsid w:val="00CB6E95"/>
    <w:rsid w:val="00CB6F7C"/>
    <w:rsid w:val="00CB70E4"/>
    <w:rsid w:val="00CB7604"/>
    <w:rsid w:val="00CB7743"/>
    <w:rsid w:val="00CB789A"/>
    <w:rsid w:val="00CB7D67"/>
    <w:rsid w:val="00CC0187"/>
    <w:rsid w:val="00CC01A8"/>
    <w:rsid w:val="00CC03B5"/>
    <w:rsid w:val="00CC09D2"/>
    <w:rsid w:val="00CC0AA0"/>
    <w:rsid w:val="00CC0AE6"/>
    <w:rsid w:val="00CC0B2A"/>
    <w:rsid w:val="00CC0B59"/>
    <w:rsid w:val="00CC0CCD"/>
    <w:rsid w:val="00CC0E34"/>
    <w:rsid w:val="00CC0E8B"/>
    <w:rsid w:val="00CC0FF7"/>
    <w:rsid w:val="00CC1319"/>
    <w:rsid w:val="00CC132A"/>
    <w:rsid w:val="00CC1428"/>
    <w:rsid w:val="00CC15C4"/>
    <w:rsid w:val="00CC1AE6"/>
    <w:rsid w:val="00CC1BC3"/>
    <w:rsid w:val="00CC1D6A"/>
    <w:rsid w:val="00CC1E7E"/>
    <w:rsid w:val="00CC21B6"/>
    <w:rsid w:val="00CC2427"/>
    <w:rsid w:val="00CC24F3"/>
    <w:rsid w:val="00CC26A4"/>
    <w:rsid w:val="00CC2741"/>
    <w:rsid w:val="00CC2B3A"/>
    <w:rsid w:val="00CC2BAE"/>
    <w:rsid w:val="00CC2BFA"/>
    <w:rsid w:val="00CC2D12"/>
    <w:rsid w:val="00CC2D5F"/>
    <w:rsid w:val="00CC2E2C"/>
    <w:rsid w:val="00CC2EFB"/>
    <w:rsid w:val="00CC2F64"/>
    <w:rsid w:val="00CC3305"/>
    <w:rsid w:val="00CC3334"/>
    <w:rsid w:val="00CC345E"/>
    <w:rsid w:val="00CC377D"/>
    <w:rsid w:val="00CC3810"/>
    <w:rsid w:val="00CC3A05"/>
    <w:rsid w:val="00CC3A32"/>
    <w:rsid w:val="00CC3B2F"/>
    <w:rsid w:val="00CC3C1D"/>
    <w:rsid w:val="00CC3C6D"/>
    <w:rsid w:val="00CC3CF8"/>
    <w:rsid w:val="00CC3D4A"/>
    <w:rsid w:val="00CC3DD9"/>
    <w:rsid w:val="00CC3F82"/>
    <w:rsid w:val="00CC40C6"/>
    <w:rsid w:val="00CC40F8"/>
    <w:rsid w:val="00CC4175"/>
    <w:rsid w:val="00CC4318"/>
    <w:rsid w:val="00CC44D7"/>
    <w:rsid w:val="00CC463B"/>
    <w:rsid w:val="00CC47AD"/>
    <w:rsid w:val="00CC4DF5"/>
    <w:rsid w:val="00CC4E84"/>
    <w:rsid w:val="00CC4EBC"/>
    <w:rsid w:val="00CC4EED"/>
    <w:rsid w:val="00CC5097"/>
    <w:rsid w:val="00CC509B"/>
    <w:rsid w:val="00CC526B"/>
    <w:rsid w:val="00CC565C"/>
    <w:rsid w:val="00CC587F"/>
    <w:rsid w:val="00CC5A25"/>
    <w:rsid w:val="00CC5A30"/>
    <w:rsid w:val="00CC5B8C"/>
    <w:rsid w:val="00CC5B95"/>
    <w:rsid w:val="00CC5EB7"/>
    <w:rsid w:val="00CC61DD"/>
    <w:rsid w:val="00CC62C1"/>
    <w:rsid w:val="00CC63C5"/>
    <w:rsid w:val="00CC67DF"/>
    <w:rsid w:val="00CC687A"/>
    <w:rsid w:val="00CC6A4E"/>
    <w:rsid w:val="00CC6BB8"/>
    <w:rsid w:val="00CC6BF9"/>
    <w:rsid w:val="00CC6C9D"/>
    <w:rsid w:val="00CC6CAE"/>
    <w:rsid w:val="00CC6CC0"/>
    <w:rsid w:val="00CC6ECC"/>
    <w:rsid w:val="00CC7020"/>
    <w:rsid w:val="00CC703A"/>
    <w:rsid w:val="00CC70FC"/>
    <w:rsid w:val="00CC71B6"/>
    <w:rsid w:val="00CC73FE"/>
    <w:rsid w:val="00CC79F0"/>
    <w:rsid w:val="00CC79F6"/>
    <w:rsid w:val="00CC7A07"/>
    <w:rsid w:val="00CC7A2F"/>
    <w:rsid w:val="00CC7AEA"/>
    <w:rsid w:val="00CD020C"/>
    <w:rsid w:val="00CD0256"/>
    <w:rsid w:val="00CD0535"/>
    <w:rsid w:val="00CD062C"/>
    <w:rsid w:val="00CD0A70"/>
    <w:rsid w:val="00CD0A71"/>
    <w:rsid w:val="00CD0AC5"/>
    <w:rsid w:val="00CD0DA7"/>
    <w:rsid w:val="00CD0EF4"/>
    <w:rsid w:val="00CD100D"/>
    <w:rsid w:val="00CD121A"/>
    <w:rsid w:val="00CD16C6"/>
    <w:rsid w:val="00CD16CA"/>
    <w:rsid w:val="00CD1928"/>
    <w:rsid w:val="00CD1C43"/>
    <w:rsid w:val="00CD1EED"/>
    <w:rsid w:val="00CD1F30"/>
    <w:rsid w:val="00CD2112"/>
    <w:rsid w:val="00CD2521"/>
    <w:rsid w:val="00CD2541"/>
    <w:rsid w:val="00CD2B2D"/>
    <w:rsid w:val="00CD2B95"/>
    <w:rsid w:val="00CD2C89"/>
    <w:rsid w:val="00CD2D66"/>
    <w:rsid w:val="00CD3254"/>
    <w:rsid w:val="00CD328C"/>
    <w:rsid w:val="00CD3737"/>
    <w:rsid w:val="00CD399E"/>
    <w:rsid w:val="00CD3C61"/>
    <w:rsid w:val="00CD3DB6"/>
    <w:rsid w:val="00CD3FDB"/>
    <w:rsid w:val="00CD40F0"/>
    <w:rsid w:val="00CD4122"/>
    <w:rsid w:val="00CD41CC"/>
    <w:rsid w:val="00CD4249"/>
    <w:rsid w:val="00CD42DD"/>
    <w:rsid w:val="00CD42E3"/>
    <w:rsid w:val="00CD4391"/>
    <w:rsid w:val="00CD43C2"/>
    <w:rsid w:val="00CD43F5"/>
    <w:rsid w:val="00CD4402"/>
    <w:rsid w:val="00CD457B"/>
    <w:rsid w:val="00CD46F5"/>
    <w:rsid w:val="00CD4D50"/>
    <w:rsid w:val="00CD51AB"/>
    <w:rsid w:val="00CD5475"/>
    <w:rsid w:val="00CD5552"/>
    <w:rsid w:val="00CD5641"/>
    <w:rsid w:val="00CD56B0"/>
    <w:rsid w:val="00CD56C0"/>
    <w:rsid w:val="00CD5700"/>
    <w:rsid w:val="00CD5862"/>
    <w:rsid w:val="00CD58B7"/>
    <w:rsid w:val="00CD59CC"/>
    <w:rsid w:val="00CD5A5C"/>
    <w:rsid w:val="00CD5B1E"/>
    <w:rsid w:val="00CD61C4"/>
    <w:rsid w:val="00CD6230"/>
    <w:rsid w:val="00CD627B"/>
    <w:rsid w:val="00CD6623"/>
    <w:rsid w:val="00CD671C"/>
    <w:rsid w:val="00CD6815"/>
    <w:rsid w:val="00CD681D"/>
    <w:rsid w:val="00CD6925"/>
    <w:rsid w:val="00CD6BC0"/>
    <w:rsid w:val="00CD6C72"/>
    <w:rsid w:val="00CD6D99"/>
    <w:rsid w:val="00CD705A"/>
    <w:rsid w:val="00CD719D"/>
    <w:rsid w:val="00CD74D5"/>
    <w:rsid w:val="00CD761D"/>
    <w:rsid w:val="00CD779F"/>
    <w:rsid w:val="00CD7B10"/>
    <w:rsid w:val="00CD7B26"/>
    <w:rsid w:val="00CD7BBE"/>
    <w:rsid w:val="00CD7E50"/>
    <w:rsid w:val="00CD7FB5"/>
    <w:rsid w:val="00CE000F"/>
    <w:rsid w:val="00CE0097"/>
    <w:rsid w:val="00CE024F"/>
    <w:rsid w:val="00CE0402"/>
    <w:rsid w:val="00CE0498"/>
    <w:rsid w:val="00CE0796"/>
    <w:rsid w:val="00CE0A24"/>
    <w:rsid w:val="00CE0A97"/>
    <w:rsid w:val="00CE0D1F"/>
    <w:rsid w:val="00CE0F01"/>
    <w:rsid w:val="00CE0F62"/>
    <w:rsid w:val="00CE1141"/>
    <w:rsid w:val="00CE12E3"/>
    <w:rsid w:val="00CE146D"/>
    <w:rsid w:val="00CE15C7"/>
    <w:rsid w:val="00CE1696"/>
    <w:rsid w:val="00CE17CF"/>
    <w:rsid w:val="00CE18AB"/>
    <w:rsid w:val="00CE18EA"/>
    <w:rsid w:val="00CE1A94"/>
    <w:rsid w:val="00CE1DE2"/>
    <w:rsid w:val="00CE1F02"/>
    <w:rsid w:val="00CE2154"/>
    <w:rsid w:val="00CE2320"/>
    <w:rsid w:val="00CE2338"/>
    <w:rsid w:val="00CE237A"/>
    <w:rsid w:val="00CE2751"/>
    <w:rsid w:val="00CE27B7"/>
    <w:rsid w:val="00CE2936"/>
    <w:rsid w:val="00CE2A08"/>
    <w:rsid w:val="00CE2E45"/>
    <w:rsid w:val="00CE30C9"/>
    <w:rsid w:val="00CE3258"/>
    <w:rsid w:val="00CE33D6"/>
    <w:rsid w:val="00CE35E9"/>
    <w:rsid w:val="00CE3649"/>
    <w:rsid w:val="00CE3760"/>
    <w:rsid w:val="00CE382E"/>
    <w:rsid w:val="00CE3A10"/>
    <w:rsid w:val="00CE3A48"/>
    <w:rsid w:val="00CE3C2A"/>
    <w:rsid w:val="00CE3C65"/>
    <w:rsid w:val="00CE3D20"/>
    <w:rsid w:val="00CE3EA9"/>
    <w:rsid w:val="00CE3EED"/>
    <w:rsid w:val="00CE3F63"/>
    <w:rsid w:val="00CE4061"/>
    <w:rsid w:val="00CE4180"/>
    <w:rsid w:val="00CE4286"/>
    <w:rsid w:val="00CE42FF"/>
    <w:rsid w:val="00CE4316"/>
    <w:rsid w:val="00CE4340"/>
    <w:rsid w:val="00CE4346"/>
    <w:rsid w:val="00CE4523"/>
    <w:rsid w:val="00CE45E3"/>
    <w:rsid w:val="00CE45F0"/>
    <w:rsid w:val="00CE4905"/>
    <w:rsid w:val="00CE4B4D"/>
    <w:rsid w:val="00CE4BA3"/>
    <w:rsid w:val="00CE4CD0"/>
    <w:rsid w:val="00CE4DF1"/>
    <w:rsid w:val="00CE5112"/>
    <w:rsid w:val="00CE559A"/>
    <w:rsid w:val="00CE5640"/>
    <w:rsid w:val="00CE576D"/>
    <w:rsid w:val="00CE5A3D"/>
    <w:rsid w:val="00CE5AC0"/>
    <w:rsid w:val="00CE5BEF"/>
    <w:rsid w:val="00CE5C40"/>
    <w:rsid w:val="00CE5C99"/>
    <w:rsid w:val="00CE5DCB"/>
    <w:rsid w:val="00CE5DD4"/>
    <w:rsid w:val="00CE5EFB"/>
    <w:rsid w:val="00CE60C5"/>
    <w:rsid w:val="00CE60E8"/>
    <w:rsid w:val="00CE60F3"/>
    <w:rsid w:val="00CE6180"/>
    <w:rsid w:val="00CE6603"/>
    <w:rsid w:val="00CE677A"/>
    <w:rsid w:val="00CE67F5"/>
    <w:rsid w:val="00CE6824"/>
    <w:rsid w:val="00CE6991"/>
    <w:rsid w:val="00CE6AA2"/>
    <w:rsid w:val="00CE6B88"/>
    <w:rsid w:val="00CE6B8B"/>
    <w:rsid w:val="00CE6EE8"/>
    <w:rsid w:val="00CE6F4D"/>
    <w:rsid w:val="00CE709A"/>
    <w:rsid w:val="00CE7232"/>
    <w:rsid w:val="00CE7372"/>
    <w:rsid w:val="00CE754A"/>
    <w:rsid w:val="00CE764D"/>
    <w:rsid w:val="00CE78B4"/>
    <w:rsid w:val="00CE7A4D"/>
    <w:rsid w:val="00CE7BAD"/>
    <w:rsid w:val="00CE7D20"/>
    <w:rsid w:val="00CE7FC2"/>
    <w:rsid w:val="00CF00A3"/>
    <w:rsid w:val="00CF00AA"/>
    <w:rsid w:val="00CF0209"/>
    <w:rsid w:val="00CF0264"/>
    <w:rsid w:val="00CF031B"/>
    <w:rsid w:val="00CF0AAD"/>
    <w:rsid w:val="00CF0AAF"/>
    <w:rsid w:val="00CF0B88"/>
    <w:rsid w:val="00CF155A"/>
    <w:rsid w:val="00CF1835"/>
    <w:rsid w:val="00CF18CD"/>
    <w:rsid w:val="00CF18DF"/>
    <w:rsid w:val="00CF19E0"/>
    <w:rsid w:val="00CF1B83"/>
    <w:rsid w:val="00CF20F8"/>
    <w:rsid w:val="00CF21FD"/>
    <w:rsid w:val="00CF221A"/>
    <w:rsid w:val="00CF252E"/>
    <w:rsid w:val="00CF2556"/>
    <w:rsid w:val="00CF26F5"/>
    <w:rsid w:val="00CF2721"/>
    <w:rsid w:val="00CF29A8"/>
    <w:rsid w:val="00CF2A2A"/>
    <w:rsid w:val="00CF2C2E"/>
    <w:rsid w:val="00CF2CBA"/>
    <w:rsid w:val="00CF2F46"/>
    <w:rsid w:val="00CF3024"/>
    <w:rsid w:val="00CF3130"/>
    <w:rsid w:val="00CF314F"/>
    <w:rsid w:val="00CF32C2"/>
    <w:rsid w:val="00CF3646"/>
    <w:rsid w:val="00CF3801"/>
    <w:rsid w:val="00CF3822"/>
    <w:rsid w:val="00CF3C20"/>
    <w:rsid w:val="00CF3EEC"/>
    <w:rsid w:val="00CF405B"/>
    <w:rsid w:val="00CF4098"/>
    <w:rsid w:val="00CF40D5"/>
    <w:rsid w:val="00CF4195"/>
    <w:rsid w:val="00CF4227"/>
    <w:rsid w:val="00CF43A2"/>
    <w:rsid w:val="00CF43EA"/>
    <w:rsid w:val="00CF43EB"/>
    <w:rsid w:val="00CF47F5"/>
    <w:rsid w:val="00CF4969"/>
    <w:rsid w:val="00CF4A0E"/>
    <w:rsid w:val="00CF4A95"/>
    <w:rsid w:val="00CF4C0D"/>
    <w:rsid w:val="00CF4C73"/>
    <w:rsid w:val="00CF4DF4"/>
    <w:rsid w:val="00CF522B"/>
    <w:rsid w:val="00CF52F0"/>
    <w:rsid w:val="00CF534E"/>
    <w:rsid w:val="00CF57DD"/>
    <w:rsid w:val="00CF58B2"/>
    <w:rsid w:val="00CF5A46"/>
    <w:rsid w:val="00CF5B5D"/>
    <w:rsid w:val="00CF5BC3"/>
    <w:rsid w:val="00CF5DDC"/>
    <w:rsid w:val="00CF5DE8"/>
    <w:rsid w:val="00CF5EB4"/>
    <w:rsid w:val="00CF5F64"/>
    <w:rsid w:val="00CF606C"/>
    <w:rsid w:val="00CF60E6"/>
    <w:rsid w:val="00CF624F"/>
    <w:rsid w:val="00CF63D2"/>
    <w:rsid w:val="00CF645F"/>
    <w:rsid w:val="00CF6595"/>
    <w:rsid w:val="00CF65E1"/>
    <w:rsid w:val="00CF6636"/>
    <w:rsid w:val="00CF67C2"/>
    <w:rsid w:val="00CF687B"/>
    <w:rsid w:val="00CF692D"/>
    <w:rsid w:val="00CF6ACF"/>
    <w:rsid w:val="00CF6B15"/>
    <w:rsid w:val="00CF6B3B"/>
    <w:rsid w:val="00CF6B8E"/>
    <w:rsid w:val="00CF6D57"/>
    <w:rsid w:val="00CF70F3"/>
    <w:rsid w:val="00CF7375"/>
    <w:rsid w:val="00CF78CF"/>
    <w:rsid w:val="00CF7C0A"/>
    <w:rsid w:val="00CF7DE2"/>
    <w:rsid w:val="00D00695"/>
    <w:rsid w:val="00D0077E"/>
    <w:rsid w:val="00D007D3"/>
    <w:rsid w:val="00D00854"/>
    <w:rsid w:val="00D0085E"/>
    <w:rsid w:val="00D008B7"/>
    <w:rsid w:val="00D00A0C"/>
    <w:rsid w:val="00D00CCB"/>
    <w:rsid w:val="00D00E1B"/>
    <w:rsid w:val="00D01121"/>
    <w:rsid w:val="00D011DB"/>
    <w:rsid w:val="00D01430"/>
    <w:rsid w:val="00D015A8"/>
    <w:rsid w:val="00D015E1"/>
    <w:rsid w:val="00D01689"/>
    <w:rsid w:val="00D01710"/>
    <w:rsid w:val="00D01EBB"/>
    <w:rsid w:val="00D01F1F"/>
    <w:rsid w:val="00D021AB"/>
    <w:rsid w:val="00D021D5"/>
    <w:rsid w:val="00D02212"/>
    <w:rsid w:val="00D022D0"/>
    <w:rsid w:val="00D022F5"/>
    <w:rsid w:val="00D02328"/>
    <w:rsid w:val="00D025BE"/>
    <w:rsid w:val="00D025EF"/>
    <w:rsid w:val="00D0272A"/>
    <w:rsid w:val="00D02772"/>
    <w:rsid w:val="00D027A9"/>
    <w:rsid w:val="00D02AEC"/>
    <w:rsid w:val="00D02AEF"/>
    <w:rsid w:val="00D02B12"/>
    <w:rsid w:val="00D02C53"/>
    <w:rsid w:val="00D02E39"/>
    <w:rsid w:val="00D02EF0"/>
    <w:rsid w:val="00D02F6F"/>
    <w:rsid w:val="00D031F7"/>
    <w:rsid w:val="00D0351B"/>
    <w:rsid w:val="00D0363A"/>
    <w:rsid w:val="00D036FF"/>
    <w:rsid w:val="00D037C6"/>
    <w:rsid w:val="00D0382C"/>
    <w:rsid w:val="00D03919"/>
    <w:rsid w:val="00D03A02"/>
    <w:rsid w:val="00D03A81"/>
    <w:rsid w:val="00D03ABC"/>
    <w:rsid w:val="00D03C67"/>
    <w:rsid w:val="00D03D9F"/>
    <w:rsid w:val="00D03E83"/>
    <w:rsid w:val="00D04027"/>
    <w:rsid w:val="00D04099"/>
    <w:rsid w:val="00D0426C"/>
    <w:rsid w:val="00D042EF"/>
    <w:rsid w:val="00D04554"/>
    <w:rsid w:val="00D04560"/>
    <w:rsid w:val="00D04694"/>
    <w:rsid w:val="00D04AEC"/>
    <w:rsid w:val="00D04CE6"/>
    <w:rsid w:val="00D050E4"/>
    <w:rsid w:val="00D05212"/>
    <w:rsid w:val="00D05547"/>
    <w:rsid w:val="00D055B7"/>
    <w:rsid w:val="00D058E6"/>
    <w:rsid w:val="00D05983"/>
    <w:rsid w:val="00D05B70"/>
    <w:rsid w:val="00D05C92"/>
    <w:rsid w:val="00D05D2F"/>
    <w:rsid w:val="00D05F2E"/>
    <w:rsid w:val="00D06200"/>
    <w:rsid w:val="00D06223"/>
    <w:rsid w:val="00D062B9"/>
    <w:rsid w:val="00D06518"/>
    <w:rsid w:val="00D06660"/>
    <w:rsid w:val="00D06C95"/>
    <w:rsid w:val="00D06DCC"/>
    <w:rsid w:val="00D06DFF"/>
    <w:rsid w:val="00D071C8"/>
    <w:rsid w:val="00D072B6"/>
    <w:rsid w:val="00D072C8"/>
    <w:rsid w:val="00D07336"/>
    <w:rsid w:val="00D0738D"/>
    <w:rsid w:val="00D074EB"/>
    <w:rsid w:val="00D0781A"/>
    <w:rsid w:val="00D07953"/>
    <w:rsid w:val="00D07A02"/>
    <w:rsid w:val="00D07A12"/>
    <w:rsid w:val="00D07AE8"/>
    <w:rsid w:val="00D07D89"/>
    <w:rsid w:val="00D07E32"/>
    <w:rsid w:val="00D07E36"/>
    <w:rsid w:val="00D07E48"/>
    <w:rsid w:val="00D07E5B"/>
    <w:rsid w:val="00D07E65"/>
    <w:rsid w:val="00D07EBE"/>
    <w:rsid w:val="00D07F75"/>
    <w:rsid w:val="00D10142"/>
    <w:rsid w:val="00D10217"/>
    <w:rsid w:val="00D10247"/>
    <w:rsid w:val="00D102B7"/>
    <w:rsid w:val="00D106A9"/>
    <w:rsid w:val="00D106B1"/>
    <w:rsid w:val="00D10836"/>
    <w:rsid w:val="00D10A13"/>
    <w:rsid w:val="00D10E64"/>
    <w:rsid w:val="00D10E8B"/>
    <w:rsid w:val="00D10E9C"/>
    <w:rsid w:val="00D10E9D"/>
    <w:rsid w:val="00D113DC"/>
    <w:rsid w:val="00D1148A"/>
    <w:rsid w:val="00D114F1"/>
    <w:rsid w:val="00D11906"/>
    <w:rsid w:val="00D11926"/>
    <w:rsid w:val="00D11A2E"/>
    <w:rsid w:val="00D11A79"/>
    <w:rsid w:val="00D11C9A"/>
    <w:rsid w:val="00D11F10"/>
    <w:rsid w:val="00D11FE7"/>
    <w:rsid w:val="00D120A4"/>
    <w:rsid w:val="00D12641"/>
    <w:rsid w:val="00D126A5"/>
    <w:rsid w:val="00D12778"/>
    <w:rsid w:val="00D1286D"/>
    <w:rsid w:val="00D12CA6"/>
    <w:rsid w:val="00D12CAD"/>
    <w:rsid w:val="00D12D76"/>
    <w:rsid w:val="00D12EA3"/>
    <w:rsid w:val="00D12EB0"/>
    <w:rsid w:val="00D13167"/>
    <w:rsid w:val="00D1321D"/>
    <w:rsid w:val="00D1339E"/>
    <w:rsid w:val="00D1341A"/>
    <w:rsid w:val="00D13463"/>
    <w:rsid w:val="00D135DF"/>
    <w:rsid w:val="00D1383D"/>
    <w:rsid w:val="00D13A3B"/>
    <w:rsid w:val="00D13DA9"/>
    <w:rsid w:val="00D13FCC"/>
    <w:rsid w:val="00D1409F"/>
    <w:rsid w:val="00D14166"/>
    <w:rsid w:val="00D1417E"/>
    <w:rsid w:val="00D14252"/>
    <w:rsid w:val="00D143BA"/>
    <w:rsid w:val="00D144E5"/>
    <w:rsid w:val="00D144FA"/>
    <w:rsid w:val="00D14635"/>
    <w:rsid w:val="00D148A8"/>
    <w:rsid w:val="00D14BB7"/>
    <w:rsid w:val="00D14BF7"/>
    <w:rsid w:val="00D14C40"/>
    <w:rsid w:val="00D14CE2"/>
    <w:rsid w:val="00D14F4A"/>
    <w:rsid w:val="00D15378"/>
    <w:rsid w:val="00D15746"/>
    <w:rsid w:val="00D15801"/>
    <w:rsid w:val="00D15911"/>
    <w:rsid w:val="00D1598E"/>
    <w:rsid w:val="00D15AA1"/>
    <w:rsid w:val="00D15BFA"/>
    <w:rsid w:val="00D15D62"/>
    <w:rsid w:val="00D15FD9"/>
    <w:rsid w:val="00D161A9"/>
    <w:rsid w:val="00D16367"/>
    <w:rsid w:val="00D16761"/>
    <w:rsid w:val="00D16766"/>
    <w:rsid w:val="00D16795"/>
    <w:rsid w:val="00D168F9"/>
    <w:rsid w:val="00D16982"/>
    <w:rsid w:val="00D16B04"/>
    <w:rsid w:val="00D16B1C"/>
    <w:rsid w:val="00D16B3D"/>
    <w:rsid w:val="00D16C50"/>
    <w:rsid w:val="00D16DB1"/>
    <w:rsid w:val="00D16F97"/>
    <w:rsid w:val="00D17049"/>
    <w:rsid w:val="00D1738F"/>
    <w:rsid w:val="00D17B3B"/>
    <w:rsid w:val="00D17D4B"/>
    <w:rsid w:val="00D17E08"/>
    <w:rsid w:val="00D17F21"/>
    <w:rsid w:val="00D20016"/>
    <w:rsid w:val="00D201A0"/>
    <w:rsid w:val="00D201A6"/>
    <w:rsid w:val="00D202A3"/>
    <w:rsid w:val="00D202F1"/>
    <w:rsid w:val="00D203C8"/>
    <w:rsid w:val="00D2063A"/>
    <w:rsid w:val="00D207BC"/>
    <w:rsid w:val="00D20BAD"/>
    <w:rsid w:val="00D20C12"/>
    <w:rsid w:val="00D20C2B"/>
    <w:rsid w:val="00D20C7F"/>
    <w:rsid w:val="00D20DAC"/>
    <w:rsid w:val="00D20E94"/>
    <w:rsid w:val="00D211D1"/>
    <w:rsid w:val="00D21210"/>
    <w:rsid w:val="00D212A4"/>
    <w:rsid w:val="00D2135A"/>
    <w:rsid w:val="00D21405"/>
    <w:rsid w:val="00D218B9"/>
    <w:rsid w:val="00D21A0F"/>
    <w:rsid w:val="00D21BC8"/>
    <w:rsid w:val="00D21D4B"/>
    <w:rsid w:val="00D21F5F"/>
    <w:rsid w:val="00D21FB5"/>
    <w:rsid w:val="00D2203E"/>
    <w:rsid w:val="00D220E0"/>
    <w:rsid w:val="00D22233"/>
    <w:rsid w:val="00D22279"/>
    <w:rsid w:val="00D22340"/>
    <w:rsid w:val="00D223DF"/>
    <w:rsid w:val="00D2256C"/>
    <w:rsid w:val="00D22652"/>
    <w:rsid w:val="00D22656"/>
    <w:rsid w:val="00D228F7"/>
    <w:rsid w:val="00D22F35"/>
    <w:rsid w:val="00D231B1"/>
    <w:rsid w:val="00D23260"/>
    <w:rsid w:val="00D2334B"/>
    <w:rsid w:val="00D2377F"/>
    <w:rsid w:val="00D237B8"/>
    <w:rsid w:val="00D237FC"/>
    <w:rsid w:val="00D2383A"/>
    <w:rsid w:val="00D23C7A"/>
    <w:rsid w:val="00D23ECD"/>
    <w:rsid w:val="00D23F56"/>
    <w:rsid w:val="00D242A0"/>
    <w:rsid w:val="00D244EF"/>
    <w:rsid w:val="00D24655"/>
    <w:rsid w:val="00D24A7A"/>
    <w:rsid w:val="00D24BF6"/>
    <w:rsid w:val="00D24C0E"/>
    <w:rsid w:val="00D24C15"/>
    <w:rsid w:val="00D24C9A"/>
    <w:rsid w:val="00D24E04"/>
    <w:rsid w:val="00D24E3B"/>
    <w:rsid w:val="00D24F21"/>
    <w:rsid w:val="00D24F85"/>
    <w:rsid w:val="00D253F0"/>
    <w:rsid w:val="00D2543D"/>
    <w:rsid w:val="00D25937"/>
    <w:rsid w:val="00D25943"/>
    <w:rsid w:val="00D25AD8"/>
    <w:rsid w:val="00D25CED"/>
    <w:rsid w:val="00D2613D"/>
    <w:rsid w:val="00D261B7"/>
    <w:rsid w:val="00D261C1"/>
    <w:rsid w:val="00D265B3"/>
    <w:rsid w:val="00D26978"/>
    <w:rsid w:val="00D269AB"/>
    <w:rsid w:val="00D26AB4"/>
    <w:rsid w:val="00D26C4D"/>
    <w:rsid w:val="00D26CB1"/>
    <w:rsid w:val="00D26CB6"/>
    <w:rsid w:val="00D26F1A"/>
    <w:rsid w:val="00D270FD"/>
    <w:rsid w:val="00D27199"/>
    <w:rsid w:val="00D271CD"/>
    <w:rsid w:val="00D273A0"/>
    <w:rsid w:val="00D273AA"/>
    <w:rsid w:val="00D274C6"/>
    <w:rsid w:val="00D2754E"/>
    <w:rsid w:val="00D27688"/>
    <w:rsid w:val="00D27942"/>
    <w:rsid w:val="00D27BEB"/>
    <w:rsid w:val="00D27BFD"/>
    <w:rsid w:val="00D27DDE"/>
    <w:rsid w:val="00D27FB2"/>
    <w:rsid w:val="00D30047"/>
    <w:rsid w:val="00D30070"/>
    <w:rsid w:val="00D30130"/>
    <w:rsid w:val="00D301B0"/>
    <w:rsid w:val="00D305F8"/>
    <w:rsid w:val="00D30605"/>
    <w:rsid w:val="00D306BC"/>
    <w:rsid w:val="00D307AA"/>
    <w:rsid w:val="00D30872"/>
    <w:rsid w:val="00D308D3"/>
    <w:rsid w:val="00D309A5"/>
    <w:rsid w:val="00D30C57"/>
    <w:rsid w:val="00D30C93"/>
    <w:rsid w:val="00D30FDB"/>
    <w:rsid w:val="00D311B9"/>
    <w:rsid w:val="00D31249"/>
    <w:rsid w:val="00D31554"/>
    <w:rsid w:val="00D31569"/>
    <w:rsid w:val="00D31614"/>
    <w:rsid w:val="00D31965"/>
    <w:rsid w:val="00D31A9D"/>
    <w:rsid w:val="00D31AE1"/>
    <w:rsid w:val="00D32048"/>
    <w:rsid w:val="00D320FA"/>
    <w:rsid w:val="00D3216E"/>
    <w:rsid w:val="00D3216F"/>
    <w:rsid w:val="00D321ED"/>
    <w:rsid w:val="00D321F9"/>
    <w:rsid w:val="00D32260"/>
    <w:rsid w:val="00D3231F"/>
    <w:rsid w:val="00D32344"/>
    <w:rsid w:val="00D3248F"/>
    <w:rsid w:val="00D325EC"/>
    <w:rsid w:val="00D326D7"/>
    <w:rsid w:val="00D32758"/>
    <w:rsid w:val="00D32AFE"/>
    <w:rsid w:val="00D32B09"/>
    <w:rsid w:val="00D32B66"/>
    <w:rsid w:val="00D32D10"/>
    <w:rsid w:val="00D32D28"/>
    <w:rsid w:val="00D32E2C"/>
    <w:rsid w:val="00D32FA2"/>
    <w:rsid w:val="00D331F9"/>
    <w:rsid w:val="00D337C7"/>
    <w:rsid w:val="00D337CF"/>
    <w:rsid w:val="00D3382F"/>
    <w:rsid w:val="00D33955"/>
    <w:rsid w:val="00D339CD"/>
    <w:rsid w:val="00D33A35"/>
    <w:rsid w:val="00D33BD5"/>
    <w:rsid w:val="00D33D05"/>
    <w:rsid w:val="00D340D7"/>
    <w:rsid w:val="00D344C3"/>
    <w:rsid w:val="00D3461D"/>
    <w:rsid w:val="00D34835"/>
    <w:rsid w:val="00D34A14"/>
    <w:rsid w:val="00D34A4F"/>
    <w:rsid w:val="00D34E0E"/>
    <w:rsid w:val="00D34E26"/>
    <w:rsid w:val="00D34E98"/>
    <w:rsid w:val="00D34E9B"/>
    <w:rsid w:val="00D34ED6"/>
    <w:rsid w:val="00D34FF3"/>
    <w:rsid w:val="00D35338"/>
    <w:rsid w:val="00D35473"/>
    <w:rsid w:val="00D3553F"/>
    <w:rsid w:val="00D35693"/>
    <w:rsid w:val="00D357C5"/>
    <w:rsid w:val="00D357CB"/>
    <w:rsid w:val="00D358A3"/>
    <w:rsid w:val="00D359AB"/>
    <w:rsid w:val="00D35CF2"/>
    <w:rsid w:val="00D35DCC"/>
    <w:rsid w:val="00D360ED"/>
    <w:rsid w:val="00D3610A"/>
    <w:rsid w:val="00D36122"/>
    <w:rsid w:val="00D361D7"/>
    <w:rsid w:val="00D36283"/>
    <w:rsid w:val="00D3640A"/>
    <w:rsid w:val="00D36479"/>
    <w:rsid w:val="00D36556"/>
    <w:rsid w:val="00D368A7"/>
    <w:rsid w:val="00D36D3C"/>
    <w:rsid w:val="00D371AD"/>
    <w:rsid w:val="00D37435"/>
    <w:rsid w:val="00D37493"/>
    <w:rsid w:val="00D375E3"/>
    <w:rsid w:val="00D37CB4"/>
    <w:rsid w:val="00D37CB7"/>
    <w:rsid w:val="00D40116"/>
    <w:rsid w:val="00D40502"/>
    <w:rsid w:val="00D4074B"/>
    <w:rsid w:val="00D4088B"/>
    <w:rsid w:val="00D409BF"/>
    <w:rsid w:val="00D410D6"/>
    <w:rsid w:val="00D41374"/>
    <w:rsid w:val="00D4157C"/>
    <w:rsid w:val="00D415FE"/>
    <w:rsid w:val="00D41851"/>
    <w:rsid w:val="00D418D0"/>
    <w:rsid w:val="00D41BEF"/>
    <w:rsid w:val="00D41D35"/>
    <w:rsid w:val="00D41EEF"/>
    <w:rsid w:val="00D4205E"/>
    <w:rsid w:val="00D422E1"/>
    <w:rsid w:val="00D42411"/>
    <w:rsid w:val="00D42606"/>
    <w:rsid w:val="00D42631"/>
    <w:rsid w:val="00D429EF"/>
    <w:rsid w:val="00D42A8C"/>
    <w:rsid w:val="00D42AC7"/>
    <w:rsid w:val="00D42BE2"/>
    <w:rsid w:val="00D42CEE"/>
    <w:rsid w:val="00D42DA5"/>
    <w:rsid w:val="00D43062"/>
    <w:rsid w:val="00D4338F"/>
    <w:rsid w:val="00D43427"/>
    <w:rsid w:val="00D43492"/>
    <w:rsid w:val="00D434E1"/>
    <w:rsid w:val="00D4357E"/>
    <w:rsid w:val="00D43661"/>
    <w:rsid w:val="00D43804"/>
    <w:rsid w:val="00D438B0"/>
    <w:rsid w:val="00D438C5"/>
    <w:rsid w:val="00D43A20"/>
    <w:rsid w:val="00D43B43"/>
    <w:rsid w:val="00D44026"/>
    <w:rsid w:val="00D4426A"/>
    <w:rsid w:val="00D443CF"/>
    <w:rsid w:val="00D44501"/>
    <w:rsid w:val="00D44632"/>
    <w:rsid w:val="00D44A3A"/>
    <w:rsid w:val="00D44B34"/>
    <w:rsid w:val="00D44E95"/>
    <w:rsid w:val="00D44F67"/>
    <w:rsid w:val="00D4505B"/>
    <w:rsid w:val="00D450E3"/>
    <w:rsid w:val="00D45252"/>
    <w:rsid w:val="00D452A5"/>
    <w:rsid w:val="00D452BF"/>
    <w:rsid w:val="00D452F9"/>
    <w:rsid w:val="00D453B2"/>
    <w:rsid w:val="00D453DD"/>
    <w:rsid w:val="00D4547F"/>
    <w:rsid w:val="00D45618"/>
    <w:rsid w:val="00D456C2"/>
    <w:rsid w:val="00D45791"/>
    <w:rsid w:val="00D45ACF"/>
    <w:rsid w:val="00D45D5D"/>
    <w:rsid w:val="00D45EDE"/>
    <w:rsid w:val="00D45FE6"/>
    <w:rsid w:val="00D46085"/>
    <w:rsid w:val="00D463AB"/>
    <w:rsid w:val="00D46641"/>
    <w:rsid w:val="00D466A2"/>
    <w:rsid w:val="00D467F4"/>
    <w:rsid w:val="00D469AA"/>
    <w:rsid w:val="00D469DB"/>
    <w:rsid w:val="00D469ED"/>
    <w:rsid w:val="00D46BE1"/>
    <w:rsid w:val="00D46E00"/>
    <w:rsid w:val="00D47137"/>
    <w:rsid w:val="00D4720B"/>
    <w:rsid w:val="00D473F1"/>
    <w:rsid w:val="00D474F5"/>
    <w:rsid w:val="00D4751C"/>
    <w:rsid w:val="00D475A7"/>
    <w:rsid w:val="00D47693"/>
    <w:rsid w:val="00D47BA8"/>
    <w:rsid w:val="00D47CFD"/>
    <w:rsid w:val="00D47F80"/>
    <w:rsid w:val="00D5020B"/>
    <w:rsid w:val="00D5024D"/>
    <w:rsid w:val="00D50389"/>
    <w:rsid w:val="00D50417"/>
    <w:rsid w:val="00D5045D"/>
    <w:rsid w:val="00D504CC"/>
    <w:rsid w:val="00D50671"/>
    <w:rsid w:val="00D5082E"/>
    <w:rsid w:val="00D50A27"/>
    <w:rsid w:val="00D50D9D"/>
    <w:rsid w:val="00D50E32"/>
    <w:rsid w:val="00D50EE4"/>
    <w:rsid w:val="00D51022"/>
    <w:rsid w:val="00D51274"/>
    <w:rsid w:val="00D51304"/>
    <w:rsid w:val="00D5135C"/>
    <w:rsid w:val="00D513D9"/>
    <w:rsid w:val="00D517F9"/>
    <w:rsid w:val="00D51841"/>
    <w:rsid w:val="00D51940"/>
    <w:rsid w:val="00D51973"/>
    <w:rsid w:val="00D519F9"/>
    <w:rsid w:val="00D51A30"/>
    <w:rsid w:val="00D51A72"/>
    <w:rsid w:val="00D51B84"/>
    <w:rsid w:val="00D51CE9"/>
    <w:rsid w:val="00D51E8E"/>
    <w:rsid w:val="00D51FBB"/>
    <w:rsid w:val="00D522C7"/>
    <w:rsid w:val="00D52575"/>
    <w:rsid w:val="00D525C5"/>
    <w:rsid w:val="00D5273D"/>
    <w:rsid w:val="00D527FE"/>
    <w:rsid w:val="00D52897"/>
    <w:rsid w:val="00D528CC"/>
    <w:rsid w:val="00D52936"/>
    <w:rsid w:val="00D52B56"/>
    <w:rsid w:val="00D52B74"/>
    <w:rsid w:val="00D52C4B"/>
    <w:rsid w:val="00D52CAA"/>
    <w:rsid w:val="00D52E19"/>
    <w:rsid w:val="00D5316A"/>
    <w:rsid w:val="00D5319F"/>
    <w:rsid w:val="00D533C8"/>
    <w:rsid w:val="00D53658"/>
    <w:rsid w:val="00D5389B"/>
    <w:rsid w:val="00D538CA"/>
    <w:rsid w:val="00D53970"/>
    <w:rsid w:val="00D539BB"/>
    <w:rsid w:val="00D53C7B"/>
    <w:rsid w:val="00D53DF0"/>
    <w:rsid w:val="00D5400F"/>
    <w:rsid w:val="00D543F3"/>
    <w:rsid w:val="00D545CA"/>
    <w:rsid w:val="00D546E8"/>
    <w:rsid w:val="00D54AAE"/>
    <w:rsid w:val="00D54D95"/>
    <w:rsid w:val="00D54DA4"/>
    <w:rsid w:val="00D54EC6"/>
    <w:rsid w:val="00D54F69"/>
    <w:rsid w:val="00D55087"/>
    <w:rsid w:val="00D550D1"/>
    <w:rsid w:val="00D551DE"/>
    <w:rsid w:val="00D5534A"/>
    <w:rsid w:val="00D555C4"/>
    <w:rsid w:val="00D55B74"/>
    <w:rsid w:val="00D55C8E"/>
    <w:rsid w:val="00D55CC4"/>
    <w:rsid w:val="00D55CE7"/>
    <w:rsid w:val="00D55DC7"/>
    <w:rsid w:val="00D55E44"/>
    <w:rsid w:val="00D56041"/>
    <w:rsid w:val="00D56458"/>
    <w:rsid w:val="00D5687A"/>
    <w:rsid w:val="00D56B5F"/>
    <w:rsid w:val="00D56BE9"/>
    <w:rsid w:val="00D56C2B"/>
    <w:rsid w:val="00D56EC8"/>
    <w:rsid w:val="00D5725A"/>
    <w:rsid w:val="00D5728B"/>
    <w:rsid w:val="00D5732D"/>
    <w:rsid w:val="00D57406"/>
    <w:rsid w:val="00D57533"/>
    <w:rsid w:val="00D5787E"/>
    <w:rsid w:val="00D57971"/>
    <w:rsid w:val="00D57994"/>
    <w:rsid w:val="00D57A43"/>
    <w:rsid w:val="00D57A45"/>
    <w:rsid w:val="00D57B3B"/>
    <w:rsid w:val="00D601EE"/>
    <w:rsid w:val="00D6021E"/>
    <w:rsid w:val="00D602D9"/>
    <w:rsid w:val="00D6030D"/>
    <w:rsid w:val="00D60311"/>
    <w:rsid w:val="00D6033B"/>
    <w:rsid w:val="00D603B4"/>
    <w:rsid w:val="00D60744"/>
    <w:rsid w:val="00D607BF"/>
    <w:rsid w:val="00D60A35"/>
    <w:rsid w:val="00D60A72"/>
    <w:rsid w:val="00D60B0E"/>
    <w:rsid w:val="00D60B2F"/>
    <w:rsid w:val="00D60BAC"/>
    <w:rsid w:val="00D60C05"/>
    <w:rsid w:val="00D60C63"/>
    <w:rsid w:val="00D60DA6"/>
    <w:rsid w:val="00D60EDA"/>
    <w:rsid w:val="00D61075"/>
    <w:rsid w:val="00D610D2"/>
    <w:rsid w:val="00D6110E"/>
    <w:rsid w:val="00D61156"/>
    <w:rsid w:val="00D61335"/>
    <w:rsid w:val="00D6142F"/>
    <w:rsid w:val="00D61437"/>
    <w:rsid w:val="00D616BF"/>
    <w:rsid w:val="00D617A7"/>
    <w:rsid w:val="00D61898"/>
    <w:rsid w:val="00D6194C"/>
    <w:rsid w:val="00D61994"/>
    <w:rsid w:val="00D61C92"/>
    <w:rsid w:val="00D61D6A"/>
    <w:rsid w:val="00D61DC5"/>
    <w:rsid w:val="00D61EBF"/>
    <w:rsid w:val="00D61EEE"/>
    <w:rsid w:val="00D61FD8"/>
    <w:rsid w:val="00D62493"/>
    <w:rsid w:val="00D6268E"/>
    <w:rsid w:val="00D6271B"/>
    <w:rsid w:val="00D62741"/>
    <w:rsid w:val="00D62779"/>
    <w:rsid w:val="00D62DBB"/>
    <w:rsid w:val="00D62F35"/>
    <w:rsid w:val="00D630B7"/>
    <w:rsid w:val="00D63376"/>
    <w:rsid w:val="00D633A3"/>
    <w:rsid w:val="00D633E6"/>
    <w:rsid w:val="00D63511"/>
    <w:rsid w:val="00D63553"/>
    <w:rsid w:val="00D63854"/>
    <w:rsid w:val="00D638C1"/>
    <w:rsid w:val="00D63BB0"/>
    <w:rsid w:val="00D63C5D"/>
    <w:rsid w:val="00D63DB5"/>
    <w:rsid w:val="00D63FE5"/>
    <w:rsid w:val="00D64270"/>
    <w:rsid w:val="00D64296"/>
    <w:rsid w:val="00D64457"/>
    <w:rsid w:val="00D64508"/>
    <w:rsid w:val="00D6484E"/>
    <w:rsid w:val="00D64C7C"/>
    <w:rsid w:val="00D64D11"/>
    <w:rsid w:val="00D64DF7"/>
    <w:rsid w:val="00D64E53"/>
    <w:rsid w:val="00D64FD7"/>
    <w:rsid w:val="00D6510A"/>
    <w:rsid w:val="00D65245"/>
    <w:rsid w:val="00D65322"/>
    <w:rsid w:val="00D65578"/>
    <w:rsid w:val="00D656CD"/>
    <w:rsid w:val="00D65706"/>
    <w:rsid w:val="00D6574B"/>
    <w:rsid w:val="00D6577F"/>
    <w:rsid w:val="00D65924"/>
    <w:rsid w:val="00D65C81"/>
    <w:rsid w:val="00D65D8A"/>
    <w:rsid w:val="00D66269"/>
    <w:rsid w:val="00D662B2"/>
    <w:rsid w:val="00D663AD"/>
    <w:rsid w:val="00D66897"/>
    <w:rsid w:val="00D66974"/>
    <w:rsid w:val="00D66C58"/>
    <w:rsid w:val="00D66CFA"/>
    <w:rsid w:val="00D66D5C"/>
    <w:rsid w:val="00D66FFD"/>
    <w:rsid w:val="00D67061"/>
    <w:rsid w:val="00D670E6"/>
    <w:rsid w:val="00D670F6"/>
    <w:rsid w:val="00D67172"/>
    <w:rsid w:val="00D6739E"/>
    <w:rsid w:val="00D673C7"/>
    <w:rsid w:val="00D67A5A"/>
    <w:rsid w:val="00D67B4E"/>
    <w:rsid w:val="00D67E1B"/>
    <w:rsid w:val="00D67F2B"/>
    <w:rsid w:val="00D702F0"/>
    <w:rsid w:val="00D7033A"/>
    <w:rsid w:val="00D7049A"/>
    <w:rsid w:val="00D70706"/>
    <w:rsid w:val="00D7087C"/>
    <w:rsid w:val="00D70C5B"/>
    <w:rsid w:val="00D70D4B"/>
    <w:rsid w:val="00D71146"/>
    <w:rsid w:val="00D71438"/>
    <w:rsid w:val="00D714AD"/>
    <w:rsid w:val="00D715F9"/>
    <w:rsid w:val="00D71833"/>
    <w:rsid w:val="00D71C3C"/>
    <w:rsid w:val="00D72401"/>
    <w:rsid w:val="00D724F9"/>
    <w:rsid w:val="00D7254F"/>
    <w:rsid w:val="00D725BF"/>
    <w:rsid w:val="00D727C2"/>
    <w:rsid w:val="00D72A6B"/>
    <w:rsid w:val="00D72BDB"/>
    <w:rsid w:val="00D72F7F"/>
    <w:rsid w:val="00D730CB"/>
    <w:rsid w:val="00D731F0"/>
    <w:rsid w:val="00D73491"/>
    <w:rsid w:val="00D73735"/>
    <w:rsid w:val="00D73E4C"/>
    <w:rsid w:val="00D73E61"/>
    <w:rsid w:val="00D74286"/>
    <w:rsid w:val="00D74504"/>
    <w:rsid w:val="00D7470F"/>
    <w:rsid w:val="00D74943"/>
    <w:rsid w:val="00D750BA"/>
    <w:rsid w:val="00D75185"/>
    <w:rsid w:val="00D7529B"/>
    <w:rsid w:val="00D752D8"/>
    <w:rsid w:val="00D752EC"/>
    <w:rsid w:val="00D75350"/>
    <w:rsid w:val="00D7566A"/>
    <w:rsid w:val="00D7567E"/>
    <w:rsid w:val="00D756DB"/>
    <w:rsid w:val="00D758D2"/>
    <w:rsid w:val="00D75AB2"/>
    <w:rsid w:val="00D75E0C"/>
    <w:rsid w:val="00D75E2F"/>
    <w:rsid w:val="00D75E72"/>
    <w:rsid w:val="00D7601F"/>
    <w:rsid w:val="00D760DE"/>
    <w:rsid w:val="00D76187"/>
    <w:rsid w:val="00D761FE"/>
    <w:rsid w:val="00D7634B"/>
    <w:rsid w:val="00D7640A"/>
    <w:rsid w:val="00D76449"/>
    <w:rsid w:val="00D764E0"/>
    <w:rsid w:val="00D7653A"/>
    <w:rsid w:val="00D7660D"/>
    <w:rsid w:val="00D767AF"/>
    <w:rsid w:val="00D767F7"/>
    <w:rsid w:val="00D7687B"/>
    <w:rsid w:val="00D7689C"/>
    <w:rsid w:val="00D76985"/>
    <w:rsid w:val="00D76A27"/>
    <w:rsid w:val="00D76BBC"/>
    <w:rsid w:val="00D76D1F"/>
    <w:rsid w:val="00D76E47"/>
    <w:rsid w:val="00D76E85"/>
    <w:rsid w:val="00D76FB1"/>
    <w:rsid w:val="00D7703F"/>
    <w:rsid w:val="00D77277"/>
    <w:rsid w:val="00D77459"/>
    <w:rsid w:val="00D7764D"/>
    <w:rsid w:val="00D777EB"/>
    <w:rsid w:val="00D77B25"/>
    <w:rsid w:val="00D77BB9"/>
    <w:rsid w:val="00D77C2C"/>
    <w:rsid w:val="00D77D56"/>
    <w:rsid w:val="00D77EFA"/>
    <w:rsid w:val="00D77FEB"/>
    <w:rsid w:val="00D77FF5"/>
    <w:rsid w:val="00D80422"/>
    <w:rsid w:val="00D805AB"/>
    <w:rsid w:val="00D80939"/>
    <w:rsid w:val="00D80BA0"/>
    <w:rsid w:val="00D80F65"/>
    <w:rsid w:val="00D81010"/>
    <w:rsid w:val="00D81320"/>
    <w:rsid w:val="00D8155D"/>
    <w:rsid w:val="00D81650"/>
    <w:rsid w:val="00D81A17"/>
    <w:rsid w:val="00D81BDD"/>
    <w:rsid w:val="00D81E10"/>
    <w:rsid w:val="00D820A0"/>
    <w:rsid w:val="00D821FA"/>
    <w:rsid w:val="00D822D9"/>
    <w:rsid w:val="00D822E9"/>
    <w:rsid w:val="00D8237A"/>
    <w:rsid w:val="00D82549"/>
    <w:rsid w:val="00D825B3"/>
    <w:rsid w:val="00D825C3"/>
    <w:rsid w:val="00D82693"/>
    <w:rsid w:val="00D82725"/>
    <w:rsid w:val="00D82809"/>
    <w:rsid w:val="00D82BF9"/>
    <w:rsid w:val="00D82D64"/>
    <w:rsid w:val="00D8344B"/>
    <w:rsid w:val="00D83501"/>
    <w:rsid w:val="00D83601"/>
    <w:rsid w:val="00D8360A"/>
    <w:rsid w:val="00D836E0"/>
    <w:rsid w:val="00D836F5"/>
    <w:rsid w:val="00D83945"/>
    <w:rsid w:val="00D83979"/>
    <w:rsid w:val="00D839D9"/>
    <w:rsid w:val="00D83B11"/>
    <w:rsid w:val="00D83D3E"/>
    <w:rsid w:val="00D841E7"/>
    <w:rsid w:val="00D8431C"/>
    <w:rsid w:val="00D843AD"/>
    <w:rsid w:val="00D845D3"/>
    <w:rsid w:val="00D847A5"/>
    <w:rsid w:val="00D847BD"/>
    <w:rsid w:val="00D84810"/>
    <w:rsid w:val="00D84836"/>
    <w:rsid w:val="00D8484F"/>
    <w:rsid w:val="00D8493E"/>
    <w:rsid w:val="00D8498B"/>
    <w:rsid w:val="00D84E71"/>
    <w:rsid w:val="00D84F88"/>
    <w:rsid w:val="00D84FC8"/>
    <w:rsid w:val="00D8508E"/>
    <w:rsid w:val="00D8515A"/>
    <w:rsid w:val="00D854F3"/>
    <w:rsid w:val="00D8555F"/>
    <w:rsid w:val="00D85666"/>
    <w:rsid w:val="00D85729"/>
    <w:rsid w:val="00D8596C"/>
    <w:rsid w:val="00D85A88"/>
    <w:rsid w:val="00D85C7D"/>
    <w:rsid w:val="00D85E77"/>
    <w:rsid w:val="00D85EA6"/>
    <w:rsid w:val="00D860BF"/>
    <w:rsid w:val="00D86142"/>
    <w:rsid w:val="00D8616C"/>
    <w:rsid w:val="00D861FE"/>
    <w:rsid w:val="00D8625D"/>
    <w:rsid w:val="00D86315"/>
    <w:rsid w:val="00D8660D"/>
    <w:rsid w:val="00D86709"/>
    <w:rsid w:val="00D867E4"/>
    <w:rsid w:val="00D8696D"/>
    <w:rsid w:val="00D86B93"/>
    <w:rsid w:val="00D86C89"/>
    <w:rsid w:val="00D86C92"/>
    <w:rsid w:val="00D86FC0"/>
    <w:rsid w:val="00D86FDA"/>
    <w:rsid w:val="00D872F2"/>
    <w:rsid w:val="00D876D3"/>
    <w:rsid w:val="00D8777E"/>
    <w:rsid w:val="00D87797"/>
    <w:rsid w:val="00D8779E"/>
    <w:rsid w:val="00D87895"/>
    <w:rsid w:val="00D879FE"/>
    <w:rsid w:val="00D87A97"/>
    <w:rsid w:val="00D87B39"/>
    <w:rsid w:val="00D87CC5"/>
    <w:rsid w:val="00D87CF5"/>
    <w:rsid w:val="00D87D0B"/>
    <w:rsid w:val="00D87D38"/>
    <w:rsid w:val="00D87F1A"/>
    <w:rsid w:val="00D87FDC"/>
    <w:rsid w:val="00D87FFB"/>
    <w:rsid w:val="00D900FE"/>
    <w:rsid w:val="00D901C4"/>
    <w:rsid w:val="00D90300"/>
    <w:rsid w:val="00D90518"/>
    <w:rsid w:val="00D90607"/>
    <w:rsid w:val="00D9082B"/>
    <w:rsid w:val="00D909BA"/>
    <w:rsid w:val="00D90AA5"/>
    <w:rsid w:val="00D90C3A"/>
    <w:rsid w:val="00D90C53"/>
    <w:rsid w:val="00D90F50"/>
    <w:rsid w:val="00D90F94"/>
    <w:rsid w:val="00D910D4"/>
    <w:rsid w:val="00D911BB"/>
    <w:rsid w:val="00D91418"/>
    <w:rsid w:val="00D9146F"/>
    <w:rsid w:val="00D91747"/>
    <w:rsid w:val="00D91810"/>
    <w:rsid w:val="00D918B1"/>
    <w:rsid w:val="00D91A9C"/>
    <w:rsid w:val="00D91D1B"/>
    <w:rsid w:val="00D91D5A"/>
    <w:rsid w:val="00D91EC3"/>
    <w:rsid w:val="00D9211E"/>
    <w:rsid w:val="00D92147"/>
    <w:rsid w:val="00D92298"/>
    <w:rsid w:val="00D92325"/>
    <w:rsid w:val="00D92456"/>
    <w:rsid w:val="00D9266E"/>
    <w:rsid w:val="00D92773"/>
    <w:rsid w:val="00D929D8"/>
    <w:rsid w:val="00D92A54"/>
    <w:rsid w:val="00D92AD9"/>
    <w:rsid w:val="00D92E6A"/>
    <w:rsid w:val="00D92E6B"/>
    <w:rsid w:val="00D92EB3"/>
    <w:rsid w:val="00D92F85"/>
    <w:rsid w:val="00D92FEB"/>
    <w:rsid w:val="00D93166"/>
    <w:rsid w:val="00D9316C"/>
    <w:rsid w:val="00D9320C"/>
    <w:rsid w:val="00D93577"/>
    <w:rsid w:val="00D9395E"/>
    <w:rsid w:val="00D93B9E"/>
    <w:rsid w:val="00D93BFA"/>
    <w:rsid w:val="00D93CCA"/>
    <w:rsid w:val="00D93D30"/>
    <w:rsid w:val="00D93DCE"/>
    <w:rsid w:val="00D93F46"/>
    <w:rsid w:val="00D94039"/>
    <w:rsid w:val="00D94145"/>
    <w:rsid w:val="00D94288"/>
    <w:rsid w:val="00D94340"/>
    <w:rsid w:val="00D94360"/>
    <w:rsid w:val="00D944D0"/>
    <w:rsid w:val="00D944E2"/>
    <w:rsid w:val="00D9458B"/>
    <w:rsid w:val="00D94771"/>
    <w:rsid w:val="00D94881"/>
    <w:rsid w:val="00D94945"/>
    <w:rsid w:val="00D94990"/>
    <w:rsid w:val="00D94A71"/>
    <w:rsid w:val="00D94D3B"/>
    <w:rsid w:val="00D94D3D"/>
    <w:rsid w:val="00D94ED9"/>
    <w:rsid w:val="00D94FCF"/>
    <w:rsid w:val="00D95032"/>
    <w:rsid w:val="00D950E3"/>
    <w:rsid w:val="00D95184"/>
    <w:rsid w:val="00D9521C"/>
    <w:rsid w:val="00D9522F"/>
    <w:rsid w:val="00D95260"/>
    <w:rsid w:val="00D95658"/>
    <w:rsid w:val="00D959D0"/>
    <w:rsid w:val="00D95C3D"/>
    <w:rsid w:val="00D95C9E"/>
    <w:rsid w:val="00D95D38"/>
    <w:rsid w:val="00D95FEB"/>
    <w:rsid w:val="00D96284"/>
    <w:rsid w:val="00D96286"/>
    <w:rsid w:val="00D962A7"/>
    <w:rsid w:val="00D964B9"/>
    <w:rsid w:val="00D964C2"/>
    <w:rsid w:val="00D96761"/>
    <w:rsid w:val="00D967AC"/>
    <w:rsid w:val="00D968B0"/>
    <w:rsid w:val="00D968DB"/>
    <w:rsid w:val="00D96C50"/>
    <w:rsid w:val="00D96CA7"/>
    <w:rsid w:val="00D96CEB"/>
    <w:rsid w:val="00D96D18"/>
    <w:rsid w:val="00D96F4F"/>
    <w:rsid w:val="00D96FF4"/>
    <w:rsid w:val="00D972C8"/>
    <w:rsid w:val="00D972F3"/>
    <w:rsid w:val="00D9737A"/>
    <w:rsid w:val="00D97384"/>
    <w:rsid w:val="00D9766D"/>
    <w:rsid w:val="00D97735"/>
    <w:rsid w:val="00D97791"/>
    <w:rsid w:val="00D977F2"/>
    <w:rsid w:val="00D978CD"/>
    <w:rsid w:val="00D97B16"/>
    <w:rsid w:val="00D97B2B"/>
    <w:rsid w:val="00D97CDA"/>
    <w:rsid w:val="00D97CE6"/>
    <w:rsid w:val="00DA0008"/>
    <w:rsid w:val="00DA0167"/>
    <w:rsid w:val="00DA025E"/>
    <w:rsid w:val="00DA032A"/>
    <w:rsid w:val="00DA0371"/>
    <w:rsid w:val="00DA045B"/>
    <w:rsid w:val="00DA04E9"/>
    <w:rsid w:val="00DA0557"/>
    <w:rsid w:val="00DA06FA"/>
    <w:rsid w:val="00DA078D"/>
    <w:rsid w:val="00DA0B8D"/>
    <w:rsid w:val="00DA0FB3"/>
    <w:rsid w:val="00DA10B7"/>
    <w:rsid w:val="00DA10F2"/>
    <w:rsid w:val="00DA117E"/>
    <w:rsid w:val="00DA12BD"/>
    <w:rsid w:val="00DA1442"/>
    <w:rsid w:val="00DA15CA"/>
    <w:rsid w:val="00DA165B"/>
    <w:rsid w:val="00DA18FA"/>
    <w:rsid w:val="00DA1978"/>
    <w:rsid w:val="00DA1CAF"/>
    <w:rsid w:val="00DA1E8C"/>
    <w:rsid w:val="00DA21B3"/>
    <w:rsid w:val="00DA21D6"/>
    <w:rsid w:val="00DA28FA"/>
    <w:rsid w:val="00DA29BC"/>
    <w:rsid w:val="00DA2AE8"/>
    <w:rsid w:val="00DA2D4E"/>
    <w:rsid w:val="00DA2D84"/>
    <w:rsid w:val="00DA2DB5"/>
    <w:rsid w:val="00DA2F34"/>
    <w:rsid w:val="00DA2F51"/>
    <w:rsid w:val="00DA3231"/>
    <w:rsid w:val="00DA33B9"/>
    <w:rsid w:val="00DA35EC"/>
    <w:rsid w:val="00DA35FB"/>
    <w:rsid w:val="00DA3816"/>
    <w:rsid w:val="00DA3AF7"/>
    <w:rsid w:val="00DA3B1A"/>
    <w:rsid w:val="00DA3BC3"/>
    <w:rsid w:val="00DA3D99"/>
    <w:rsid w:val="00DA3DFE"/>
    <w:rsid w:val="00DA3F81"/>
    <w:rsid w:val="00DA409B"/>
    <w:rsid w:val="00DA40DB"/>
    <w:rsid w:val="00DA4100"/>
    <w:rsid w:val="00DA420A"/>
    <w:rsid w:val="00DA4246"/>
    <w:rsid w:val="00DA426D"/>
    <w:rsid w:val="00DA4348"/>
    <w:rsid w:val="00DA4419"/>
    <w:rsid w:val="00DA47D0"/>
    <w:rsid w:val="00DA4A8D"/>
    <w:rsid w:val="00DA4B69"/>
    <w:rsid w:val="00DA4C8F"/>
    <w:rsid w:val="00DA4F2C"/>
    <w:rsid w:val="00DA50AB"/>
    <w:rsid w:val="00DA5498"/>
    <w:rsid w:val="00DA555A"/>
    <w:rsid w:val="00DA5629"/>
    <w:rsid w:val="00DA57A9"/>
    <w:rsid w:val="00DA584C"/>
    <w:rsid w:val="00DA58C6"/>
    <w:rsid w:val="00DA58D6"/>
    <w:rsid w:val="00DA5939"/>
    <w:rsid w:val="00DA5B98"/>
    <w:rsid w:val="00DA5C26"/>
    <w:rsid w:val="00DA5D1A"/>
    <w:rsid w:val="00DA5DCD"/>
    <w:rsid w:val="00DA5EC4"/>
    <w:rsid w:val="00DA6197"/>
    <w:rsid w:val="00DA61D7"/>
    <w:rsid w:val="00DA697F"/>
    <w:rsid w:val="00DA69CD"/>
    <w:rsid w:val="00DA6ACB"/>
    <w:rsid w:val="00DA6AEB"/>
    <w:rsid w:val="00DA6C71"/>
    <w:rsid w:val="00DA6D78"/>
    <w:rsid w:val="00DA6E81"/>
    <w:rsid w:val="00DA6F18"/>
    <w:rsid w:val="00DA7117"/>
    <w:rsid w:val="00DA71D5"/>
    <w:rsid w:val="00DA754F"/>
    <w:rsid w:val="00DA761D"/>
    <w:rsid w:val="00DA76C0"/>
    <w:rsid w:val="00DA7A00"/>
    <w:rsid w:val="00DA7B36"/>
    <w:rsid w:val="00DA7D58"/>
    <w:rsid w:val="00DA7E70"/>
    <w:rsid w:val="00DA7E89"/>
    <w:rsid w:val="00DA7EDA"/>
    <w:rsid w:val="00DB01E6"/>
    <w:rsid w:val="00DB0215"/>
    <w:rsid w:val="00DB03BE"/>
    <w:rsid w:val="00DB041C"/>
    <w:rsid w:val="00DB06BF"/>
    <w:rsid w:val="00DB0A12"/>
    <w:rsid w:val="00DB0A8E"/>
    <w:rsid w:val="00DB0AF5"/>
    <w:rsid w:val="00DB0B1A"/>
    <w:rsid w:val="00DB0B5D"/>
    <w:rsid w:val="00DB0D0C"/>
    <w:rsid w:val="00DB0DD8"/>
    <w:rsid w:val="00DB0F50"/>
    <w:rsid w:val="00DB0F90"/>
    <w:rsid w:val="00DB100D"/>
    <w:rsid w:val="00DB11B3"/>
    <w:rsid w:val="00DB11FC"/>
    <w:rsid w:val="00DB1234"/>
    <w:rsid w:val="00DB131A"/>
    <w:rsid w:val="00DB1331"/>
    <w:rsid w:val="00DB13ED"/>
    <w:rsid w:val="00DB1475"/>
    <w:rsid w:val="00DB1596"/>
    <w:rsid w:val="00DB1640"/>
    <w:rsid w:val="00DB1776"/>
    <w:rsid w:val="00DB19C6"/>
    <w:rsid w:val="00DB19DC"/>
    <w:rsid w:val="00DB19DD"/>
    <w:rsid w:val="00DB19F8"/>
    <w:rsid w:val="00DB1B1E"/>
    <w:rsid w:val="00DB1C1B"/>
    <w:rsid w:val="00DB1CED"/>
    <w:rsid w:val="00DB1D85"/>
    <w:rsid w:val="00DB1F13"/>
    <w:rsid w:val="00DB1F79"/>
    <w:rsid w:val="00DB22A6"/>
    <w:rsid w:val="00DB2470"/>
    <w:rsid w:val="00DB253A"/>
    <w:rsid w:val="00DB25B7"/>
    <w:rsid w:val="00DB2946"/>
    <w:rsid w:val="00DB295E"/>
    <w:rsid w:val="00DB29DE"/>
    <w:rsid w:val="00DB2B0F"/>
    <w:rsid w:val="00DB2C23"/>
    <w:rsid w:val="00DB2C9C"/>
    <w:rsid w:val="00DB33CB"/>
    <w:rsid w:val="00DB358D"/>
    <w:rsid w:val="00DB35F0"/>
    <w:rsid w:val="00DB37CC"/>
    <w:rsid w:val="00DB3AD4"/>
    <w:rsid w:val="00DB3ADB"/>
    <w:rsid w:val="00DB3B62"/>
    <w:rsid w:val="00DB408B"/>
    <w:rsid w:val="00DB411A"/>
    <w:rsid w:val="00DB41C8"/>
    <w:rsid w:val="00DB4401"/>
    <w:rsid w:val="00DB441B"/>
    <w:rsid w:val="00DB46D5"/>
    <w:rsid w:val="00DB49D2"/>
    <w:rsid w:val="00DB4A91"/>
    <w:rsid w:val="00DB4B18"/>
    <w:rsid w:val="00DB4B75"/>
    <w:rsid w:val="00DB4C7E"/>
    <w:rsid w:val="00DB4CA3"/>
    <w:rsid w:val="00DB4CD2"/>
    <w:rsid w:val="00DB4DD0"/>
    <w:rsid w:val="00DB4EFE"/>
    <w:rsid w:val="00DB51D5"/>
    <w:rsid w:val="00DB52E1"/>
    <w:rsid w:val="00DB5467"/>
    <w:rsid w:val="00DB54BB"/>
    <w:rsid w:val="00DB5588"/>
    <w:rsid w:val="00DB56AE"/>
    <w:rsid w:val="00DB57A4"/>
    <w:rsid w:val="00DB57BC"/>
    <w:rsid w:val="00DB59F1"/>
    <w:rsid w:val="00DB59FF"/>
    <w:rsid w:val="00DB5C7E"/>
    <w:rsid w:val="00DB5E23"/>
    <w:rsid w:val="00DB5F79"/>
    <w:rsid w:val="00DB612E"/>
    <w:rsid w:val="00DB63A4"/>
    <w:rsid w:val="00DB642C"/>
    <w:rsid w:val="00DB654D"/>
    <w:rsid w:val="00DB668A"/>
    <w:rsid w:val="00DB6793"/>
    <w:rsid w:val="00DB6859"/>
    <w:rsid w:val="00DB6A42"/>
    <w:rsid w:val="00DB6A7D"/>
    <w:rsid w:val="00DB6B8F"/>
    <w:rsid w:val="00DB6D10"/>
    <w:rsid w:val="00DB7128"/>
    <w:rsid w:val="00DB7506"/>
    <w:rsid w:val="00DB7517"/>
    <w:rsid w:val="00DB77CE"/>
    <w:rsid w:val="00DB7982"/>
    <w:rsid w:val="00DB7BCF"/>
    <w:rsid w:val="00DB7C5E"/>
    <w:rsid w:val="00DB7CEF"/>
    <w:rsid w:val="00DB7D87"/>
    <w:rsid w:val="00DB7FD1"/>
    <w:rsid w:val="00DC0213"/>
    <w:rsid w:val="00DC0625"/>
    <w:rsid w:val="00DC08FC"/>
    <w:rsid w:val="00DC0AD7"/>
    <w:rsid w:val="00DC0C82"/>
    <w:rsid w:val="00DC0CEA"/>
    <w:rsid w:val="00DC0D32"/>
    <w:rsid w:val="00DC0F42"/>
    <w:rsid w:val="00DC14C4"/>
    <w:rsid w:val="00DC180C"/>
    <w:rsid w:val="00DC18A2"/>
    <w:rsid w:val="00DC18EE"/>
    <w:rsid w:val="00DC19F0"/>
    <w:rsid w:val="00DC1A2E"/>
    <w:rsid w:val="00DC1B4C"/>
    <w:rsid w:val="00DC1C43"/>
    <w:rsid w:val="00DC1D01"/>
    <w:rsid w:val="00DC205A"/>
    <w:rsid w:val="00DC21F1"/>
    <w:rsid w:val="00DC23A1"/>
    <w:rsid w:val="00DC2542"/>
    <w:rsid w:val="00DC2688"/>
    <w:rsid w:val="00DC26B1"/>
    <w:rsid w:val="00DC2705"/>
    <w:rsid w:val="00DC2845"/>
    <w:rsid w:val="00DC28A5"/>
    <w:rsid w:val="00DC2C77"/>
    <w:rsid w:val="00DC2C85"/>
    <w:rsid w:val="00DC3057"/>
    <w:rsid w:val="00DC3124"/>
    <w:rsid w:val="00DC321D"/>
    <w:rsid w:val="00DC3331"/>
    <w:rsid w:val="00DC3412"/>
    <w:rsid w:val="00DC3457"/>
    <w:rsid w:val="00DC3554"/>
    <w:rsid w:val="00DC3680"/>
    <w:rsid w:val="00DC3A04"/>
    <w:rsid w:val="00DC3C6D"/>
    <w:rsid w:val="00DC3F26"/>
    <w:rsid w:val="00DC3F48"/>
    <w:rsid w:val="00DC40A5"/>
    <w:rsid w:val="00DC4191"/>
    <w:rsid w:val="00DC4232"/>
    <w:rsid w:val="00DC4263"/>
    <w:rsid w:val="00DC42AB"/>
    <w:rsid w:val="00DC49BC"/>
    <w:rsid w:val="00DC4C05"/>
    <w:rsid w:val="00DC4CA3"/>
    <w:rsid w:val="00DC4FD1"/>
    <w:rsid w:val="00DC504F"/>
    <w:rsid w:val="00DC50AB"/>
    <w:rsid w:val="00DC51F7"/>
    <w:rsid w:val="00DC5325"/>
    <w:rsid w:val="00DC53DE"/>
    <w:rsid w:val="00DC55C1"/>
    <w:rsid w:val="00DC58B3"/>
    <w:rsid w:val="00DC5929"/>
    <w:rsid w:val="00DC5ADC"/>
    <w:rsid w:val="00DC5AF0"/>
    <w:rsid w:val="00DC5C7C"/>
    <w:rsid w:val="00DC5E0D"/>
    <w:rsid w:val="00DC5E8C"/>
    <w:rsid w:val="00DC5EDD"/>
    <w:rsid w:val="00DC60E8"/>
    <w:rsid w:val="00DC63B2"/>
    <w:rsid w:val="00DC64CF"/>
    <w:rsid w:val="00DC65ED"/>
    <w:rsid w:val="00DC670C"/>
    <w:rsid w:val="00DC67F4"/>
    <w:rsid w:val="00DC6859"/>
    <w:rsid w:val="00DC69E1"/>
    <w:rsid w:val="00DC6B52"/>
    <w:rsid w:val="00DC6BE7"/>
    <w:rsid w:val="00DC6C95"/>
    <w:rsid w:val="00DC6DF8"/>
    <w:rsid w:val="00DC702C"/>
    <w:rsid w:val="00DC704A"/>
    <w:rsid w:val="00DC715E"/>
    <w:rsid w:val="00DC726D"/>
    <w:rsid w:val="00DC7291"/>
    <w:rsid w:val="00DC7588"/>
    <w:rsid w:val="00DC7599"/>
    <w:rsid w:val="00DC771E"/>
    <w:rsid w:val="00DC773A"/>
    <w:rsid w:val="00DC783E"/>
    <w:rsid w:val="00DC7B42"/>
    <w:rsid w:val="00DC7B88"/>
    <w:rsid w:val="00DC7B94"/>
    <w:rsid w:val="00DC7C4B"/>
    <w:rsid w:val="00DC7EA5"/>
    <w:rsid w:val="00DC7EE2"/>
    <w:rsid w:val="00DC7F54"/>
    <w:rsid w:val="00DD00B6"/>
    <w:rsid w:val="00DD023C"/>
    <w:rsid w:val="00DD05E7"/>
    <w:rsid w:val="00DD0610"/>
    <w:rsid w:val="00DD06DA"/>
    <w:rsid w:val="00DD0931"/>
    <w:rsid w:val="00DD09D0"/>
    <w:rsid w:val="00DD0B41"/>
    <w:rsid w:val="00DD0B4C"/>
    <w:rsid w:val="00DD0D48"/>
    <w:rsid w:val="00DD0E35"/>
    <w:rsid w:val="00DD100C"/>
    <w:rsid w:val="00DD112C"/>
    <w:rsid w:val="00DD11DB"/>
    <w:rsid w:val="00DD132C"/>
    <w:rsid w:val="00DD1351"/>
    <w:rsid w:val="00DD1594"/>
    <w:rsid w:val="00DD16BC"/>
    <w:rsid w:val="00DD176E"/>
    <w:rsid w:val="00DD1A3D"/>
    <w:rsid w:val="00DD1A7C"/>
    <w:rsid w:val="00DD1B77"/>
    <w:rsid w:val="00DD1BA6"/>
    <w:rsid w:val="00DD1C5A"/>
    <w:rsid w:val="00DD1CE2"/>
    <w:rsid w:val="00DD1E20"/>
    <w:rsid w:val="00DD1F3E"/>
    <w:rsid w:val="00DD1FF7"/>
    <w:rsid w:val="00DD20A7"/>
    <w:rsid w:val="00DD23BF"/>
    <w:rsid w:val="00DD2483"/>
    <w:rsid w:val="00DD2527"/>
    <w:rsid w:val="00DD25EF"/>
    <w:rsid w:val="00DD26BE"/>
    <w:rsid w:val="00DD27C8"/>
    <w:rsid w:val="00DD280E"/>
    <w:rsid w:val="00DD2979"/>
    <w:rsid w:val="00DD2AA3"/>
    <w:rsid w:val="00DD2AE5"/>
    <w:rsid w:val="00DD2AF6"/>
    <w:rsid w:val="00DD2D08"/>
    <w:rsid w:val="00DD2F40"/>
    <w:rsid w:val="00DD32CA"/>
    <w:rsid w:val="00DD3323"/>
    <w:rsid w:val="00DD33A9"/>
    <w:rsid w:val="00DD3A41"/>
    <w:rsid w:val="00DD3B66"/>
    <w:rsid w:val="00DD3B9C"/>
    <w:rsid w:val="00DD3C4E"/>
    <w:rsid w:val="00DD3C81"/>
    <w:rsid w:val="00DD4001"/>
    <w:rsid w:val="00DD418E"/>
    <w:rsid w:val="00DD4199"/>
    <w:rsid w:val="00DD41F8"/>
    <w:rsid w:val="00DD4208"/>
    <w:rsid w:val="00DD42E4"/>
    <w:rsid w:val="00DD444A"/>
    <w:rsid w:val="00DD445D"/>
    <w:rsid w:val="00DD4481"/>
    <w:rsid w:val="00DD4497"/>
    <w:rsid w:val="00DD471C"/>
    <w:rsid w:val="00DD4AA8"/>
    <w:rsid w:val="00DD4CE2"/>
    <w:rsid w:val="00DD4DA1"/>
    <w:rsid w:val="00DD4E59"/>
    <w:rsid w:val="00DD5119"/>
    <w:rsid w:val="00DD5163"/>
    <w:rsid w:val="00DD52F0"/>
    <w:rsid w:val="00DD5685"/>
    <w:rsid w:val="00DD5799"/>
    <w:rsid w:val="00DD57DC"/>
    <w:rsid w:val="00DD5F16"/>
    <w:rsid w:val="00DD5F5F"/>
    <w:rsid w:val="00DD5F74"/>
    <w:rsid w:val="00DD6041"/>
    <w:rsid w:val="00DD60CD"/>
    <w:rsid w:val="00DD617D"/>
    <w:rsid w:val="00DD6425"/>
    <w:rsid w:val="00DD6428"/>
    <w:rsid w:val="00DD655F"/>
    <w:rsid w:val="00DD6C26"/>
    <w:rsid w:val="00DD6CD0"/>
    <w:rsid w:val="00DD6D43"/>
    <w:rsid w:val="00DD6DF3"/>
    <w:rsid w:val="00DD71EB"/>
    <w:rsid w:val="00DD7387"/>
    <w:rsid w:val="00DD77FC"/>
    <w:rsid w:val="00DD7C72"/>
    <w:rsid w:val="00DD7E26"/>
    <w:rsid w:val="00DE00EA"/>
    <w:rsid w:val="00DE0161"/>
    <w:rsid w:val="00DE01B9"/>
    <w:rsid w:val="00DE021E"/>
    <w:rsid w:val="00DE02EC"/>
    <w:rsid w:val="00DE06F3"/>
    <w:rsid w:val="00DE084E"/>
    <w:rsid w:val="00DE08C7"/>
    <w:rsid w:val="00DE0931"/>
    <w:rsid w:val="00DE0963"/>
    <w:rsid w:val="00DE0CBC"/>
    <w:rsid w:val="00DE0DC9"/>
    <w:rsid w:val="00DE0DE1"/>
    <w:rsid w:val="00DE10B5"/>
    <w:rsid w:val="00DE10D4"/>
    <w:rsid w:val="00DE1271"/>
    <w:rsid w:val="00DE14C2"/>
    <w:rsid w:val="00DE1639"/>
    <w:rsid w:val="00DE185D"/>
    <w:rsid w:val="00DE1AA2"/>
    <w:rsid w:val="00DE1B12"/>
    <w:rsid w:val="00DE1B71"/>
    <w:rsid w:val="00DE1BC6"/>
    <w:rsid w:val="00DE1BCA"/>
    <w:rsid w:val="00DE1C23"/>
    <w:rsid w:val="00DE1CBC"/>
    <w:rsid w:val="00DE1DF1"/>
    <w:rsid w:val="00DE1DF7"/>
    <w:rsid w:val="00DE1E44"/>
    <w:rsid w:val="00DE1FB9"/>
    <w:rsid w:val="00DE204D"/>
    <w:rsid w:val="00DE2143"/>
    <w:rsid w:val="00DE222B"/>
    <w:rsid w:val="00DE231D"/>
    <w:rsid w:val="00DE237E"/>
    <w:rsid w:val="00DE2651"/>
    <w:rsid w:val="00DE2747"/>
    <w:rsid w:val="00DE2B25"/>
    <w:rsid w:val="00DE2BCC"/>
    <w:rsid w:val="00DE2C25"/>
    <w:rsid w:val="00DE2C7A"/>
    <w:rsid w:val="00DE2D4D"/>
    <w:rsid w:val="00DE2EE2"/>
    <w:rsid w:val="00DE321D"/>
    <w:rsid w:val="00DE326E"/>
    <w:rsid w:val="00DE362B"/>
    <w:rsid w:val="00DE3662"/>
    <w:rsid w:val="00DE390D"/>
    <w:rsid w:val="00DE3952"/>
    <w:rsid w:val="00DE39BF"/>
    <w:rsid w:val="00DE3EB4"/>
    <w:rsid w:val="00DE3F24"/>
    <w:rsid w:val="00DE3F8D"/>
    <w:rsid w:val="00DE4095"/>
    <w:rsid w:val="00DE44A8"/>
    <w:rsid w:val="00DE461E"/>
    <w:rsid w:val="00DE4659"/>
    <w:rsid w:val="00DE46F9"/>
    <w:rsid w:val="00DE490E"/>
    <w:rsid w:val="00DE49F1"/>
    <w:rsid w:val="00DE4A1A"/>
    <w:rsid w:val="00DE4EB4"/>
    <w:rsid w:val="00DE4EC9"/>
    <w:rsid w:val="00DE4EE8"/>
    <w:rsid w:val="00DE51F6"/>
    <w:rsid w:val="00DE5403"/>
    <w:rsid w:val="00DE570E"/>
    <w:rsid w:val="00DE5878"/>
    <w:rsid w:val="00DE59BC"/>
    <w:rsid w:val="00DE5DF2"/>
    <w:rsid w:val="00DE5ECF"/>
    <w:rsid w:val="00DE5FB1"/>
    <w:rsid w:val="00DE60F5"/>
    <w:rsid w:val="00DE6182"/>
    <w:rsid w:val="00DE636A"/>
    <w:rsid w:val="00DE6489"/>
    <w:rsid w:val="00DE65DD"/>
    <w:rsid w:val="00DE662C"/>
    <w:rsid w:val="00DE67D5"/>
    <w:rsid w:val="00DE6873"/>
    <w:rsid w:val="00DE6A16"/>
    <w:rsid w:val="00DE6ACD"/>
    <w:rsid w:val="00DE6AF1"/>
    <w:rsid w:val="00DE6B7E"/>
    <w:rsid w:val="00DE6BD0"/>
    <w:rsid w:val="00DE6CCA"/>
    <w:rsid w:val="00DE6DB0"/>
    <w:rsid w:val="00DE6F4F"/>
    <w:rsid w:val="00DE6F51"/>
    <w:rsid w:val="00DE6FE2"/>
    <w:rsid w:val="00DE70F9"/>
    <w:rsid w:val="00DE730E"/>
    <w:rsid w:val="00DE7518"/>
    <w:rsid w:val="00DE766A"/>
    <w:rsid w:val="00DE7786"/>
    <w:rsid w:val="00DE7B83"/>
    <w:rsid w:val="00DE7CFB"/>
    <w:rsid w:val="00DE7D9F"/>
    <w:rsid w:val="00DE7E60"/>
    <w:rsid w:val="00DE7F98"/>
    <w:rsid w:val="00DF01F5"/>
    <w:rsid w:val="00DF028A"/>
    <w:rsid w:val="00DF0756"/>
    <w:rsid w:val="00DF09AE"/>
    <w:rsid w:val="00DF0A60"/>
    <w:rsid w:val="00DF0CDA"/>
    <w:rsid w:val="00DF0D15"/>
    <w:rsid w:val="00DF0D80"/>
    <w:rsid w:val="00DF0DFA"/>
    <w:rsid w:val="00DF0EE8"/>
    <w:rsid w:val="00DF1383"/>
    <w:rsid w:val="00DF1490"/>
    <w:rsid w:val="00DF158C"/>
    <w:rsid w:val="00DF15D0"/>
    <w:rsid w:val="00DF16DA"/>
    <w:rsid w:val="00DF192B"/>
    <w:rsid w:val="00DF1E98"/>
    <w:rsid w:val="00DF2654"/>
    <w:rsid w:val="00DF289F"/>
    <w:rsid w:val="00DF2BE9"/>
    <w:rsid w:val="00DF2CBE"/>
    <w:rsid w:val="00DF2F5D"/>
    <w:rsid w:val="00DF3023"/>
    <w:rsid w:val="00DF3159"/>
    <w:rsid w:val="00DF3292"/>
    <w:rsid w:val="00DF32F3"/>
    <w:rsid w:val="00DF3541"/>
    <w:rsid w:val="00DF3672"/>
    <w:rsid w:val="00DF369F"/>
    <w:rsid w:val="00DF37D1"/>
    <w:rsid w:val="00DF3803"/>
    <w:rsid w:val="00DF3887"/>
    <w:rsid w:val="00DF39E2"/>
    <w:rsid w:val="00DF39F0"/>
    <w:rsid w:val="00DF3D4E"/>
    <w:rsid w:val="00DF3E60"/>
    <w:rsid w:val="00DF4040"/>
    <w:rsid w:val="00DF4047"/>
    <w:rsid w:val="00DF40C1"/>
    <w:rsid w:val="00DF4220"/>
    <w:rsid w:val="00DF4411"/>
    <w:rsid w:val="00DF4582"/>
    <w:rsid w:val="00DF4817"/>
    <w:rsid w:val="00DF4B6A"/>
    <w:rsid w:val="00DF4C69"/>
    <w:rsid w:val="00DF50E3"/>
    <w:rsid w:val="00DF513F"/>
    <w:rsid w:val="00DF5243"/>
    <w:rsid w:val="00DF5247"/>
    <w:rsid w:val="00DF52C8"/>
    <w:rsid w:val="00DF561D"/>
    <w:rsid w:val="00DF57E1"/>
    <w:rsid w:val="00DF58C0"/>
    <w:rsid w:val="00DF5944"/>
    <w:rsid w:val="00DF5A27"/>
    <w:rsid w:val="00DF5A8F"/>
    <w:rsid w:val="00DF5B69"/>
    <w:rsid w:val="00DF5C03"/>
    <w:rsid w:val="00DF5CB2"/>
    <w:rsid w:val="00DF5CF4"/>
    <w:rsid w:val="00DF62A8"/>
    <w:rsid w:val="00DF69F9"/>
    <w:rsid w:val="00DF6EF6"/>
    <w:rsid w:val="00DF7027"/>
    <w:rsid w:val="00DF7139"/>
    <w:rsid w:val="00DF725F"/>
    <w:rsid w:val="00DF7523"/>
    <w:rsid w:val="00DF7676"/>
    <w:rsid w:val="00DF76E3"/>
    <w:rsid w:val="00DF78C1"/>
    <w:rsid w:val="00DF7CCB"/>
    <w:rsid w:val="00DF7E31"/>
    <w:rsid w:val="00DF7F1B"/>
    <w:rsid w:val="00DF7F6C"/>
    <w:rsid w:val="00E0010A"/>
    <w:rsid w:val="00E004BC"/>
    <w:rsid w:val="00E00623"/>
    <w:rsid w:val="00E00834"/>
    <w:rsid w:val="00E0084F"/>
    <w:rsid w:val="00E008B9"/>
    <w:rsid w:val="00E00932"/>
    <w:rsid w:val="00E00DAF"/>
    <w:rsid w:val="00E00EC5"/>
    <w:rsid w:val="00E01010"/>
    <w:rsid w:val="00E01254"/>
    <w:rsid w:val="00E01277"/>
    <w:rsid w:val="00E014F7"/>
    <w:rsid w:val="00E01778"/>
    <w:rsid w:val="00E019FC"/>
    <w:rsid w:val="00E01B61"/>
    <w:rsid w:val="00E01B80"/>
    <w:rsid w:val="00E01BFD"/>
    <w:rsid w:val="00E01C0C"/>
    <w:rsid w:val="00E01D15"/>
    <w:rsid w:val="00E01F57"/>
    <w:rsid w:val="00E02337"/>
    <w:rsid w:val="00E0238A"/>
    <w:rsid w:val="00E023FE"/>
    <w:rsid w:val="00E02427"/>
    <w:rsid w:val="00E0242C"/>
    <w:rsid w:val="00E0249D"/>
    <w:rsid w:val="00E024DF"/>
    <w:rsid w:val="00E02794"/>
    <w:rsid w:val="00E028AF"/>
    <w:rsid w:val="00E02908"/>
    <w:rsid w:val="00E02AB6"/>
    <w:rsid w:val="00E02AF0"/>
    <w:rsid w:val="00E02C7B"/>
    <w:rsid w:val="00E02D1B"/>
    <w:rsid w:val="00E031F7"/>
    <w:rsid w:val="00E0338B"/>
    <w:rsid w:val="00E03481"/>
    <w:rsid w:val="00E035B1"/>
    <w:rsid w:val="00E039B6"/>
    <w:rsid w:val="00E03A32"/>
    <w:rsid w:val="00E03BA6"/>
    <w:rsid w:val="00E03BBE"/>
    <w:rsid w:val="00E03C27"/>
    <w:rsid w:val="00E03CA1"/>
    <w:rsid w:val="00E03CA7"/>
    <w:rsid w:val="00E03D14"/>
    <w:rsid w:val="00E03FFF"/>
    <w:rsid w:val="00E040DC"/>
    <w:rsid w:val="00E043DF"/>
    <w:rsid w:val="00E044D9"/>
    <w:rsid w:val="00E045E1"/>
    <w:rsid w:val="00E04670"/>
    <w:rsid w:val="00E048AC"/>
    <w:rsid w:val="00E04AA0"/>
    <w:rsid w:val="00E04C4F"/>
    <w:rsid w:val="00E04E39"/>
    <w:rsid w:val="00E04EB8"/>
    <w:rsid w:val="00E05278"/>
    <w:rsid w:val="00E0534D"/>
    <w:rsid w:val="00E05360"/>
    <w:rsid w:val="00E0539F"/>
    <w:rsid w:val="00E0557C"/>
    <w:rsid w:val="00E05890"/>
    <w:rsid w:val="00E05D66"/>
    <w:rsid w:val="00E05E9A"/>
    <w:rsid w:val="00E061AC"/>
    <w:rsid w:val="00E0623E"/>
    <w:rsid w:val="00E062AD"/>
    <w:rsid w:val="00E063FD"/>
    <w:rsid w:val="00E06594"/>
    <w:rsid w:val="00E06804"/>
    <w:rsid w:val="00E069B4"/>
    <w:rsid w:val="00E06B95"/>
    <w:rsid w:val="00E06D39"/>
    <w:rsid w:val="00E06F9E"/>
    <w:rsid w:val="00E06FE4"/>
    <w:rsid w:val="00E075D2"/>
    <w:rsid w:val="00E07AE8"/>
    <w:rsid w:val="00E07D6C"/>
    <w:rsid w:val="00E07E73"/>
    <w:rsid w:val="00E07EB3"/>
    <w:rsid w:val="00E07ED2"/>
    <w:rsid w:val="00E07F52"/>
    <w:rsid w:val="00E100A5"/>
    <w:rsid w:val="00E10422"/>
    <w:rsid w:val="00E1054D"/>
    <w:rsid w:val="00E105FE"/>
    <w:rsid w:val="00E10B87"/>
    <w:rsid w:val="00E10BC3"/>
    <w:rsid w:val="00E10DE4"/>
    <w:rsid w:val="00E10E90"/>
    <w:rsid w:val="00E11016"/>
    <w:rsid w:val="00E1109C"/>
    <w:rsid w:val="00E111D4"/>
    <w:rsid w:val="00E11335"/>
    <w:rsid w:val="00E11378"/>
    <w:rsid w:val="00E113ED"/>
    <w:rsid w:val="00E1141A"/>
    <w:rsid w:val="00E114B6"/>
    <w:rsid w:val="00E118B0"/>
    <w:rsid w:val="00E11BF6"/>
    <w:rsid w:val="00E11C8F"/>
    <w:rsid w:val="00E11D94"/>
    <w:rsid w:val="00E11DCC"/>
    <w:rsid w:val="00E11EDB"/>
    <w:rsid w:val="00E11EDF"/>
    <w:rsid w:val="00E11EF5"/>
    <w:rsid w:val="00E123AB"/>
    <w:rsid w:val="00E123FB"/>
    <w:rsid w:val="00E12459"/>
    <w:rsid w:val="00E12739"/>
    <w:rsid w:val="00E12831"/>
    <w:rsid w:val="00E1296D"/>
    <w:rsid w:val="00E12A17"/>
    <w:rsid w:val="00E12A56"/>
    <w:rsid w:val="00E12AB5"/>
    <w:rsid w:val="00E12C29"/>
    <w:rsid w:val="00E12CBA"/>
    <w:rsid w:val="00E12E14"/>
    <w:rsid w:val="00E134C5"/>
    <w:rsid w:val="00E1385A"/>
    <w:rsid w:val="00E13A96"/>
    <w:rsid w:val="00E13B05"/>
    <w:rsid w:val="00E13B08"/>
    <w:rsid w:val="00E13BE8"/>
    <w:rsid w:val="00E13C42"/>
    <w:rsid w:val="00E13E0F"/>
    <w:rsid w:val="00E140B1"/>
    <w:rsid w:val="00E14142"/>
    <w:rsid w:val="00E142AB"/>
    <w:rsid w:val="00E14305"/>
    <w:rsid w:val="00E14585"/>
    <w:rsid w:val="00E14691"/>
    <w:rsid w:val="00E1469D"/>
    <w:rsid w:val="00E14A0A"/>
    <w:rsid w:val="00E14AC3"/>
    <w:rsid w:val="00E14EAF"/>
    <w:rsid w:val="00E14FA1"/>
    <w:rsid w:val="00E14FFC"/>
    <w:rsid w:val="00E15029"/>
    <w:rsid w:val="00E1544C"/>
    <w:rsid w:val="00E15470"/>
    <w:rsid w:val="00E156DE"/>
    <w:rsid w:val="00E159C5"/>
    <w:rsid w:val="00E15A29"/>
    <w:rsid w:val="00E15AEC"/>
    <w:rsid w:val="00E15C8C"/>
    <w:rsid w:val="00E15DAF"/>
    <w:rsid w:val="00E15E18"/>
    <w:rsid w:val="00E16001"/>
    <w:rsid w:val="00E160EA"/>
    <w:rsid w:val="00E1612D"/>
    <w:rsid w:val="00E16202"/>
    <w:rsid w:val="00E16257"/>
    <w:rsid w:val="00E163E9"/>
    <w:rsid w:val="00E164CA"/>
    <w:rsid w:val="00E1663E"/>
    <w:rsid w:val="00E16747"/>
    <w:rsid w:val="00E1691B"/>
    <w:rsid w:val="00E16B0D"/>
    <w:rsid w:val="00E16E5E"/>
    <w:rsid w:val="00E170FE"/>
    <w:rsid w:val="00E171B6"/>
    <w:rsid w:val="00E1735C"/>
    <w:rsid w:val="00E1746E"/>
    <w:rsid w:val="00E17495"/>
    <w:rsid w:val="00E176AD"/>
    <w:rsid w:val="00E17899"/>
    <w:rsid w:val="00E17B04"/>
    <w:rsid w:val="00E17C05"/>
    <w:rsid w:val="00E17D89"/>
    <w:rsid w:val="00E201D9"/>
    <w:rsid w:val="00E20290"/>
    <w:rsid w:val="00E205BF"/>
    <w:rsid w:val="00E2084B"/>
    <w:rsid w:val="00E20BA8"/>
    <w:rsid w:val="00E20CAA"/>
    <w:rsid w:val="00E211DC"/>
    <w:rsid w:val="00E214BB"/>
    <w:rsid w:val="00E216F4"/>
    <w:rsid w:val="00E219B2"/>
    <w:rsid w:val="00E21C22"/>
    <w:rsid w:val="00E21C26"/>
    <w:rsid w:val="00E21C2D"/>
    <w:rsid w:val="00E21E73"/>
    <w:rsid w:val="00E21F2D"/>
    <w:rsid w:val="00E21F3A"/>
    <w:rsid w:val="00E2216A"/>
    <w:rsid w:val="00E2220B"/>
    <w:rsid w:val="00E223DD"/>
    <w:rsid w:val="00E224BF"/>
    <w:rsid w:val="00E22519"/>
    <w:rsid w:val="00E226CB"/>
    <w:rsid w:val="00E228DF"/>
    <w:rsid w:val="00E22AA8"/>
    <w:rsid w:val="00E22CF8"/>
    <w:rsid w:val="00E22F40"/>
    <w:rsid w:val="00E22F50"/>
    <w:rsid w:val="00E22F5E"/>
    <w:rsid w:val="00E23238"/>
    <w:rsid w:val="00E23296"/>
    <w:rsid w:val="00E23411"/>
    <w:rsid w:val="00E236E3"/>
    <w:rsid w:val="00E237F5"/>
    <w:rsid w:val="00E23922"/>
    <w:rsid w:val="00E23A3C"/>
    <w:rsid w:val="00E23AD2"/>
    <w:rsid w:val="00E23C67"/>
    <w:rsid w:val="00E23E36"/>
    <w:rsid w:val="00E23EEE"/>
    <w:rsid w:val="00E23F08"/>
    <w:rsid w:val="00E24027"/>
    <w:rsid w:val="00E24169"/>
    <w:rsid w:val="00E244FE"/>
    <w:rsid w:val="00E245E6"/>
    <w:rsid w:val="00E24696"/>
    <w:rsid w:val="00E24710"/>
    <w:rsid w:val="00E248B8"/>
    <w:rsid w:val="00E24C42"/>
    <w:rsid w:val="00E24D87"/>
    <w:rsid w:val="00E2513B"/>
    <w:rsid w:val="00E2526E"/>
    <w:rsid w:val="00E25471"/>
    <w:rsid w:val="00E2547D"/>
    <w:rsid w:val="00E2548F"/>
    <w:rsid w:val="00E2552C"/>
    <w:rsid w:val="00E258B9"/>
    <w:rsid w:val="00E258D1"/>
    <w:rsid w:val="00E25BE4"/>
    <w:rsid w:val="00E25D14"/>
    <w:rsid w:val="00E25F79"/>
    <w:rsid w:val="00E2608A"/>
    <w:rsid w:val="00E26275"/>
    <w:rsid w:val="00E265A0"/>
    <w:rsid w:val="00E267A5"/>
    <w:rsid w:val="00E26961"/>
    <w:rsid w:val="00E2697E"/>
    <w:rsid w:val="00E26AB6"/>
    <w:rsid w:val="00E26B2F"/>
    <w:rsid w:val="00E26B65"/>
    <w:rsid w:val="00E26BA4"/>
    <w:rsid w:val="00E26BAB"/>
    <w:rsid w:val="00E26C0E"/>
    <w:rsid w:val="00E26E99"/>
    <w:rsid w:val="00E273FB"/>
    <w:rsid w:val="00E27563"/>
    <w:rsid w:val="00E27680"/>
    <w:rsid w:val="00E2773B"/>
    <w:rsid w:val="00E2775E"/>
    <w:rsid w:val="00E278CD"/>
    <w:rsid w:val="00E27A07"/>
    <w:rsid w:val="00E27B7C"/>
    <w:rsid w:val="00E27BE1"/>
    <w:rsid w:val="00E27CCD"/>
    <w:rsid w:val="00E27D1A"/>
    <w:rsid w:val="00E30080"/>
    <w:rsid w:val="00E30182"/>
    <w:rsid w:val="00E301B3"/>
    <w:rsid w:val="00E3026F"/>
    <w:rsid w:val="00E3054E"/>
    <w:rsid w:val="00E307DF"/>
    <w:rsid w:val="00E30998"/>
    <w:rsid w:val="00E30A8F"/>
    <w:rsid w:val="00E30BFA"/>
    <w:rsid w:val="00E30C81"/>
    <w:rsid w:val="00E30CAC"/>
    <w:rsid w:val="00E30F41"/>
    <w:rsid w:val="00E31340"/>
    <w:rsid w:val="00E3144B"/>
    <w:rsid w:val="00E314A8"/>
    <w:rsid w:val="00E315EA"/>
    <w:rsid w:val="00E316E9"/>
    <w:rsid w:val="00E3186D"/>
    <w:rsid w:val="00E3191C"/>
    <w:rsid w:val="00E31A40"/>
    <w:rsid w:val="00E31B4A"/>
    <w:rsid w:val="00E31C53"/>
    <w:rsid w:val="00E31C58"/>
    <w:rsid w:val="00E3240E"/>
    <w:rsid w:val="00E32856"/>
    <w:rsid w:val="00E3287B"/>
    <w:rsid w:val="00E3288C"/>
    <w:rsid w:val="00E32BF1"/>
    <w:rsid w:val="00E32DEB"/>
    <w:rsid w:val="00E32E5C"/>
    <w:rsid w:val="00E32F0F"/>
    <w:rsid w:val="00E33089"/>
    <w:rsid w:val="00E33099"/>
    <w:rsid w:val="00E33124"/>
    <w:rsid w:val="00E332A7"/>
    <w:rsid w:val="00E33363"/>
    <w:rsid w:val="00E334ED"/>
    <w:rsid w:val="00E336C4"/>
    <w:rsid w:val="00E338FB"/>
    <w:rsid w:val="00E33B2C"/>
    <w:rsid w:val="00E33F1F"/>
    <w:rsid w:val="00E33FB9"/>
    <w:rsid w:val="00E34005"/>
    <w:rsid w:val="00E341A5"/>
    <w:rsid w:val="00E34236"/>
    <w:rsid w:val="00E3426B"/>
    <w:rsid w:val="00E3430A"/>
    <w:rsid w:val="00E3437C"/>
    <w:rsid w:val="00E343AC"/>
    <w:rsid w:val="00E3443D"/>
    <w:rsid w:val="00E3448E"/>
    <w:rsid w:val="00E3479B"/>
    <w:rsid w:val="00E348D8"/>
    <w:rsid w:val="00E348FE"/>
    <w:rsid w:val="00E34A98"/>
    <w:rsid w:val="00E34AB4"/>
    <w:rsid w:val="00E34BD5"/>
    <w:rsid w:val="00E35014"/>
    <w:rsid w:val="00E35183"/>
    <w:rsid w:val="00E35622"/>
    <w:rsid w:val="00E358BA"/>
    <w:rsid w:val="00E359B3"/>
    <w:rsid w:val="00E35A27"/>
    <w:rsid w:val="00E35D0D"/>
    <w:rsid w:val="00E35EE3"/>
    <w:rsid w:val="00E3625F"/>
    <w:rsid w:val="00E362CA"/>
    <w:rsid w:val="00E362DD"/>
    <w:rsid w:val="00E363EF"/>
    <w:rsid w:val="00E367A4"/>
    <w:rsid w:val="00E367D1"/>
    <w:rsid w:val="00E36C49"/>
    <w:rsid w:val="00E370BD"/>
    <w:rsid w:val="00E372A4"/>
    <w:rsid w:val="00E37397"/>
    <w:rsid w:val="00E375F9"/>
    <w:rsid w:val="00E376F0"/>
    <w:rsid w:val="00E37773"/>
    <w:rsid w:val="00E377C6"/>
    <w:rsid w:val="00E3784C"/>
    <w:rsid w:val="00E378F7"/>
    <w:rsid w:val="00E3790E"/>
    <w:rsid w:val="00E37B4F"/>
    <w:rsid w:val="00E37CB4"/>
    <w:rsid w:val="00E37DFC"/>
    <w:rsid w:val="00E400C4"/>
    <w:rsid w:val="00E401B1"/>
    <w:rsid w:val="00E40260"/>
    <w:rsid w:val="00E4043D"/>
    <w:rsid w:val="00E40513"/>
    <w:rsid w:val="00E40681"/>
    <w:rsid w:val="00E406FA"/>
    <w:rsid w:val="00E408A6"/>
    <w:rsid w:val="00E40909"/>
    <w:rsid w:val="00E40C02"/>
    <w:rsid w:val="00E40C80"/>
    <w:rsid w:val="00E40C94"/>
    <w:rsid w:val="00E40D8D"/>
    <w:rsid w:val="00E40E18"/>
    <w:rsid w:val="00E41070"/>
    <w:rsid w:val="00E410FF"/>
    <w:rsid w:val="00E411F5"/>
    <w:rsid w:val="00E41230"/>
    <w:rsid w:val="00E41238"/>
    <w:rsid w:val="00E4135C"/>
    <w:rsid w:val="00E4168C"/>
    <w:rsid w:val="00E4192A"/>
    <w:rsid w:val="00E41AAD"/>
    <w:rsid w:val="00E41E76"/>
    <w:rsid w:val="00E4214B"/>
    <w:rsid w:val="00E4218E"/>
    <w:rsid w:val="00E4224C"/>
    <w:rsid w:val="00E42409"/>
    <w:rsid w:val="00E4242C"/>
    <w:rsid w:val="00E424FA"/>
    <w:rsid w:val="00E42634"/>
    <w:rsid w:val="00E42826"/>
    <w:rsid w:val="00E429AD"/>
    <w:rsid w:val="00E42AC6"/>
    <w:rsid w:val="00E42D57"/>
    <w:rsid w:val="00E42D5F"/>
    <w:rsid w:val="00E42E26"/>
    <w:rsid w:val="00E42FBD"/>
    <w:rsid w:val="00E4358A"/>
    <w:rsid w:val="00E437E5"/>
    <w:rsid w:val="00E43A72"/>
    <w:rsid w:val="00E43BBB"/>
    <w:rsid w:val="00E43F94"/>
    <w:rsid w:val="00E43FA8"/>
    <w:rsid w:val="00E43FFF"/>
    <w:rsid w:val="00E44072"/>
    <w:rsid w:val="00E440F7"/>
    <w:rsid w:val="00E44152"/>
    <w:rsid w:val="00E4433F"/>
    <w:rsid w:val="00E44466"/>
    <w:rsid w:val="00E44688"/>
    <w:rsid w:val="00E44947"/>
    <w:rsid w:val="00E44990"/>
    <w:rsid w:val="00E44A12"/>
    <w:rsid w:val="00E44B66"/>
    <w:rsid w:val="00E44CC4"/>
    <w:rsid w:val="00E44FDA"/>
    <w:rsid w:val="00E450A5"/>
    <w:rsid w:val="00E451E2"/>
    <w:rsid w:val="00E45286"/>
    <w:rsid w:val="00E452D9"/>
    <w:rsid w:val="00E453C4"/>
    <w:rsid w:val="00E454A7"/>
    <w:rsid w:val="00E454AB"/>
    <w:rsid w:val="00E456B6"/>
    <w:rsid w:val="00E45710"/>
    <w:rsid w:val="00E45842"/>
    <w:rsid w:val="00E4589B"/>
    <w:rsid w:val="00E45949"/>
    <w:rsid w:val="00E45C9F"/>
    <w:rsid w:val="00E46060"/>
    <w:rsid w:val="00E46087"/>
    <w:rsid w:val="00E4612B"/>
    <w:rsid w:val="00E46411"/>
    <w:rsid w:val="00E46878"/>
    <w:rsid w:val="00E468D6"/>
    <w:rsid w:val="00E46B7D"/>
    <w:rsid w:val="00E46B80"/>
    <w:rsid w:val="00E46BEA"/>
    <w:rsid w:val="00E46BF6"/>
    <w:rsid w:val="00E46BF7"/>
    <w:rsid w:val="00E46C6F"/>
    <w:rsid w:val="00E46C8A"/>
    <w:rsid w:val="00E46E28"/>
    <w:rsid w:val="00E471D0"/>
    <w:rsid w:val="00E472E6"/>
    <w:rsid w:val="00E473C2"/>
    <w:rsid w:val="00E47490"/>
    <w:rsid w:val="00E47677"/>
    <w:rsid w:val="00E477F7"/>
    <w:rsid w:val="00E479FF"/>
    <w:rsid w:val="00E47A58"/>
    <w:rsid w:val="00E47AAA"/>
    <w:rsid w:val="00E47BD1"/>
    <w:rsid w:val="00E47EB4"/>
    <w:rsid w:val="00E47F5C"/>
    <w:rsid w:val="00E47FDD"/>
    <w:rsid w:val="00E50139"/>
    <w:rsid w:val="00E50209"/>
    <w:rsid w:val="00E502DF"/>
    <w:rsid w:val="00E5051F"/>
    <w:rsid w:val="00E50856"/>
    <w:rsid w:val="00E50B19"/>
    <w:rsid w:val="00E50DFA"/>
    <w:rsid w:val="00E50EF0"/>
    <w:rsid w:val="00E510C0"/>
    <w:rsid w:val="00E510F4"/>
    <w:rsid w:val="00E5134D"/>
    <w:rsid w:val="00E514E0"/>
    <w:rsid w:val="00E517CE"/>
    <w:rsid w:val="00E518A1"/>
    <w:rsid w:val="00E51B53"/>
    <w:rsid w:val="00E51B58"/>
    <w:rsid w:val="00E51C94"/>
    <w:rsid w:val="00E51FDF"/>
    <w:rsid w:val="00E52177"/>
    <w:rsid w:val="00E52613"/>
    <w:rsid w:val="00E5281C"/>
    <w:rsid w:val="00E528F7"/>
    <w:rsid w:val="00E52D02"/>
    <w:rsid w:val="00E52D73"/>
    <w:rsid w:val="00E52F76"/>
    <w:rsid w:val="00E530F6"/>
    <w:rsid w:val="00E533D7"/>
    <w:rsid w:val="00E536E2"/>
    <w:rsid w:val="00E53985"/>
    <w:rsid w:val="00E53C79"/>
    <w:rsid w:val="00E54052"/>
    <w:rsid w:val="00E54126"/>
    <w:rsid w:val="00E542E4"/>
    <w:rsid w:val="00E546F4"/>
    <w:rsid w:val="00E54A0B"/>
    <w:rsid w:val="00E54B54"/>
    <w:rsid w:val="00E54E3F"/>
    <w:rsid w:val="00E54F65"/>
    <w:rsid w:val="00E55090"/>
    <w:rsid w:val="00E550C7"/>
    <w:rsid w:val="00E5570D"/>
    <w:rsid w:val="00E5593A"/>
    <w:rsid w:val="00E55A50"/>
    <w:rsid w:val="00E55A5E"/>
    <w:rsid w:val="00E55B80"/>
    <w:rsid w:val="00E55CA5"/>
    <w:rsid w:val="00E55DF0"/>
    <w:rsid w:val="00E5604D"/>
    <w:rsid w:val="00E560AE"/>
    <w:rsid w:val="00E5621C"/>
    <w:rsid w:val="00E564A4"/>
    <w:rsid w:val="00E56634"/>
    <w:rsid w:val="00E5686C"/>
    <w:rsid w:val="00E568B0"/>
    <w:rsid w:val="00E56916"/>
    <w:rsid w:val="00E56E74"/>
    <w:rsid w:val="00E56EF8"/>
    <w:rsid w:val="00E56F21"/>
    <w:rsid w:val="00E56F87"/>
    <w:rsid w:val="00E56FAB"/>
    <w:rsid w:val="00E571B5"/>
    <w:rsid w:val="00E5737C"/>
    <w:rsid w:val="00E5799E"/>
    <w:rsid w:val="00E579DA"/>
    <w:rsid w:val="00E57B2E"/>
    <w:rsid w:val="00E57BD5"/>
    <w:rsid w:val="00E57EC7"/>
    <w:rsid w:val="00E604AA"/>
    <w:rsid w:val="00E6086A"/>
    <w:rsid w:val="00E60A61"/>
    <w:rsid w:val="00E60C37"/>
    <w:rsid w:val="00E60C70"/>
    <w:rsid w:val="00E60DAA"/>
    <w:rsid w:val="00E60EE3"/>
    <w:rsid w:val="00E60F5D"/>
    <w:rsid w:val="00E6118A"/>
    <w:rsid w:val="00E61312"/>
    <w:rsid w:val="00E61701"/>
    <w:rsid w:val="00E61910"/>
    <w:rsid w:val="00E61995"/>
    <w:rsid w:val="00E61A3E"/>
    <w:rsid w:val="00E61DBC"/>
    <w:rsid w:val="00E61F3B"/>
    <w:rsid w:val="00E62177"/>
    <w:rsid w:val="00E6235B"/>
    <w:rsid w:val="00E623A6"/>
    <w:rsid w:val="00E624B3"/>
    <w:rsid w:val="00E625E4"/>
    <w:rsid w:val="00E6277C"/>
    <w:rsid w:val="00E628D4"/>
    <w:rsid w:val="00E62A76"/>
    <w:rsid w:val="00E62B54"/>
    <w:rsid w:val="00E62B73"/>
    <w:rsid w:val="00E62BFA"/>
    <w:rsid w:val="00E62DA0"/>
    <w:rsid w:val="00E6335F"/>
    <w:rsid w:val="00E633EF"/>
    <w:rsid w:val="00E63410"/>
    <w:rsid w:val="00E634A4"/>
    <w:rsid w:val="00E634E4"/>
    <w:rsid w:val="00E63986"/>
    <w:rsid w:val="00E63D87"/>
    <w:rsid w:val="00E63F2B"/>
    <w:rsid w:val="00E64006"/>
    <w:rsid w:val="00E6418F"/>
    <w:rsid w:val="00E641E1"/>
    <w:rsid w:val="00E6428A"/>
    <w:rsid w:val="00E643AF"/>
    <w:rsid w:val="00E6477B"/>
    <w:rsid w:val="00E648E1"/>
    <w:rsid w:val="00E649F0"/>
    <w:rsid w:val="00E64E57"/>
    <w:rsid w:val="00E64E5B"/>
    <w:rsid w:val="00E65020"/>
    <w:rsid w:val="00E650DD"/>
    <w:rsid w:val="00E65176"/>
    <w:rsid w:val="00E65338"/>
    <w:rsid w:val="00E6536A"/>
    <w:rsid w:val="00E6537E"/>
    <w:rsid w:val="00E65678"/>
    <w:rsid w:val="00E657AF"/>
    <w:rsid w:val="00E657E4"/>
    <w:rsid w:val="00E65849"/>
    <w:rsid w:val="00E65868"/>
    <w:rsid w:val="00E65A0D"/>
    <w:rsid w:val="00E65C15"/>
    <w:rsid w:val="00E65D99"/>
    <w:rsid w:val="00E65DAF"/>
    <w:rsid w:val="00E66287"/>
    <w:rsid w:val="00E662FC"/>
    <w:rsid w:val="00E663F4"/>
    <w:rsid w:val="00E664DE"/>
    <w:rsid w:val="00E66573"/>
    <w:rsid w:val="00E6664A"/>
    <w:rsid w:val="00E66810"/>
    <w:rsid w:val="00E66C6A"/>
    <w:rsid w:val="00E66FC9"/>
    <w:rsid w:val="00E66FCA"/>
    <w:rsid w:val="00E670A1"/>
    <w:rsid w:val="00E671DD"/>
    <w:rsid w:val="00E67230"/>
    <w:rsid w:val="00E6726E"/>
    <w:rsid w:val="00E6731F"/>
    <w:rsid w:val="00E674C7"/>
    <w:rsid w:val="00E67589"/>
    <w:rsid w:val="00E676AF"/>
    <w:rsid w:val="00E678FE"/>
    <w:rsid w:val="00E67B08"/>
    <w:rsid w:val="00E67B74"/>
    <w:rsid w:val="00E67E40"/>
    <w:rsid w:val="00E67F2F"/>
    <w:rsid w:val="00E67F9E"/>
    <w:rsid w:val="00E7001D"/>
    <w:rsid w:val="00E70275"/>
    <w:rsid w:val="00E7038F"/>
    <w:rsid w:val="00E70582"/>
    <w:rsid w:val="00E70615"/>
    <w:rsid w:val="00E70680"/>
    <w:rsid w:val="00E70758"/>
    <w:rsid w:val="00E707CB"/>
    <w:rsid w:val="00E70A30"/>
    <w:rsid w:val="00E70DA4"/>
    <w:rsid w:val="00E71122"/>
    <w:rsid w:val="00E71166"/>
    <w:rsid w:val="00E711B9"/>
    <w:rsid w:val="00E7132E"/>
    <w:rsid w:val="00E7133B"/>
    <w:rsid w:val="00E71483"/>
    <w:rsid w:val="00E714E4"/>
    <w:rsid w:val="00E717A6"/>
    <w:rsid w:val="00E71839"/>
    <w:rsid w:val="00E71856"/>
    <w:rsid w:val="00E718F9"/>
    <w:rsid w:val="00E71A2C"/>
    <w:rsid w:val="00E71CED"/>
    <w:rsid w:val="00E71E61"/>
    <w:rsid w:val="00E71F65"/>
    <w:rsid w:val="00E721F3"/>
    <w:rsid w:val="00E72426"/>
    <w:rsid w:val="00E72637"/>
    <w:rsid w:val="00E727C3"/>
    <w:rsid w:val="00E72A2C"/>
    <w:rsid w:val="00E72E41"/>
    <w:rsid w:val="00E72FC8"/>
    <w:rsid w:val="00E73089"/>
    <w:rsid w:val="00E732ED"/>
    <w:rsid w:val="00E73360"/>
    <w:rsid w:val="00E73369"/>
    <w:rsid w:val="00E736DC"/>
    <w:rsid w:val="00E737FC"/>
    <w:rsid w:val="00E7384D"/>
    <w:rsid w:val="00E73AE3"/>
    <w:rsid w:val="00E73C26"/>
    <w:rsid w:val="00E73CC8"/>
    <w:rsid w:val="00E73CDD"/>
    <w:rsid w:val="00E73DE9"/>
    <w:rsid w:val="00E73E09"/>
    <w:rsid w:val="00E7434E"/>
    <w:rsid w:val="00E74370"/>
    <w:rsid w:val="00E74662"/>
    <w:rsid w:val="00E74804"/>
    <w:rsid w:val="00E74A3D"/>
    <w:rsid w:val="00E74DBB"/>
    <w:rsid w:val="00E74FBC"/>
    <w:rsid w:val="00E75474"/>
    <w:rsid w:val="00E755AE"/>
    <w:rsid w:val="00E7563A"/>
    <w:rsid w:val="00E75735"/>
    <w:rsid w:val="00E75740"/>
    <w:rsid w:val="00E7591C"/>
    <w:rsid w:val="00E75D1D"/>
    <w:rsid w:val="00E75D2E"/>
    <w:rsid w:val="00E75F5E"/>
    <w:rsid w:val="00E76022"/>
    <w:rsid w:val="00E7658D"/>
    <w:rsid w:val="00E76690"/>
    <w:rsid w:val="00E766AB"/>
    <w:rsid w:val="00E769D2"/>
    <w:rsid w:val="00E76AD0"/>
    <w:rsid w:val="00E770BD"/>
    <w:rsid w:val="00E77231"/>
    <w:rsid w:val="00E77820"/>
    <w:rsid w:val="00E778AF"/>
    <w:rsid w:val="00E77A91"/>
    <w:rsid w:val="00E77BDB"/>
    <w:rsid w:val="00E77BE9"/>
    <w:rsid w:val="00E77D63"/>
    <w:rsid w:val="00E77D7A"/>
    <w:rsid w:val="00E77DD2"/>
    <w:rsid w:val="00E77F6A"/>
    <w:rsid w:val="00E8018C"/>
    <w:rsid w:val="00E80220"/>
    <w:rsid w:val="00E802FD"/>
    <w:rsid w:val="00E8035E"/>
    <w:rsid w:val="00E804A1"/>
    <w:rsid w:val="00E80566"/>
    <w:rsid w:val="00E8073C"/>
    <w:rsid w:val="00E808C9"/>
    <w:rsid w:val="00E80B07"/>
    <w:rsid w:val="00E80BA9"/>
    <w:rsid w:val="00E80D5D"/>
    <w:rsid w:val="00E80E3A"/>
    <w:rsid w:val="00E80F68"/>
    <w:rsid w:val="00E80FBF"/>
    <w:rsid w:val="00E81175"/>
    <w:rsid w:val="00E81251"/>
    <w:rsid w:val="00E814EA"/>
    <w:rsid w:val="00E81510"/>
    <w:rsid w:val="00E816CD"/>
    <w:rsid w:val="00E81783"/>
    <w:rsid w:val="00E81860"/>
    <w:rsid w:val="00E818A3"/>
    <w:rsid w:val="00E81A72"/>
    <w:rsid w:val="00E81D28"/>
    <w:rsid w:val="00E81E72"/>
    <w:rsid w:val="00E81EFA"/>
    <w:rsid w:val="00E81F61"/>
    <w:rsid w:val="00E82128"/>
    <w:rsid w:val="00E821CF"/>
    <w:rsid w:val="00E8250C"/>
    <w:rsid w:val="00E82552"/>
    <w:rsid w:val="00E8271D"/>
    <w:rsid w:val="00E827D9"/>
    <w:rsid w:val="00E82828"/>
    <w:rsid w:val="00E8282D"/>
    <w:rsid w:val="00E82901"/>
    <w:rsid w:val="00E829C3"/>
    <w:rsid w:val="00E82C41"/>
    <w:rsid w:val="00E82DB8"/>
    <w:rsid w:val="00E82EC2"/>
    <w:rsid w:val="00E82ED9"/>
    <w:rsid w:val="00E830D4"/>
    <w:rsid w:val="00E83152"/>
    <w:rsid w:val="00E83315"/>
    <w:rsid w:val="00E83434"/>
    <w:rsid w:val="00E8370B"/>
    <w:rsid w:val="00E8389B"/>
    <w:rsid w:val="00E83CD7"/>
    <w:rsid w:val="00E83D0E"/>
    <w:rsid w:val="00E83F87"/>
    <w:rsid w:val="00E83FB6"/>
    <w:rsid w:val="00E84106"/>
    <w:rsid w:val="00E841FD"/>
    <w:rsid w:val="00E8434D"/>
    <w:rsid w:val="00E844BA"/>
    <w:rsid w:val="00E846B2"/>
    <w:rsid w:val="00E847E9"/>
    <w:rsid w:val="00E84BDC"/>
    <w:rsid w:val="00E85171"/>
    <w:rsid w:val="00E85326"/>
    <w:rsid w:val="00E85459"/>
    <w:rsid w:val="00E859EB"/>
    <w:rsid w:val="00E85AF1"/>
    <w:rsid w:val="00E85E79"/>
    <w:rsid w:val="00E8627C"/>
    <w:rsid w:val="00E862F5"/>
    <w:rsid w:val="00E86BB6"/>
    <w:rsid w:val="00E86C18"/>
    <w:rsid w:val="00E86C58"/>
    <w:rsid w:val="00E871A4"/>
    <w:rsid w:val="00E8728E"/>
    <w:rsid w:val="00E87309"/>
    <w:rsid w:val="00E8736E"/>
    <w:rsid w:val="00E87716"/>
    <w:rsid w:val="00E8781F"/>
    <w:rsid w:val="00E8785B"/>
    <w:rsid w:val="00E8791E"/>
    <w:rsid w:val="00E87AF8"/>
    <w:rsid w:val="00E87C32"/>
    <w:rsid w:val="00E87C8D"/>
    <w:rsid w:val="00E87EB8"/>
    <w:rsid w:val="00E87FC9"/>
    <w:rsid w:val="00E901BA"/>
    <w:rsid w:val="00E902C0"/>
    <w:rsid w:val="00E90336"/>
    <w:rsid w:val="00E90470"/>
    <w:rsid w:val="00E904CF"/>
    <w:rsid w:val="00E9052B"/>
    <w:rsid w:val="00E90596"/>
    <w:rsid w:val="00E90620"/>
    <w:rsid w:val="00E906C6"/>
    <w:rsid w:val="00E90763"/>
    <w:rsid w:val="00E90A20"/>
    <w:rsid w:val="00E90ADB"/>
    <w:rsid w:val="00E90B53"/>
    <w:rsid w:val="00E90BB1"/>
    <w:rsid w:val="00E90BEE"/>
    <w:rsid w:val="00E90CB4"/>
    <w:rsid w:val="00E91240"/>
    <w:rsid w:val="00E9126C"/>
    <w:rsid w:val="00E91466"/>
    <w:rsid w:val="00E917D7"/>
    <w:rsid w:val="00E91A54"/>
    <w:rsid w:val="00E91B27"/>
    <w:rsid w:val="00E91C47"/>
    <w:rsid w:val="00E91D26"/>
    <w:rsid w:val="00E91D91"/>
    <w:rsid w:val="00E9200A"/>
    <w:rsid w:val="00E922D3"/>
    <w:rsid w:val="00E9257C"/>
    <w:rsid w:val="00E92618"/>
    <w:rsid w:val="00E9263C"/>
    <w:rsid w:val="00E9263E"/>
    <w:rsid w:val="00E9277C"/>
    <w:rsid w:val="00E92852"/>
    <w:rsid w:val="00E92BB0"/>
    <w:rsid w:val="00E92E6A"/>
    <w:rsid w:val="00E93124"/>
    <w:rsid w:val="00E9338C"/>
    <w:rsid w:val="00E93551"/>
    <w:rsid w:val="00E936AD"/>
    <w:rsid w:val="00E937A3"/>
    <w:rsid w:val="00E937C1"/>
    <w:rsid w:val="00E938C6"/>
    <w:rsid w:val="00E9398D"/>
    <w:rsid w:val="00E93AF6"/>
    <w:rsid w:val="00E93CCD"/>
    <w:rsid w:val="00E93DC9"/>
    <w:rsid w:val="00E93F14"/>
    <w:rsid w:val="00E93FC2"/>
    <w:rsid w:val="00E940C4"/>
    <w:rsid w:val="00E94250"/>
    <w:rsid w:val="00E942A3"/>
    <w:rsid w:val="00E946B4"/>
    <w:rsid w:val="00E9488F"/>
    <w:rsid w:val="00E948E5"/>
    <w:rsid w:val="00E949AB"/>
    <w:rsid w:val="00E949B9"/>
    <w:rsid w:val="00E949EB"/>
    <w:rsid w:val="00E94A42"/>
    <w:rsid w:val="00E94AB0"/>
    <w:rsid w:val="00E94D97"/>
    <w:rsid w:val="00E94E89"/>
    <w:rsid w:val="00E94ED9"/>
    <w:rsid w:val="00E95026"/>
    <w:rsid w:val="00E95066"/>
    <w:rsid w:val="00E951C6"/>
    <w:rsid w:val="00E953AF"/>
    <w:rsid w:val="00E95500"/>
    <w:rsid w:val="00E955B4"/>
    <w:rsid w:val="00E956B2"/>
    <w:rsid w:val="00E956ED"/>
    <w:rsid w:val="00E957B3"/>
    <w:rsid w:val="00E95AE9"/>
    <w:rsid w:val="00E95AFB"/>
    <w:rsid w:val="00E95B42"/>
    <w:rsid w:val="00E95B52"/>
    <w:rsid w:val="00E95CCC"/>
    <w:rsid w:val="00E95E8C"/>
    <w:rsid w:val="00E9602D"/>
    <w:rsid w:val="00E9616D"/>
    <w:rsid w:val="00E9618D"/>
    <w:rsid w:val="00E962F7"/>
    <w:rsid w:val="00E96383"/>
    <w:rsid w:val="00E96395"/>
    <w:rsid w:val="00E9665B"/>
    <w:rsid w:val="00E967FC"/>
    <w:rsid w:val="00E9691F"/>
    <w:rsid w:val="00E96958"/>
    <w:rsid w:val="00E96AEE"/>
    <w:rsid w:val="00E96BC1"/>
    <w:rsid w:val="00E96CB8"/>
    <w:rsid w:val="00E96DDF"/>
    <w:rsid w:val="00E96E76"/>
    <w:rsid w:val="00E96EF2"/>
    <w:rsid w:val="00E970B2"/>
    <w:rsid w:val="00E97304"/>
    <w:rsid w:val="00E9733F"/>
    <w:rsid w:val="00E97408"/>
    <w:rsid w:val="00E97485"/>
    <w:rsid w:val="00E974DD"/>
    <w:rsid w:val="00E974EB"/>
    <w:rsid w:val="00E97580"/>
    <w:rsid w:val="00E9775A"/>
    <w:rsid w:val="00E97991"/>
    <w:rsid w:val="00E97CEF"/>
    <w:rsid w:val="00E97CF1"/>
    <w:rsid w:val="00E97E0A"/>
    <w:rsid w:val="00E97F2C"/>
    <w:rsid w:val="00E97F7F"/>
    <w:rsid w:val="00EA0283"/>
    <w:rsid w:val="00EA0291"/>
    <w:rsid w:val="00EA02EC"/>
    <w:rsid w:val="00EA0341"/>
    <w:rsid w:val="00EA0481"/>
    <w:rsid w:val="00EA0694"/>
    <w:rsid w:val="00EA072D"/>
    <w:rsid w:val="00EA088D"/>
    <w:rsid w:val="00EA09CA"/>
    <w:rsid w:val="00EA0AC4"/>
    <w:rsid w:val="00EA0D4F"/>
    <w:rsid w:val="00EA0E0A"/>
    <w:rsid w:val="00EA1077"/>
    <w:rsid w:val="00EA1147"/>
    <w:rsid w:val="00EA1319"/>
    <w:rsid w:val="00EA140F"/>
    <w:rsid w:val="00EA1452"/>
    <w:rsid w:val="00EA1493"/>
    <w:rsid w:val="00EA155A"/>
    <w:rsid w:val="00EA176A"/>
    <w:rsid w:val="00EA18C5"/>
    <w:rsid w:val="00EA18EA"/>
    <w:rsid w:val="00EA199E"/>
    <w:rsid w:val="00EA1D0E"/>
    <w:rsid w:val="00EA1EA4"/>
    <w:rsid w:val="00EA1EE5"/>
    <w:rsid w:val="00EA203B"/>
    <w:rsid w:val="00EA220B"/>
    <w:rsid w:val="00EA240E"/>
    <w:rsid w:val="00EA2551"/>
    <w:rsid w:val="00EA2662"/>
    <w:rsid w:val="00EA282B"/>
    <w:rsid w:val="00EA291B"/>
    <w:rsid w:val="00EA2C76"/>
    <w:rsid w:val="00EA2D73"/>
    <w:rsid w:val="00EA2E2A"/>
    <w:rsid w:val="00EA2E36"/>
    <w:rsid w:val="00EA2F20"/>
    <w:rsid w:val="00EA2F63"/>
    <w:rsid w:val="00EA2F92"/>
    <w:rsid w:val="00EA31C6"/>
    <w:rsid w:val="00EA3326"/>
    <w:rsid w:val="00EA342C"/>
    <w:rsid w:val="00EA365A"/>
    <w:rsid w:val="00EA3688"/>
    <w:rsid w:val="00EA36DF"/>
    <w:rsid w:val="00EA3950"/>
    <w:rsid w:val="00EA39BA"/>
    <w:rsid w:val="00EA39C7"/>
    <w:rsid w:val="00EA3CDC"/>
    <w:rsid w:val="00EA40AC"/>
    <w:rsid w:val="00EA42DA"/>
    <w:rsid w:val="00EA46D1"/>
    <w:rsid w:val="00EA4917"/>
    <w:rsid w:val="00EA4964"/>
    <w:rsid w:val="00EA4DCC"/>
    <w:rsid w:val="00EA4FFF"/>
    <w:rsid w:val="00EA5030"/>
    <w:rsid w:val="00EA5399"/>
    <w:rsid w:val="00EA5A4C"/>
    <w:rsid w:val="00EA5CFC"/>
    <w:rsid w:val="00EA5F40"/>
    <w:rsid w:val="00EA5FF4"/>
    <w:rsid w:val="00EA612E"/>
    <w:rsid w:val="00EA622B"/>
    <w:rsid w:val="00EA6588"/>
    <w:rsid w:val="00EA66C9"/>
    <w:rsid w:val="00EA67EE"/>
    <w:rsid w:val="00EA68E1"/>
    <w:rsid w:val="00EA6BFF"/>
    <w:rsid w:val="00EA6C30"/>
    <w:rsid w:val="00EA6D57"/>
    <w:rsid w:val="00EA6EC0"/>
    <w:rsid w:val="00EA701A"/>
    <w:rsid w:val="00EA7218"/>
    <w:rsid w:val="00EA72CB"/>
    <w:rsid w:val="00EA744A"/>
    <w:rsid w:val="00EA75CE"/>
    <w:rsid w:val="00EA77F1"/>
    <w:rsid w:val="00EA78D4"/>
    <w:rsid w:val="00EA7BE9"/>
    <w:rsid w:val="00EA7D44"/>
    <w:rsid w:val="00EA7DFB"/>
    <w:rsid w:val="00EA7E27"/>
    <w:rsid w:val="00EA7FE1"/>
    <w:rsid w:val="00EB0407"/>
    <w:rsid w:val="00EB056C"/>
    <w:rsid w:val="00EB0724"/>
    <w:rsid w:val="00EB08A2"/>
    <w:rsid w:val="00EB08D6"/>
    <w:rsid w:val="00EB0A6D"/>
    <w:rsid w:val="00EB0BB1"/>
    <w:rsid w:val="00EB0C63"/>
    <w:rsid w:val="00EB0D10"/>
    <w:rsid w:val="00EB0DA2"/>
    <w:rsid w:val="00EB0DA6"/>
    <w:rsid w:val="00EB0DF3"/>
    <w:rsid w:val="00EB0E33"/>
    <w:rsid w:val="00EB0E39"/>
    <w:rsid w:val="00EB1139"/>
    <w:rsid w:val="00EB175F"/>
    <w:rsid w:val="00EB193C"/>
    <w:rsid w:val="00EB1AC8"/>
    <w:rsid w:val="00EB1F1B"/>
    <w:rsid w:val="00EB1F22"/>
    <w:rsid w:val="00EB1F2E"/>
    <w:rsid w:val="00EB2052"/>
    <w:rsid w:val="00EB21A2"/>
    <w:rsid w:val="00EB2343"/>
    <w:rsid w:val="00EB2B92"/>
    <w:rsid w:val="00EB2BC7"/>
    <w:rsid w:val="00EB2D04"/>
    <w:rsid w:val="00EB2E2E"/>
    <w:rsid w:val="00EB3047"/>
    <w:rsid w:val="00EB3110"/>
    <w:rsid w:val="00EB3B15"/>
    <w:rsid w:val="00EB3B45"/>
    <w:rsid w:val="00EB3C75"/>
    <w:rsid w:val="00EB3DAD"/>
    <w:rsid w:val="00EB3EBA"/>
    <w:rsid w:val="00EB4285"/>
    <w:rsid w:val="00EB42B4"/>
    <w:rsid w:val="00EB43A0"/>
    <w:rsid w:val="00EB4425"/>
    <w:rsid w:val="00EB46A2"/>
    <w:rsid w:val="00EB48C4"/>
    <w:rsid w:val="00EB499A"/>
    <w:rsid w:val="00EB4C08"/>
    <w:rsid w:val="00EB4C6C"/>
    <w:rsid w:val="00EB4EF2"/>
    <w:rsid w:val="00EB5107"/>
    <w:rsid w:val="00EB52D1"/>
    <w:rsid w:val="00EB5433"/>
    <w:rsid w:val="00EB5669"/>
    <w:rsid w:val="00EB5684"/>
    <w:rsid w:val="00EB56CA"/>
    <w:rsid w:val="00EB57E5"/>
    <w:rsid w:val="00EB5863"/>
    <w:rsid w:val="00EB597F"/>
    <w:rsid w:val="00EB5C9C"/>
    <w:rsid w:val="00EB5ECC"/>
    <w:rsid w:val="00EB6069"/>
    <w:rsid w:val="00EB61A1"/>
    <w:rsid w:val="00EB61BB"/>
    <w:rsid w:val="00EB6287"/>
    <w:rsid w:val="00EB635E"/>
    <w:rsid w:val="00EB65AA"/>
    <w:rsid w:val="00EB6607"/>
    <w:rsid w:val="00EB661E"/>
    <w:rsid w:val="00EB6977"/>
    <w:rsid w:val="00EB69C4"/>
    <w:rsid w:val="00EB6DB1"/>
    <w:rsid w:val="00EB6E49"/>
    <w:rsid w:val="00EB6FA3"/>
    <w:rsid w:val="00EB6FDA"/>
    <w:rsid w:val="00EB702B"/>
    <w:rsid w:val="00EB719E"/>
    <w:rsid w:val="00EB7225"/>
    <w:rsid w:val="00EB72C7"/>
    <w:rsid w:val="00EB7480"/>
    <w:rsid w:val="00EB7979"/>
    <w:rsid w:val="00EB79A1"/>
    <w:rsid w:val="00EB79E2"/>
    <w:rsid w:val="00EB7B38"/>
    <w:rsid w:val="00EB7DF2"/>
    <w:rsid w:val="00EB7F1E"/>
    <w:rsid w:val="00EC0008"/>
    <w:rsid w:val="00EC02B3"/>
    <w:rsid w:val="00EC03D8"/>
    <w:rsid w:val="00EC0552"/>
    <w:rsid w:val="00EC058A"/>
    <w:rsid w:val="00EC07F8"/>
    <w:rsid w:val="00EC07F9"/>
    <w:rsid w:val="00EC081A"/>
    <w:rsid w:val="00EC09BE"/>
    <w:rsid w:val="00EC0AC8"/>
    <w:rsid w:val="00EC0B90"/>
    <w:rsid w:val="00EC0BE1"/>
    <w:rsid w:val="00EC0CAB"/>
    <w:rsid w:val="00EC0E88"/>
    <w:rsid w:val="00EC0EBC"/>
    <w:rsid w:val="00EC0EBF"/>
    <w:rsid w:val="00EC0F53"/>
    <w:rsid w:val="00EC0FD7"/>
    <w:rsid w:val="00EC0FEE"/>
    <w:rsid w:val="00EC10D1"/>
    <w:rsid w:val="00EC12D4"/>
    <w:rsid w:val="00EC168C"/>
    <w:rsid w:val="00EC180A"/>
    <w:rsid w:val="00EC180F"/>
    <w:rsid w:val="00EC1A4F"/>
    <w:rsid w:val="00EC1B62"/>
    <w:rsid w:val="00EC1E63"/>
    <w:rsid w:val="00EC1E84"/>
    <w:rsid w:val="00EC1EAD"/>
    <w:rsid w:val="00EC2101"/>
    <w:rsid w:val="00EC2561"/>
    <w:rsid w:val="00EC2831"/>
    <w:rsid w:val="00EC2941"/>
    <w:rsid w:val="00EC2A33"/>
    <w:rsid w:val="00EC2AA2"/>
    <w:rsid w:val="00EC2BF2"/>
    <w:rsid w:val="00EC30C3"/>
    <w:rsid w:val="00EC30EA"/>
    <w:rsid w:val="00EC376D"/>
    <w:rsid w:val="00EC37DB"/>
    <w:rsid w:val="00EC38E5"/>
    <w:rsid w:val="00EC3BF2"/>
    <w:rsid w:val="00EC3DBF"/>
    <w:rsid w:val="00EC3DCC"/>
    <w:rsid w:val="00EC3E70"/>
    <w:rsid w:val="00EC3F2E"/>
    <w:rsid w:val="00EC408F"/>
    <w:rsid w:val="00EC418E"/>
    <w:rsid w:val="00EC41C5"/>
    <w:rsid w:val="00EC4353"/>
    <w:rsid w:val="00EC43E5"/>
    <w:rsid w:val="00EC4455"/>
    <w:rsid w:val="00EC44AE"/>
    <w:rsid w:val="00EC460C"/>
    <w:rsid w:val="00EC47A4"/>
    <w:rsid w:val="00EC47CC"/>
    <w:rsid w:val="00EC4A91"/>
    <w:rsid w:val="00EC4C95"/>
    <w:rsid w:val="00EC4FB5"/>
    <w:rsid w:val="00EC52AD"/>
    <w:rsid w:val="00EC54C4"/>
    <w:rsid w:val="00EC55C9"/>
    <w:rsid w:val="00EC569B"/>
    <w:rsid w:val="00EC5732"/>
    <w:rsid w:val="00EC5942"/>
    <w:rsid w:val="00EC5962"/>
    <w:rsid w:val="00EC59C4"/>
    <w:rsid w:val="00EC5BB5"/>
    <w:rsid w:val="00EC5C76"/>
    <w:rsid w:val="00EC5D07"/>
    <w:rsid w:val="00EC5D8E"/>
    <w:rsid w:val="00EC5ECE"/>
    <w:rsid w:val="00EC5F85"/>
    <w:rsid w:val="00EC6106"/>
    <w:rsid w:val="00EC65A6"/>
    <w:rsid w:val="00EC6764"/>
    <w:rsid w:val="00EC67C2"/>
    <w:rsid w:val="00EC68D6"/>
    <w:rsid w:val="00EC6A06"/>
    <w:rsid w:val="00EC6B76"/>
    <w:rsid w:val="00EC6BE1"/>
    <w:rsid w:val="00EC6CE4"/>
    <w:rsid w:val="00EC6E08"/>
    <w:rsid w:val="00EC6EBC"/>
    <w:rsid w:val="00EC71CB"/>
    <w:rsid w:val="00EC78B1"/>
    <w:rsid w:val="00EC78B5"/>
    <w:rsid w:val="00EC792A"/>
    <w:rsid w:val="00EC79E3"/>
    <w:rsid w:val="00EC7D4E"/>
    <w:rsid w:val="00EC7DBB"/>
    <w:rsid w:val="00EC7E03"/>
    <w:rsid w:val="00EC7E06"/>
    <w:rsid w:val="00EC7E0B"/>
    <w:rsid w:val="00EC7EB7"/>
    <w:rsid w:val="00EC7EBD"/>
    <w:rsid w:val="00EC7FB8"/>
    <w:rsid w:val="00ED00BF"/>
    <w:rsid w:val="00ED01DF"/>
    <w:rsid w:val="00ED01FF"/>
    <w:rsid w:val="00ED0305"/>
    <w:rsid w:val="00ED03CC"/>
    <w:rsid w:val="00ED05F0"/>
    <w:rsid w:val="00ED0727"/>
    <w:rsid w:val="00ED0734"/>
    <w:rsid w:val="00ED09C6"/>
    <w:rsid w:val="00ED0B5A"/>
    <w:rsid w:val="00ED0C10"/>
    <w:rsid w:val="00ED0D0F"/>
    <w:rsid w:val="00ED0E44"/>
    <w:rsid w:val="00ED0E73"/>
    <w:rsid w:val="00ED0F3C"/>
    <w:rsid w:val="00ED1099"/>
    <w:rsid w:val="00ED10F9"/>
    <w:rsid w:val="00ED14DE"/>
    <w:rsid w:val="00ED1500"/>
    <w:rsid w:val="00ED1834"/>
    <w:rsid w:val="00ED1BA0"/>
    <w:rsid w:val="00ED1BAF"/>
    <w:rsid w:val="00ED1E29"/>
    <w:rsid w:val="00ED1FA4"/>
    <w:rsid w:val="00ED1FF7"/>
    <w:rsid w:val="00ED2006"/>
    <w:rsid w:val="00ED202F"/>
    <w:rsid w:val="00ED2147"/>
    <w:rsid w:val="00ED2352"/>
    <w:rsid w:val="00ED2486"/>
    <w:rsid w:val="00ED2505"/>
    <w:rsid w:val="00ED278C"/>
    <w:rsid w:val="00ED27AA"/>
    <w:rsid w:val="00ED286F"/>
    <w:rsid w:val="00ED28CC"/>
    <w:rsid w:val="00ED290D"/>
    <w:rsid w:val="00ED2B4D"/>
    <w:rsid w:val="00ED2BB5"/>
    <w:rsid w:val="00ED30D4"/>
    <w:rsid w:val="00ED3340"/>
    <w:rsid w:val="00ED33A1"/>
    <w:rsid w:val="00ED340B"/>
    <w:rsid w:val="00ED349D"/>
    <w:rsid w:val="00ED35D2"/>
    <w:rsid w:val="00ED3774"/>
    <w:rsid w:val="00ED3C24"/>
    <w:rsid w:val="00ED3F0F"/>
    <w:rsid w:val="00ED3F65"/>
    <w:rsid w:val="00ED4326"/>
    <w:rsid w:val="00ED4362"/>
    <w:rsid w:val="00ED4382"/>
    <w:rsid w:val="00ED484F"/>
    <w:rsid w:val="00ED49BC"/>
    <w:rsid w:val="00ED4AE8"/>
    <w:rsid w:val="00ED4C7B"/>
    <w:rsid w:val="00ED4CD2"/>
    <w:rsid w:val="00ED5049"/>
    <w:rsid w:val="00ED504C"/>
    <w:rsid w:val="00ED50CF"/>
    <w:rsid w:val="00ED5251"/>
    <w:rsid w:val="00ED53BF"/>
    <w:rsid w:val="00ED5494"/>
    <w:rsid w:val="00ED5759"/>
    <w:rsid w:val="00ED590E"/>
    <w:rsid w:val="00ED5E21"/>
    <w:rsid w:val="00ED5F0C"/>
    <w:rsid w:val="00ED61FA"/>
    <w:rsid w:val="00ED61FD"/>
    <w:rsid w:val="00ED6202"/>
    <w:rsid w:val="00ED6277"/>
    <w:rsid w:val="00ED63D0"/>
    <w:rsid w:val="00ED63F3"/>
    <w:rsid w:val="00ED7137"/>
    <w:rsid w:val="00ED74B0"/>
    <w:rsid w:val="00ED76F2"/>
    <w:rsid w:val="00ED7704"/>
    <w:rsid w:val="00ED7794"/>
    <w:rsid w:val="00ED786A"/>
    <w:rsid w:val="00ED7968"/>
    <w:rsid w:val="00ED7C0B"/>
    <w:rsid w:val="00ED7C32"/>
    <w:rsid w:val="00EE042B"/>
    <w:rsid w:val="00EE048D"/>
    <w:rsid w:val="00EE052D"/>
    <w:rsid w:val="00EE0583"/>
    <w:rsid w:val="00EE05CF"/>
    <w:rsid w:val="00EE063B"/>
    <w:rsid w:val="00EE0666"/>
    <w:rsid w:val="00EE0936"/>
    <w:rsid w:val="00EE09DC"/>
    <w:rsid w:val="00EE0CE8"/>
    <w:rsid w:val="00EE0F7B"/>
    <w:rsid w:val="00EE0FE2"/>
    <w:rsid w:val="00EE1100"/>
    <w:rsid w:val="00EE11AB"/>
    <w:rsid w:val="00EE12FA"/>
    <w:rsid w:val="00EE15D1"/>
    <w:rsid w:val="00EE17AF"/>
    <w:rsid w:val="00EE191A"/>
    <w:rsid w:val="00EE194C"/>
    <w:rsid w:val="00EE1A75"/>
    <w:rsid w:val="00EE200E"/>
    <w:rsid w:val="00EE2049"/>
    <w:rsid w:val="00EE23BC"/>
    <w:rsid w:val="00EE28A2"/>
    <w:rsid w:val="00EE28A9"/>
    <w:rsid w:val="00EE2964"/>
    <w:rsid w:val="00EE2AAE"/>
    <w:rsid w:val="00EE2B4E"/>
    <w:rsid w:val="00EE2CC9"/>
    <w:rsid w:val="00EE2D35"/>
    <w:rsid w:val="00EE30FF"/>
    <w:rsid w:val="00EE31A9"/>
    <w:rsid w:val="00EE31E6"/>
    <w:rsid w:val="00EE32E2"/>
    <w:rsid w:val="00EE3754"/>
    <w:rsid w:val="00EE37BE"/>
    <w:rsid w:val="00EE38EE"/>
    <w:rsid w:val="00EE3A29"/>
    <w:rsid w:val="00EE3A3D"/>
    <w:rsid w:val="00EE3A8E"/>
    <w:rsid w:val="00EE3ABA"/>
    <w:rsid w:val="00EE3AF1"/>
    <w:rsid w:val="00EE3DF8"/>
    <w:rsid w:val="00EE4082"/>
    <w:rsid w:val="00EE408D"/>
    <w:rsid w:val="00EE43F4"/>
    <w:rsid w:val="00EE462D"/>
    <w:rsid w:val="00EE48E2"/>
    <w:rsid w:val="00EE48E4"/>
    <w:rsid w:val="00EE4A82"/>
    <w:rsid w:val="00EE4AB1"/>
    <w:rsid w:val="00EE4BCE"/>
    <w:rsid w:val="00EE4BFF"/>
    <w:rsid w:val="00EE4D10"/>
    <w:rsid w:val="00EE4F9A"/>
    <w:rsid w:val="00EE4FFD"/>
    <w:rsid w:val="00EE53B8"/>
    <w:rsid w:val="00EE55E4"/>
    <w:rsid w:val="00EE5648"/>
    <w:rsid w:val="00EE584B"/>
    <w:rsid w:val="00EE58A2"/>
    <w:rsid w:val="00EE59FB"/>
    <w:rsid w:val="00EE5A06"/>
    <w:rsid w:val="00EE5BD2"/>
    <w:rsid w:val="00EE5C60"/>
    <w:rsid w:val="00EE5CDB"/>
    <w:rsid w:val="00EE6045"/>
    <w:rsid w:val="00EE6060"/>
    <w:rsid w:val="00EE62AC"/>
    <w:rsid w:val="00EE62EF"/>
    <w:rsid w:val="00EE6410"/>
    <w:rsid w:val="00EE65B1"/>
    <w:rsid w:val="00EE669F"/>
    <w:rsid w:val="00EE6728"/>
    <w:rsid w:val="00EE67A5"/>
    <w:rsid w:val="00EE67CE"/>
    <w:rsid w:val="00EE67D9"/>
    <w:rsid w:val="00EE6968"/>
    <w:rsid w:val="00EE6B9C"/>
    <w:rsid w:val="00EE6BE4"/>
    <w:rsid w:val="00EE6D2B"/>
    <w:rsid w:val="00EE6D2F"/>
    <w:rsid w:val="00EE6D62"/>
    <w:rsid w:val="00EE6DAC"/>
    <w:rsid w:val="00EE7102"/>
    <w:rsid w:val="00EE719F"/>
    <w:rsid w:val="00EE7610"/>
    <w:rsid w:val="00EE7697"/>
    <w:rsid w:val="00EE76AF"/>
    <w:rsid w:val="00EE76CA"/>
    <w:rsid w:val="00EE7869"/>
    <w:rsid w:val="00EE7C56"/>
    <w:rsid w:val="00EE7F54"/>
    <w:rsid w:val="00EE7FEF"/>
    <w:rsid w:val="00EF00AE"/>
    <w:rsid w:val="00EF021F"/>
    <w:rsid w:val="00EF0317"/>
    <w:rsid w:val="00EF0327"/>
    <w:rsid w:val="00EF036B"/>
    <w:rsid w:val="00EF0397"/>
    <w:rsid w:val="00EF03B2"/>
    <w:rsid w:val="00EF0619"/>
    <w:rsid w:val="00EF0980"/>
    <w:rsid w:val="00EF0D7E"/>
    <w:rsid w:val="00EF0DEA"/>
    <w:rsid w:val="00EF0E16"/>
    <w:rsid w:val="00EF10BE"/>
    <w:rsid w:val="00EF139F"/>
    <w:rsid w:val="00EF14B1"/>
    <w:rsid w:val="00EF1567"/>
    <w:rsid w:val="00EF1587"/>
    <w:rsid w:val="00EF167C"/>
    <w:rsid w:val="00EF1684"/>
    <w:rsid w:val="00EF1BC7"/>
    <w:rsid w:val="00EF1C7D"/>
    <w:rsid w:val="00EF1FEE"/>
    <w:rsid w:val="00EF2065"/>
    <w:rsid w:val="00EF21E7"/>
    <w:rsid w:val="00EF22BB"/>
    <w:rsid w:val="00EF2649"/>
    <w:rsid w:val="00EF26A0"/>
    <w:rsid w:val="00EF2703"/>
    <w:rsid w:val="00EF2813"/>
    <w:rsid w:val="00EF2B5C"/>
    <w:rsid w:val="00EF2B9F"/>
    <w:rsid w:val="00EF2BC4"/>
    <w:rsid w:val="00EF2F09"/>
    <w:rsid w:val="00EF308E"/>
    <w:rsid w:val="00EF3223"/>
    <w:rsid w:val="00EF32CA"/>
    <w:rsid w:val="00EF3301"/>
    <w:rsid w:val="00EF3306"/>
    <w:rsid w:val="00EF3440"/>
    <w:rsid w:val="00EF355A"/>
    <w:rsid w:val="00EF3755"/>
    <w:rsid w:val="00EF3825"/>
    <w:rsid w:val="00EF39E3"/>
    <w:rsid w:val="00EF3B44"/>
    <w:rsid w:val="00EF3B83"/>
    <w:rsid w:val="00EF3C79"/>
    <w:rsid w:val="00EF3D50"/>
    <w:rsid w:val="00EF3F19"/>
    <w:rsid w:val="00EF3F4C"/>
    <w:rsid w:val="00EF440D"/>
    <w:rsid w:val="00EF452B"/>
    <w:rsid w:val="00EF4627"/>
    <w:rsid w:val="00EF46D6"/>
    <w:rsid w:val="00EF47AF"/>
    <w:rsid w:val="00EF4C2E"/>
    <w:rsid w:val="00EF4E4E"/>
    <w:rsid w:val="00EF5153"/>
    <w:rsid w:val="00EF5182"/>
    <w:rsid w:val="00EF51FD"/>
    <w:rsid w:val="00EF5282"/>
    <w:rsid w:val="00EF543B"/>
    <w:rsid w:val="00EF5522"/>
    <w:rsid w:val="00EF564A"/>
    <w:rsid w:val="00EF56AF"/>
    <w:rsid w:val="00EF56CA"/>
    <w:rsid w:val="00EF572A"/>
    <w:rsid w:val="00EF5789"/>
    <w:rsid w:val="00EF586B"/>
    <w:rsid w:val="00EF599E"/>
    <w:rsid w:val="00EF5BB0"/>
    <w:rsid w:val="00EF5C86"/>
    <w:rsid w:val="00EF5F23"/>
    <w:rsid w:val="00EF5FE4"/>
    <w:rsid w:val="00EF5FE5"/>
    <w:rsid w:val="00EF6107"/>
    <w:rsid w:val="00EF629A"/>
    <w:rsid w:val="00EF6314"/>
    <w:rsid w:val="00EF6510"/>
    <w:rsid w:val="00EF687A"/>
    <w:rsid w:val="00EF6BCB"/>
    <w:rsid w:val="00EF6E62"/>
    <w:rsid w:val="00EF714E"/>
    <w:rsid w:val="00EF74A9"/>
    <w:rsid w:val="00EF757B"/>
    <w:rsid w:val="00EF78FE"/>
    <w:rsid w:val="00EF7B38"/>
    <w:rsid w:val="00EF7B50"/>
    <w:rsid w:val="00EF7D35"/>
    <w:rsid w:val="00EF7F20"/>
    <w:rsid w:val="00F0006B"/>
    <w:rsid w:val="00F003B2"/>
    <w:rsid w:val="00F00536"/>
    <w:rsid w:val="00F006A3"/>
    <w:rsid w:val="00F006E2"/>
    <w:rsid w:val="00F007BA"/>
    <w:rsid w:val="00F00A0C"/>
    <w:rsid w:val="00F00B53"/>
    <w:rsid w:val="00F00B80"/>
    <w:rsid w:val="00F00D80"/>
    <w:rsid w:val="00F00DC8"/>
    <w:rsid w:val="00F00E4A"/>
    <w:rsid w:val="00F01457"/>
    <w:rsid w:val="00F0159C"/>
    <w:rsid w:val="00F01770"/>
    <w:rsid w:val="00F01797"/>
    <w:rsid w:val="00F017F5"/>
    <w:rsid w:val="00F0185B"/>
    <w:rsid w:val="00F01AB2"/>
    <w:rsid w:val="00F01FDA"/>
    <w:rsid w:val="00F021A7"/>
    <w:rsid w:val="00F022F9"/>
    <w:rsid w:val="00F02341"/>
    <w:rsid w:val="00F023B2"/>
    <w:rsid w:val="00F0256D"/>
    <w:rsid w:val="00F025E9"/>
    <w:rsid w:val="00F0278E"/>
    <w:rsid w:val="00F027C7"/>
    <w:rsid w:val="00F028E9"/>
    <w:rsid w:val="00F02CC5"/>
    <w:rsid w:val="00F0322B"/>
    <w:rsid w:val="00F03237"/>
    <w:rsid w:val="00F033F1"/>
    <w:rsid w:val="00F037D1"/>
    <w:rsid w:val="00F03804"/>
    <w:rsid w:val="00F03AD4"/>
    <w:rsid w:val="00F03D7C"/>
    <w:rsid w:val="00F03E5E"/>
    <w:rsid w:val="00F03EE8"/>
    <w:rsid w:val="00F03F58"/>
    <w:rsid w:val="00F03F7B"/>
    <w:rsid w:val="00F0479E"/>
    <w:rsid w:val="00F047DA"/>
    <w:rsid w:val="00F04ADA"/>
    <w:rsid w:val="00F04B65"/>
    <w:rsid w:val="00F04D78"/>
    <w:rsid w:val="00F04EEE"/>
    <w:rsid w:val="00F05261"/>
    <w:rsid w:val="00F05288"/>
    <w:rsid w:val="00F052F5"/>
    <w:rsid w:val="00F057F0"/>
    <w:rsid w:val="00F058DC"/>
    <w:rsid w:val="00F05ED2"/>
    <w:rsid w:val="00F062F0"/>
    <w:rsid w:val="00F0647F"/>
    <w:rsid w:val="00F06557"/>
    <w:rsid w:val="00F06656"/>
    <w:rsid w:val="00F068A9"/>
    <w:rsid w:val="00F068CE"/>
    <w:rsid w:val="00F0691C"/>
    <w:rsid w:val="00F069E5"/>
    <w:rsid w:val="00F06BC8"/>
    <w:rsid w:val="00F06DD0"/>
    <w:rsid w:val="00F06E81"/>
    <w:rsid w:val="00F0704C"/>
    <w:rsid w:val="00F072B8"/>
    <w:rsid w:val="00F0767A"/>
    <w:rsid w:val="00F07796"/>
    <w:rsid w:val="00F077F0"/>
    <w:rsid w:val="00F078C1"/>
    <w:rsid w:val="00F07960"/>
    <w:rsid w:val="00F07BCD"/>
    <w:rsid w:val="00F07ED4"/>
    <w:rsid w:val="00F1003A"/>
    <w:rsid w:val="00F1012A"/>
    <w:rsid w:val="00F101E3"/>
    <w:rsid w:val="00F1028A"/>
    <w:rsid w:val="00F1033B"/>
    <w:rsid w:val="00F10497"/>
    <w:rsid w:val="00F107AB"/>
    <w:rsid w:val="00F10925"/>
    <w:rsid w:val="00F10989"/>
    <w:rsid w:val="00F109CE"/>
    <w:rsid w:val="00F10A09"/>
    <w:rsid w:val="00F114DA"/>
    <w:rsid w:val="00F11634"/>
    <w:rsid w:val="00F11649"/>
    <w:rsid w:val="00F11B71"/>
    <w:rsid w:val="00F11BFB"/>
    <w:rsid w:val="00F11F14"/>
    <w:rsid w:val="00F11F15"/>
    <w:rsid w:val="00F1209E"/>
    <w:rsid w:val="00F1210F"/>
    <w:rsid w:val="00F12531"/>
    <w:rsid w:val="00F12556"/>
    <w:rsid w:val="00F1273A"/>
    <w:rsid w:val="00F128C0"/>
    <w:rsid w:val="00F12BDB"/>
    <w:rsid w:val="00F12C78"/>
    <w:rsid w:val="00F12D5E"/>
    <w:rsid w:val="00F12E0E"/>
    <w:rsid w:val="00F133A7"/>
    <w:rsid w:val="00F1344B"/>
    <w:rsid w:val="00F13585"/>
    <w:rsid w:val="00F135D5"/>
    <w:rsid w:val="00F13659"/>
    <w:rsid w:val="00F1393B"/>
    <w:rsid w:val="00F13D36"/>
    <w:rsid w:val="00F13DE5"/>
    <w:rsid w:val="00F13E6B"/>
    <w:rsid w:val="00F13E7F"/>
    <w:rsid w:val="00F13F8D"/>
    <w:rsid w:val="00F13F91"/>
    <w:rsid w:val="00F14148"/>
    <w:rsid w:val="00F142C5"/>
    <w:rsid w:val="00F14406"/>
    <w:rsid w:val="00F14427"/>
    <w:rsid w:val="00F1466B"/>
    <w:rsid w:val="00F14A8C"/>
    <w:rsid w:val="00F14F08"/>
    <w:rsid w:val="00F150CF"/>
    <w:rsid w:val="00F15398"/>
    <w:rsid w:val="00F1560C"/>
    <w:rsid w:val="00F15826"/>
    <w:rsid w:val="00F15883"/>
    <w:rsid w:val="00F158CE"/>
    <w:rsid w:val="00F158DA"/>
    <w:rsid w:val="00F159AA"/>
    <w:rsid w:val="00F15CD4"/>
    <w:rsid w:val="00F16256"/>
    <w:rsid w:val="00F162B4"/>
    <w:rsid w:val="00F16455"/>
    <w:rsid w:val="00F16465"/>
    <w:rsid w:val="00F16982"/>
    <w:rsid w:val="00F16A58"/>
    <w:rsid w:val="00F16A86"/>
    <w:rsid w:val="00F16CD5"/>
    <w:rsid w:val="00F16E60"/>
    <w:rsid w:val="00F1703A"/>
    <w:rsid w:val="00F1744B"/>
    <w:rsid w:val="00F174AB"/>
    <w:rsid w:val="00F17568"/>
    <w:rsid w:val="00F17655"/>
    <w:rsid w:val="00F17673"/>
    <w:rsid w:val="00F17770"/>
    <w:rsid w:val="00F17787"/>
    <w:rsid w:val="00F177E8"/>
    <w:rsid w:val="00F1788F"/>
    <w:rsid w:val="00F17913"/>
    <w:rsid w:val="00F17AB3"/>
    <w:rsid w:val="00F17C23"/>
    <w:rsid w:val="00F17C68"/>
    <w:rsid w:val="00F17C92"/>
    <w:rsid w:val="00F17C99"/>
    <w:rsid w:val="00F17E51"/>
    <w:rsid w:val="00F17F2E"/>
    <w:rsid w:val="00F200ED"/>
    <w:rsid w:val="00F20447"/>
    <w:rsid w:val="00F2084B"/>
    <w:rsid w:val="00F20950"/>
    <w:rsid w:val="00F20CA1"/>
    <w:rsid w:val="00F20CF0"/>
    <w:rsid w:val="00F20F07"/>
    <w:rsid w:val="00F211DF"/>
    <w:rsid w:val="00F21322"/>
    <w:rsid w:val="00F2150B"/>
    <w:rsid w:val="00F21923"/>
    <w:rsid w:val="00F21A0C"/>
    <w:rsid w:val="00F21A99"/>
    <w:rsid w:val="00F21AEF"/>
    <w:rsid w:val="00F21E40"/>
    <w:rsid w:val="00F21EB7"/>
    <w:rsid w:val="00F22224"/>
    <w:rsid w:val="00F22325"/>
    <w:rsid w:val="00F2234B"/>
    <w:rsid w:val="00F224CF"/>
    <w:rsid w:val="00F227D7"/>
    <w:rsid w:val="00F23059"/>
    <w:rsid w:val="00F23256"/>
    <w:rsid w:val="00F2334A"/>
    <w:rsid w:val="00F23375"/>
    <w:rsid w:val="00F2344B"/>
    <w:rsid w:val="00F23505"/>
    <w:rsid w:val="00F23568"/>
    <w:rsid w:val="00F23690"/>
    <w:rsid w:val="00F236CF"/>
    <w:rsid w:val="00F2376D"/>
    <w:rsid w:val="00F239C1"/>
    <w:rsid w:val="00F23AD9"/>
    <w:rsid w:val="00F23D2C"/>
    <w:rsid w:val="00F23DFD"/>
    <w:rsid w:val="00F23F52"/>
    <w:rsid w:val="00F23FF3"/>
    <w:rsid w:val="00F24215"/>
    <w:rsid w:val="00F24425"/>
    <w:rsid w:val="00F2450E"/>
    <w:rsid w:val="00F24559"/>
    <w:rsid w:val="00F24662"/>
    <w:rsid w:val="00F24886"/>
    <w:rsid w:val="00F24996"/>
    <w:rsid w:val="00F24A01"/>
    <w:rsid w:val="00F24A86"/>
    <w:rsid w:val="00F24AD1"/>
    <w:rsid w:val="00F24B22"/>
    <w:rsid w:val="00F24CF2"/>
    <w:rsid w:val="00F24D35"/>
    <w:rsid w:val="00F25126"/>
    <w:rsid w:val="00F252E0"/>
    <w:rsid w:val="00F25376"/>
    <w:rsid w:val="00F253E5"/>
    <w:rsid w:val="00F25557"/>
    <w:rsid w:val="00F25603"/>
    <w:rsid w:val="00F2568F"/>
    <w:rsid w:val="00F25A75"/>
    <w:rsid w:val="00F25BF3"/>
    <w:rsid w:val="00F25EC4"/>
    <w:rsid w:val="00F2633C"/>
    <w:rsid w:val="00F26481"/>
    <w:rsid w:val="00F2664D"/>
    <w:rsid w:val="00F2680E"/>
    <w:rsid w:val="00F26A9C"/>
    <w:rsid w:val="00F26C09"/>
    <w:rsid w:val="00F26E8A"/>
    <w:rsid w:val="00F26FBA"/>
    <w:rsid w:val="00F27114"/>
    <w:rsid w:val="00F271CD"/>
    <w:rsid w:val="00F271E4"/>
    <w:rsid w:val="00F27290"/>
    <w:rsid w:val="00F275C3"/>
    <w:rsid w:val="00F27745"/>
    <w:rsid w:val="00F27A80"/>
    <w:rsid w:val="00F27DEF"/>
    <w:rsid w:val="00F27FA3"/>
    <w:rsid w:val="00F30035"/>
    <w:rsid w:val="00F30087"/>
    <w:rsid w:val="00F302D4"/>
    <w:rsid w:val="00F3030B"/>
    <w:rsid w:val="00F3046D"/>
    <w:rsid w:val="00F30491"/>
    <w:rsid w:val="00F304C1"/>
    <w:rsid w:val="00F30524"/>
    <w:rsid w:val="00F3067A"/>
    <w:rsid w:val="00F30995"/>
    <w:rsid w:val="00F30ADD"/>
    <w:rsid w:val="00F30C11"/>
    <w:rsid w:val="00F30F32"/>
    <w:rsid w:val="00F3102B"/>
    <w:rsid w:val="00F3119E"/>
    <w:rsid w:val="00F312A3"/>
    <w:rsid w:val="00F3148B"/>
    <w:rsid w:val="00F3151E"/>
    <w:rsid w:val="00F31649"/>
    <w:rsid w:val="00F31755"/>
    <w:rsid w:val="00F318CA"/>
    <w:rsid w:val="00F31A79"/>
    <w:rsid w:val="00F31B93"/>
    <w:rsid w:val="00F31BED"/>
    <w:rsid w:val="00F31C18"/>
    <w:rsid w:val="00F31C57"/>
    <w:rsid w:val="00F31DB9"/>
    <w:rsid w:val="00F3228A"/>
    <w:rsid w:val="00F32374"/>
    <w:rsid w:val="00F324B1"/>
    <w:rsid w:val="00F32543"/>
    <w:rsid w:val="00F32578"/>
    <w:rsid w:val="00F32789"/>
    <w:rsid w:val="00F328AB"/>
    <w:rsid w:val="00F32912"/>
    <w:rsid w:val="00F32948"/>
    <w:rsid w:val="00F32A4B"/>
    <w:rsid w:val="00F32B1A"/>
    <w:rsid w:val="00F32B41"/>
    <w:rsid w:val="00F32B87"/>
    <w:rsid w:val="00F32CF4"/>
    <w:rsid w:val="00F32E78"/>
    <w:rsid w:val="00F33032"/>
    <w:rsid w:val="00F33523"/>
    <w:rsid w:val="00F336A7"/>
    <w:rsid w:val="00F337F7"/>
    <w:rsid w:val="00F3381A"/>
    <w:rsid w:val="00F338D4"/>
    <w:rsid w:val="00F33B1D"/>
    <w:rsid w:val="00F33B40"/>
    <w:rsid w:val="00F33C09"/>
    <w:rsid w:val="00F33CB3"/>
    <w:rsid w:val="00F33DA4"/>
    <w:rsid w:val="00F33FB6"/>
    <w:rsid w:val="00F340D1"/>
    <w:rsid w:val="00F3419F"/>
    <w:rsid w:val="00F342FF"/>
    <w:rsid w:val="00F34322"/>
    <w:rsid w:val="00F347B9"/>
    <w:rsid w:val="00F34889"/>
    <w:rsid w:val="00F34C04"/>
    <w:rsid w:val="00F34D63"/>
    <w:rsid w:val="00F34F89"/>
    <w:rsid w:val="00F353B7"/>
    <w:rsid w:val="00F353B8"/>
    <w:rsid w:val="00F3542A"/>
    <w:rsid w:val="00F3561F"/>
    <w:rsid w:val="00F3581D"/>
    <w:rsid w:val="00F358E2"/>
    <w:rsid w:val="00F35904"/>
    <w:rsid w:val="00F35A3A"/>
    <w:rsid w:val="00F35B2A"/>
    <w:rsid w:val="00F35D8C"/>
    <w:rsid w:val="00F35DB7"/>
    <w:rsid w:val="00F360D2"/>
    <w:rsid w:val="00F361FB"/>
    <w:rsid w:val="00F3629E"/>
    <w:rsid w:val="00F362F2"/>
    <w:rsid w:val="00F3639C"/>
    <w:rsid w:val="00F3644D"/>
    <w:rsid w:val="00F3664D"/>
    <w:rsid w:val="00F3683C"/>
    <w:rsid w:val="00F368B9"/>
    <w:rsid w:val="00F368DE"/>
    <w:rsid w:val="00F368EF"/>
    <w:rsid w:val="00F36B59"/>
    <w:rsid w:val="00F36C95"/>
    <w:rsid w:val="00F36E22"/>
    <w:rsid w:val="00F36E8D"/>
    <w:rsid w:val="00F37102"/>
    <w:rsid w:val="00F37113"/>
    <w:rsid w:val="00F3742E"/>
    <w:rsid w:val="00F377E6"/>
    <w:rsid w:val="00F377EC"/>
    <w:rsid w:val="00F37848"/>
    <w:rsid w:val="00F378D7"/>
    <w:rsid w:val="00F37980"/>
    <w:rsid w:val="00F37BA5"/>
    <w:rsid w:val="00F37EAE"/>
    <w:rsid w:val="00F40036"/>
    <w:rsid w:val="00F40210"/>
    <w:rsid w:val="00F4033A"/>
    <w:rsid w:val="00F40471"/>
    <w:rsid w:val="00F406C6"/>
    <w:rsid w:val="00F407D8"/>
    <w:rsid w:val="00F40860"/>
    <w:rsid w:val="00F409DD"/>
    <w:rsid w:val="00F40AB7"/>
    <w:rsid w:val="00F40DA0"/>
    <w:rsid w:val="00F40E40"/>
    <w:rsid w:val="00F414C5"/>
    <w:rsid w:val="00F41644"/>
    <w:rsid w:val="00F4170F"/>
    <w:rsid w:val="00F4186F"/>
    <w:rsid w:val="00F4189D"/>
    <w:rsid w:val="00F41B1B"/>
    <w:rsid w:val="00F41D96"/>
    <w:rsid w:val="00F41EB4"/>
    <w:rsid w:val="00F41EFD"/>
    <w:rsid w:val="00F420A0"/>
    <w:rsid w:val="00F422EF"/>
    <w:rsid w:val="00F42394"/>
    <w:rsid w:val="00F425D1"/>
    <w:rsid w:val="00F428B0"/>
    <w:rsid w:val="00F4296E"/>
    <w:rsid w:val="00F42A91"/>
    <w:rsid w:val="00F42B7E"/>
    <w:rsid w:val="00F42D82"/>
    <w:rsid w:val="00F42DB1"/>
    <w:rsid w:val="00F42DF8"/>
    <w:rsid w:val="00F42E6D"/>
    <w:rsid w:val="00F42F4B"/>
    <w:rsid w:val="00F42FDB"/>
    <w:rsid w:val="00F430CC"/>
    <w:rsid w:val="00F431A7"/>
    <w:rsid w:val="00F4326C"/>
    <w:rsid w:val="00F433C2"/>
    <w:rsid w:val="00F4342B"/>
    <w:rsid w:val="00F4345D"/>
    <w:rsid w:val="00F436DE"/>
    <w:rsid w:val="00F438B7"/>
    <w:rsid w:val="00F43963"/>
    <w:rsid w:val="00F43C14"/>
    <w:rsid w:val="00F43C97"/>
    <w:rsid w:val="00F43D78"/>
    <w:rsid w:val="00F43EFB"/>
    <w:rsid w:val="00F44043"/>
    <w:rsid w:val="00F44889"/>
    <w:rsid w:val="00F44A7E"/>
    <w:rsid w:val="00F44AB5"/>
    <w:rsid w:val="00F44AE1"/>
    <w:rsid w:val="00F44BA0"/>
    <w:rsid w:val="00F44C81"/>
    <w:rsid w:val="00F44E2F"/>
    <w:rsid w:val="00F45102"/>
    <w:rsid w:val="00F45172"/>
    <w:rsid w:val="00F4527C"/>
    <w:rsid w:val="00F45309"/>
    <w:rsid w:val="00F4531A"/>
    <w:rsid w:val="00F45413"/>
    <w:rsid w:val="00F4546F"/>
    <w:rsid w:val="00F455E7"/>
    <w:rsid w:val="00F456E0"/>
    <w:rsid w:val="00F457F0"/>
    <w:rsid w:val="00F457F2"/>
    <w:rsid w:val="00F45834"/>
    <w:rsid w:val="00F4590C"/>
    <w:rsid w:val="00F4593D"/>
    <w:rsid w:val="00F45961"/>
    <w:rsid w:val="00F45AC4"/>
    <w:rsid w:val="00F45CC2"/>
    <w:rsid w:val="00F45D06"/>
    <w:rsid w:val="00F45D7E"/>
    <w:rsid w:val="00F45D80"/>
    <w:rsid w:val="00F45D84"/>
    <w:rsid w:val="00F45E53"/>
    <w:rsid w:val="00F45F22"/>
    <w:rsid w:val="00F45F25"/>
    <w:rsid w:val="00F46114"/>
    <w:rsid w:val="00F46233"/>
    <w:rsid w:val="00F46578"/>
    <w:rsid w:val="00F466AE"/>
    <w:rsid w:val="00F468D1"/>
    <w:rsid w:val="00F46912"/>
    <w:rsid w:val="00F46A25"/>
    <w:rsid w:val="00F46B1C"/>
    <w:rsid w:val="00F46B54"/>
    <w:rsid w:val="00F46C00"/>
    <w:rsid w:val="00F46D41"/>
    <w:rsid w:val="00F46DCE"/>
    <w:rsid w:val="00F46F0F"/>
    <w:rsid w:val="00F46FAA"/>
    <w:rsid w:val="00F46FC1"/>
    <w:rsid w:val="00F46FCD"/>
    <w:rsid w:val="00F47010"/>
    <w:rsid w:val="00F47126"/>
    <w:rsid w:val="00F47176"/>
    <w:rsid w:val="00F47517"/>
    <w:rsid w:val="00F4753E"/>
    <w:rsid w:val="00F47731"/>
    <w:rsid w:val="00F47AB1"/>
    <w:rsid w:val="00F47BC7"/>
    <w:rsid w:val="00F47C4F"/>
    <w:rsid w:val="00F47E58"/>
    <w:rsid w:val="00F495A8"/>
    <w:rsid w:val="00F501BA"/>
    <w:rsid w:val="00F5084C"/>
    <w:rsid w:val="00F5094B"/>
    <w:rsid w:val="00F50CE5"/>
    <w:rsid w:val="00F50E53"/>
    <w:rsid w:val="00F50F6C"/>
    <w:rsid w:val="00F5109D"/>
    <w:rsid w:val="00F512AD"/>
    <w:rsid w:val="00F5130A"/>
    <w:rsid w:val="00F5142F"/>
    <w:rsid w:val="00F514A7"/>
    <w:rsid w:val="00F517BE"/>
    <w:rsid w:val="00F51815"/>
    <w:rsid w:val="00F51B5E"/>
    <w:rsid w:val="00F51BBF"/>
    <w:rsid w:val="00F51C02"/>
    <w:rsid w:val="00F51EB2"/>
    <w:rsid w:val="00F51F1B"/>
    <w:rsid w:val="00F51F8C"/>
    <w:rsid w:val="00F52047"/>
    <w:rsid w:val="00F5213B"/>
    <w:rsid w:val="00F5232D"/>
    <w:rsid w:val="00F5265E"/>
    <w:rsid w:val="00F526FE"/>
    <w:rsid w:val="00F52912"/>
    <w:rsid w:val="00F5296D"/>
    <w:rsid w:val="00F52A28"/>
    <w:rsid w:val="00F52C04"/>
    <w:rsid w:val="00F52C2E"/>
    <w:rsid w:val="00F52EBF"/>
    <w:rsid w:val="00F532EE"/>
    <w:rsid w:val="00F5335E"/>
    <w:rsid w:val="00F533BB"/>
    <w:rsid w:val="00F53518"/>
    <w:rsid w:val="00F535D3"/>
    <w:rsid w:val="00F53663"/>
    <w:rsid w:val="00F5379F"/>
    <w:rsid w:val="00F538C2"/>
    <w:rsid w:val="00F53A02"/>
    <w:rsid w:val="00F53ACB"/>
    <w:rsid w:val="00F53DE8"/>
    <w:rsid w:val="00F53EAC"/>
    <w:rsid w:val="00F5406A"/>
    <w:rsid w:val="00F54371"/>
    <w:rsid w:val="00F543AD"/>
    <w:rsid w:val="00F54417"/>
    <w:rsid w:val="00F54483"/>
    <w:rsid w:val="00F54788"/>
    <w:rsid w:val="00F547C7"/>
    <w:rsid w:val="00F54822"/>
    <w:rsid w:val="00F54A12"/>
    <w:rsid w:val="00F54B43"/>
    <w:rsid w:val="00F54CC9"/>
    <w:rsid w:val="00F54F7A"/>
    <w:rsid w:val="00F55353"/>
    <w:rsid w:val="00F557BA"/>
    <w:rsid w:val="00F5588F"/>
    <w:rsid w:val="00F558B8"/>
    <w:rsid w:val="00F55A27"/>
    <w:rsid w:val="00F55BED"/>
    <w:rsid w:val="00F55C7A"/>
    <w:rsid w:val="00F55CCE"/>
    <w:rsid w:val="00F55F02"/>
    <w:rsid w:val="00F56151"/>
    <w:rsid w:val="00F563A4"/>
    <w:rsid w:val="00F56422"/>
    <w:rsid w:val="00F56690"/>
    <w:rsid w:val="00F56A4D"/>
    <w:rsid w:val="00F56A72"/>
    <w:rsid w:val="00F56AE1"/>
    <w:rsid w:val="00F56CA5"/>
    <w:rsid w:val="00F56D85"/>
    <w:rsid w:val="00F57070"/>
    <w:rsid w:val="00F5715C"/>
    <w:rsid w:val="00F571A2"/>
    <w:rsid w:val="00F57272"/>
    <w:rsid w:val="00F572E4"/>
    <w:rsid w:val="00F572FC"/>
    <w:rsid w:val="00F57332"/>
    <w:rsid w:val="00F5739C"/>
    <w:rsid w:val="00F574FE"/>
    <w:rsid w:val="00F57A05"/>
    <w:rsid w:val="00F57A0D"/>
    <w:rsid w:val="00F57B0E"/>
    <w:rsid w:val="00F57CDB"/>
    <w:rsid w:val="00F57D26"/>
    <w:rsid w:val="00F57E74"/>
    <w:rsid w:val="00F6047A"/>
    <w:rsid w:val="00F605D8"/>
    <w:rsid w:val="00F605F2"/>
    <w:rsid w:val="00F60BF9"/>
    <w:rsid w:val="00F60DFA"/>
    <w:rsid w:val="00F60E30"/>
    <w:rsid w:val="00F611F5"/>
    <w:rsid w:val="00F6144D"/>
    <w:rsid w:val="00F618DD"/>
    <w:rsid w:val="00F621AF"/>
    <w:rsid w:val="00F6222D"/>
    <w:rsid w:val="00F6226A"/>
    <w:rsid w:val="00F62341"/>
    <w:rsid w:val="00F62593"/>
    <w:rsid w:val="00F6278D"/>
    <w:rsid w:val="00F6285D"/>
    <w:rsid w:val="00F62AF3"/>
    <w:rsid w:val="00F62B48"/>
    <w:rsid w:val="00F631C1"/>
    <w:rsid w:val="00F63225"/>
    <w:rsid w:val="00F6324B"/>
    <w:rsid w:val="00F632EB"/>
    <w:rsid w:val="00F633E1"/>
    <w:rsid w:val="00F63AD1"/>
    <w:rsid w:val="00F63EBB"/>
    <w:rsid w:val="00F63F85"/>
    <w:rsid w:val="00F64308"/>
    <w:rsid w:val="00F64313"/>
    <w:rsid w:val="00F64439"/>
    <w:rsid w:val="00F64653"/>
    <w:rsid w:val="00F649DE"/>
    <w:rsid w:val="00F64A85"/>
    <w:rsid w:val="00F64E7A"/>
    <w:rsid w:val="00F64F5F"/>
    <w:rsid w:val="00F65004"/>
    <w:rsid w:val="00F65324"/>
    <w:rsid w:val="00F653E7"/>
    <w:rsid w:val="00F654B1"/>
    <w:rsid w:val="00F6566B"/>
    <w:rsid w:val="00F65A6A"/>
    <w:rsid w:val="00F65B58"/>
    <w:rsid w:val="00F666BD"/>
    <w:rsid w:val="00F6678B"/>
    <w:rsid w:val="00F6690E"/>
    <w:rsid w:val="00F6697D"/>
    <w:rsid w:val="00F66A8D"/>
    <w:rsid w:val="00F66B54"/>
    <w:rsid w:val="00F66CDE"/>
    <w:rsid w:val="00F66F2F"/>
    <w:rsid w:val="00F670F0"/>
    <w:rsid w:val="00F67128"/>
    <w:rsid w:val="00F6712B"/>
    <w:rsid w:val="00F67161"/>
    <w:rsid w:val="00F672D1"/>
    <w:rsid w:val="00F67651"/>
    <w:rsid w:val="00F67737"/>
    <w:rsid w:val="00F67741"/>
    <w:rsid w:val="00F677C0"/>
    <w:rsid w:val="00F67B19"/>
    <w:rsid w:val="00F67B8B"/>
    <w:rsid w:val="00F67CB5"/>
    <w:rsid w:val="00F67CCD"/>
    <w:rsid w:val="00F67EA0"/>
    <w:rsid w:val="00F67EDB"/>
    <w:rsid w:val="00F67F5C"/>
    <w:rsid w:val="00F70378"/>
    <w:rsid w:val="00F705F3"/>
    <w:rsid w:val="00F70626"/>
    <w:rsid w:val="00F70830"/>
    <w:rsid w:val="00F70836"/>
    <w:rsid w:val="00F708D2"/>
    <w:rsid w:val="00F70950"/>
    <w:rsid w:val="00F70FAC"/>
    <w:rsid w:val="00F710B5"/>
    <w:rsid w:val="00F711A8"/>
    <w:rsid w:val="00F711D2"/>
    <w:rsid w:val="00F71302"/>
    <w:rsid w:val="00F714D5"/>
    <w:rsid w:val="00F71632"/>
    <w:rsid w:val="00F7170C"/>
    <w:rsid w:val="00F718D6"/>
    <w:rsid w:val="00F719E4"/>
    <w:rsid w:val="00F71CEE"/>
    <w:rsid w:val="00F7233F"/>
    <w:rsid w:val="00F72546"/>
    <w:rsid w:val="00F725AF"/>
    <w:rsid w:val="00F7281F"/>
    <w:rsid w:val="00F72927"/>
    <w:rsid w:val="00F72AE7"/>
    <w:rsid w:val="00F72BEC"/>
    <w:rsid w:val="00F72C4B"/>
    <w:rsid w:val="00F72C65"/>
    <w:rsid w:val="00F72F16"/>
    <w:rsid w:val="00F7313C"/>
    <w:rsid w:val="00F73530"/>
    <w:rsid w:val="00F738C5"/>
    <w:rsid w:val="00F739F7"/>
    <w:rsid w:val="00F73B22"/>
    <w:rsid w:val="00F73C3D"/>
    <w:rsid w:val="00F73D8A"/>
    <w:rsid w:val="00F73EDD"/>
    <w:rsid w:val="00F74164"/>
    <w:rsid w:val="00F741A5"/>
    <w:rsid w:val="00F74587"/>
    <w:rsid w:val="00F746AA"/>
    <w:rsid w:val="00F74C06"/>
    <w:rsid w:val="00F74C5A"/>
    <w:rsid w:val="00F74D4C"/>
    <w:rsid w:val="00F74FFC"/>
    <w:rsid w:val="00F75177"/>
    <w:rsid w:val="00F752A6"/>
    <w:rsid w:val="00F75393"/>
    <w:rsid w:val="00F75485"/>
    <w:rsid w:val="00F75520"/>
    <w:rsid w:val="00F75709"/>
    <w:rsid w:val="00F7594B"/>
    <w:rsid w:val="00F7599B"/>
    <w:rsid w:val="00F75A9C"/>
    <w:rsid w:val="00F75AD3"/>
    <w:rsid w:val="00F75B33"/>
    <w:rsid w:val="00F75B40"/>
    <w:rsid w:val="00F75B6C"/>
    <w:rsid w:val="00F75EC5"/>
    <w:rsid w:val="00F7608D"/>
    <w:rsid w:val="00F7621F"/>
    <w:rsid w:val="00F762B0"/>
    <w:rsid w:val="00F76428"/>
    <w:rsid w:val="00F7654F"/>
    <w:rsid w:val="00F76B29"/>
    <w:rsid w:val="00F76F0B"/>
    <w:rsid w:val="00F76F80"/>
    <w:rsid w:val="00F76FCA"/>
    <w:rsid w:val="00F77247"/>
    <w:rsid w:val="00F7739D"/>
    <w:rsid w:val="00F773AB"/>
    <w:rsid w:val="00F776AB"/>
    <w:rsid w:val="00F77AC2"/>
    <w:rsid w:val="00F77B15"/>
    <w:rsid w:val="00F77C2D"/>
    <w:rsid w:val="00F77E02"/>
    <w:rsid w:val="00F77E82"/>
    <w:rsid w:val="00F77F04"/>
    <w:rsid w:val="00F7962C"/>
    <w:rsid w:val="00F80042"/>
    <w:rsid w:val="00F80090"/>
    <w:rsid w:val="00F80162"/>
    <w:rsid w:val="00F80380"/>
    <w:rsid w:val="00F8049C"/>
    <w:rsid w:val="00F805F4"/>
    <w:rsid w:val="00F8075F"/>
    <w:rsid w:val="00F809B5"/>
    <w:rsid w:val="00F80B56"/>
    <w:rsid w:val="00F80E1C"/>
    <w:rsid w:val="00F80EBC"/>
    <w:rsid w:val="00F80F69"/>
    <w:rsid w:val="00F81088"/>
    <w:rsid w:val="00F811C6"/>
    <w:rsid w:val="00F814D9"/>
    <w:rsid w:val="00F815E8"/>
    <w:rsid w:val="00F816EF"/>
    <w:rsid w:val="00F81BF8"/>
    <w:rsid w:val="00F82469"/>
    <w:rsid w:val="00F825AC"/>
    <w:rsid w:val="00F825C6"/>
    <w:rsid w:val="00F82DC2"/>
    <w:rsid w:val="00F82FDE"/>
    <w:rsid w:val="00F83027"/>
    <w:rsid w:val="00F83212"/>
    <w:rsid w:val="00F833C1"/>
    <w:rsid w:val="00F83411"/>
    <w:rsid w:val="00F835F0"/>
    <w:rsid w:val="00F83B1B"/>
    <w:rsid w:val="00F83C54"/>
    <w:rsid w:val="00F83CE2"/>
    <w:rsid w:val="00F84202"/>
    <w:rsid w:val="00F84244"/>
    <w:rsid w:val="00F8428D"/>
    <w:rsid w:val="00F842F7"/>
    <w:rsid w:val="00F8451A"/>
    <w:rsid w:val="00F8472A"/>
    <w:rsid w:val="00F847A0"/>
    <w:rsid w:val="00F84B2F"/>
    <w:rsid w:val="00F84C62"/>
    <w:rsid w:val="00F84C80"/>
    <w:rsid w:val="00F84D67"/>
    <w:rsid w:val="00F84D7C"/>
    <w:rsid w:val="00F84FE8"/>
    <w:rsid w:val="00F85074"/>
    <w:rsid w:val="00F850E0"/>
    <w:rsid w:val="00F85108"/>
    <w:rsid w:val="00F85325"/>
    <w:rsid w:val="00F85336"/>
    <w:rsid w:val="00F8539F"/>
    <w:rsid w:val="00F8545E"/>
    <w:rsid w:val="00F8548F"/>
    <w:rsid w:val="00F854EE"/>
    <w:rsid w:val="00F85589"/>
    <w:rsid w:val="00F85748"/>
    <w:rsid w:val="00F85767"/>
    <w:rsid w:val="00F859DA"/>
    <w:rsid w:val="00F85BCF"/>
    <w:rsid w:val="00F85E61"/>
    <w:rsid w:val="00F85EF8"/>
    <w:rsid w:val="00F86618"/>
    <w:rsid w:val="00F86B02"/>
    <w:rsid w:val="00F86BB6"/>
    <w:rsid w:val="00F86C54"/>
    <w:rsid w:val="00F86D71"/>
    <w:rsid w:val="00F86FC4"/>
    <w:rsid w:val="00F86FC6"/>
    <w:rsid w:val="00F872D8"/>
    <w:rsid w:val="00F87329"/>
    <w:rsid w:val="00F873A5"/>
    <w:rsid w:val="00F874C6"/>
    <w:rsid w:val="00F877F7"/>
    <w:rsid w:val="00F87A49"/>
    <w:rsid w:val="00F90100"/>
    <w:rsid w:val="00F90259"/>
    <w:rsid w:val="00F90343"/>
    <w:rsid w:val="00F90420"/>
    <w:rsid w:val="00F9042C"/>
    <w:rsid w:val="00F90464"/>
    <w:rsid w:val="00F9046C"/>
    <w:rsid w:val="00F90544"/>
    <w:rsid w:val="00F9055C"/>
    <w:rsid w:val="00F9085B"/>
    <w:rsid w:val="00F909FD"/>
    <w:rsid w:val="00F90A95"/>
    <w:rsid w:val="00F90D83"/>
    <w:rsid w:val="00F90DDE"/>
    <w:rsid w:val="00F90E36"/>
    <w:rsid w:val="00F9100A"/>
    <w:rsid w:val="00F91032"/>
    <w:rsid w:val="00F911AC"/>
    <w:rsid w:val="00F9121C"/>
    <w:rsid w:val="00F91C53"/>
    <w:rsid w:val="00F91CC7"/>
    <w:rsid w:val="00F91ECF"/>
    <w:rsid w:val="00F91F73"/>
    <w:rsid w:val="00F91FB3"/>
    <w:rsid w:val="00F920FA"/>
    <w:rsid w:val="00F92164"/>
    <w:rsid w:val="00F9218D"/>
    <w:rsid w:val="00F92210"/>
    <w:rsid w:val="00F92661"/>
    <w:rsid w:val="00F92BD9"/>
    <w:rsid w:val="00F92E5F"/>
    <w:rsid w:val="00F92FC2"/>
    <w:rsid w:val="00F9300F"/>
    <w:rsid w:val="00F93012"/>
    <w:rsid w:val="00F93098"/>
    <w:rsid w:val="00F9323F"/>
    <w:rsid w:val="00F9341C"/>
    <w:rsid w:val="00F934EF"/>
    <w:rsid w:val="00F9352B"/>
    <w:rsid w:val="00F9358F"/>
    <w:rsid w:val="00F935B8"/>
    <w:rsid w:val="00F93606"/>
    <w:rsid w:val="00F9374A"/>
    <w:rsid w:val="00F9386B"/>
    <w:rsid w:val="00F93935"/>
    <w:rsid w:val="00F9395A"/>
    <w:rsid w:val="00F93A78"/>
    <w:rsid w:val="00F93B20"/>
    <w:rsid w:val="00F93C2E"/>
    <w:rsid w:val="00F93C96"/>
    <w:rsid w:val="00F93CE8"/>
    <w:rsid w:val="00F93D80"/>
    <w:rsid w:val="00F94054"/>
    <w:rsid w:val="00F940CE"/>
    <w:rsid w:val="00F942C0"/>
    <w:rsid w:val="00F94627"/>
    <w:rsid w:val="00F948CC"/>
    <w:rsid w:val="00F94B1B"/>
    <w:rsid w:val="00F94B84"/>
    <w:rsid w:val="00F94D4E"/>
    <w:rsid w:val="00F94FF0"/>
    <w:rsid w:val="00F9503A"/>
    <w:rsid w:val="00F95359"/>
    <w:rsid w:val="00F9548E"/>
    <w:rsid w:val="00F955BF"/>
    <w:rsid w:val="00F955DA"/>
    <w:rsid w:val="00F957E7"/>
    <w:rsid w:val="00F95841"/>
    <w:rsid w:val="00F958CF"/>
    <w:rsid w:val="00F959EA"/>
    <w:rsid w:val="00F95A04"/>
    <w:rsid w:val="00F95AE9"/>
    <w:rsid w:val="00F95DB2"/>
    <w:rsid w:val="00F95E93"/>
    <w:rsid w:val="00F95F65"/>
    <w:rsid w:val="00F95F8E"/>
    <w:rsid w:val="00F95FEB"/>
    <w:rsid w:val="00F96022"/>
    <w:rsid w:val="00F9612F"/>
    <w:rsid w:val="00F96576"/>
    <w:rsid w:val="00F96715"/>
    <w:rsid w:val="00F9679F"/>
    <w:rsid w:val="00F96A7A"/>
    <w:rsid w:val="00F96ACA"/>
    <w:rsid w:val="00F96CAE"/>
    <w:rsid w:val="00F96D87"/>
    <w:rsid w:val="00F96EF2"/>
    <w:rsid w:val="00F96F4D"/>
    <w:rsid w:val="00F970AC"/>
    <w:rsid w:val="00F971B6"/>
    <w:rsid w:val="00F972F4"/>
    <w:rsid w:val="00F975E4"/>
    <w:rsid w:val="00F97C27"/>
    <w:rsid w:val="00F97ED6"/>
    <w:rsid w:val="00F97EEC"/>
    <w:rsid w:val="00F97EEF"/>
    <w:rsid w:val="00FA0012"/>
    <w:rsid w:val="00FA02EB"/>
    <w:rsid w:val="00FA0335"/>
    <w:rsid w:val="00FA03B8"/>
    <w:rsid w:val="00FA04AF"/>
    <w:rsid w:val="00FA05CD"/>
    <w:rsid w:val="00FA06E2"/>
    <w:rsid w:val="00FA080A"/>
    <w:rsid w:val="00FA081F"/>
    <w:rsid w:val="00FA09D7"/>
    <w:rsid w:val="00FA0B29"/>
    <w:rsid w:val="00FA0C39"/>
    <w:rsid w:val="00FA0E72"/>
    <w:rsid w:val="00FA0FBB"/>
    <w:rsid w:val="00FA12E4"/>
    <w:rsid w:val="00FA1390"/>
    <w:rsid w:val="00FA13D0"/>
    <w:rsid w:val="00FA1532"/>
    <w:rsid w:val="00FA1627"/>
    <w:rsid w:val="00FA1643"/>
    <w:rsid w:val="00FA1816"/>
    <w:rsid w:val="00FA1B5C"/>
    <w:rsid w:val="00FA1B98"/>
    <w:rsid w:val="00FA1DF1"/>
    <w:rsid w:val="00FA1F32"/>
    <w:rsid w:val="00FA1FF3"/>
    <w:rsid w:val="00FA20AD"/>
    <w:rsid w:val="00FA2145"/>
    <w:rsid w:val="00FA21C6"/>
    <w:rsid w:val="00FA22F0"/>
    <w:rsid w:val="00FA240A"/>
    <w:rsid w:val="00FA2545"/>
    <w:rsid w:val="00FA261D"/>
    <w:rsid w:val="00FA2706"/>
    <w:rsid w:val="00FA2A5E"/>
    <w:rsid w:val="00FA2ADE"/>
    <w:rsid w:val="00FA2C71"/>
    <w:rsid w:val="00FA2C77"/>
    <w:rsid w:val="00FA2EB1"/>
    <w:rsid w:val="00FA3035"/>
    <w:rsid w:val="00FA30CD"/>
    <w:rsid w:val="00FA317C"/>
    <w:rsid w:val="00FA33BD"/>
    <w:rsid w:val="00FA36FB"/>
    <w:rsid w:val="00FA370E"/>
    <w:rsid w:val="00FA3884"/>
    <w:rsid w:val="00FA39E6"/>
    <w:rsid w:val="00FA3ACA"/>
    <w:rsid w:val="00FA3D58"/>
    <w:rsid w:val="00FA3F04"/>
    <w:rsid w:val="00FA3F53"/>
    <w:rsid w:val="00FA4273"/>
    <w:rsid w:val="00FA4289"/>
    <w:rsid w:val="00FA43F1"/>
    <w:rsid w:val="00FA4453"/>
    <w:rsid w:val="00FA44F6"/>
    <w:rsid w:val="00FA4509"/>
    <w:rsid w:val="00FA4685"/>
    <w:rsid w:val="00FA4716"/>
    <w:rsid w:val="00FA489C"/>
    <w:rsid w:val="00FA48BE"/>
    <w:rsid w:val="00FA4A5B"/>
    <w:rsid w:val="00FA4C39"/>
    <w:rsid w:val="00FA4D4C"/>
    <w:rsid w:val="00FA4EB0"/>
    <w:rsid w:val="00FA4FCC"/>
    <w:rsid w:val="00FA53AF"/>
    <w:rsid w:val="00FA58B4"/>
    <w:rsid w:val="00FA5A05"/>
    <w:rsid w:val="00FA5AD5"/>
    <w:rsid w:val="00FA5B75"/>
    <w:rsid w:val="00FA5C36"/>
    <w:rsid w:val="00FA5CBD"/>
    <w:rsid w:val="00FA5F60"/>
    <w:rsid w:val="00FA60ED"/>
    <w:rsid w:val="00FA61A6"/>
    <w:rsid w:val="00FA62F3"/>
    <w:rsid w:val="00FA63DF"/>
    <w:rsid w:val="00FA6A59"/>
    <w:rsid w:val="00FA6BBF"/>
    <w:rsid w:val="00FA6C3F"/>
    <w:rsid w:val="00FA6C5E"/>
    <w:rsid w:val="00FA6C95"/>
    <w:rsid w:val="00FA71BC"/>
    <w:rsid w:val="00FA7282"/>
    <w:rsid w:val="00FA72C1"/>
    <w:rsid w:val="00FA7327"/>
    <w:rsid w:val="00FA7480"/>
    <w:rsid w:val="00FA74C6"/>
    <w:rsid w:val="00FA74EE"/>
    <w:rsid w:val="00FA762D"/>
    <w:rsid w:val="00FA76B2"/>
    <w:rsid w:val="00FA77DA"/>
    <w:rsid w:val="00FA7DB0"/>
    <w:rsid w:val="00FB03A5"/>
    <w:rsid w:val="00FB0449"/>
    <w:rsid w:val="00FB04A1"/>
    <w:rsid w:val="00FB04C7"/>
    <w:rsid w:val="00FB07F3"/>
    <w:rsid w:val="00FB0BA1"/>
    <w:rsid w:val="00FB0BDD"/>
    <w:rsid w:val="00FB0CB4"/>
    <w:rsid w:val="00FB0F57"/>
    <w:rsid w:val="00FB1246"/>
    <w:rsid w:val="00FB1288"/>
    <w:rsid w:val="00FB136C"/>
    <w:rsid w:val="00FB1404"/>
    <w:rsid w:val="00FB14EC"/>
    <w:rsid w:val="00FB159A"/>
    <w:rsid w:val="00FB1AA2"/>
    <w:rsid w:val="00FB1ACB"/>
    <w:rsid w:val="00FB1BE5"/>
    <w:rsid w:val="00FB1CA7"/>
    <w:rsid w:val="00FB1E1B"/>
    <w:rsid w:val="00FB1E1F"/>
    <w:rsid w:val="00FB1E81"/>
    <w:rsid w:val="00FB1EE9"/>
    <w:rsid w:val="00FB222C"/>
    <w:rsid w:val="00FB22FF"/>
    <w:rsid w:val="00FB2347"/>
    <w:rsid w:val="00FB23A6"/>
    <w:rsid w:val="00FB2484"/>
    <w:rsid w:val="00FB2792"/>
    <w:rsid w:val="00FB2855"/>
    <w:rsid w:val="00FB287A"/>
    <w:rsid w:val="00FB2A18"/>
    <w:rsid w:val="00FB2A54"/>
    <w:rsid w:val="00FB2A5A"/>
    <w:rsid w:val="00FB2B04"/>
    <w:rsid w:val="00FB2E02"/>
    <w:rsid w:val="00FB2FC6"/>
    <w:rsid w:val="00FB3048"/>
    <w:rsid w:val="00FB31F5"/>
    <w:rsid w:val="00FB323B"/>
    <w:rsid w:val="00FB3273"/>
    <w:rsid w:val="00FB3505"/>
    <w:rsid w:val="00FB3696"/>
    <w:rsid w:val="00FB36E2"/>
    <w:rsid w:val="00FB370A"/>
    <w:rsid w:val="00FB3816"/>
    <w:rsid w:val="00FB386F"/>
    <w:rsid w:val="00FB3B73"/>
    <w:rsid w:val="00FB3D0B"/>
    <w:rsid w:val="00FB3FD7"/>
    <w:rsid w:val="00FB4223"/>
    <w:rsid w:val="00FB4372"/>
    <w:rsid w:val="00FB4417"/>
    <w:rsid w:val="00FB4494"/>
    <w:rsid w:val="00FB454D"/>
    <w:rsid w:val="00FB464F"/>
    <w:rsid w:val="00FB499D"/>
    <w:rsid w:val="00FB49BB"/>
    <w:rsid w:val="00FB4D85"/>
    <w:rsid w:val="00FB4E4E"/>
    <w:rsid w:val="00FB5008"/>
    <w:rsid w:val="00FB5320"/>
    <w:rsid w:val="00FB53AB"/>
    <w:rsid w:val="00FB54EC"/>
    <w:rsid w:val="00FB58AC"/>
    <w:rsid w:val="00FB5AF2"/>
    <w:rsid w:val="00FB5CDD"/>
    <w:rsid w:val="00FB5E3F"/>
    <w:rsid w:val="00FB5ED6"/>
    <w:rsid w:val="00FB5F6A"/>
    <w:rsid w:val="00FB5FA5"/>
    <w:rsid w:val="00FB6221"/>
    <w:rsid w:val="00FB6505"/>
    <w:rsid w:val="00FB65A7"/>
    <w:rsid w:val="00FB6D60"/>
    <w:rsid w:val="00FB6E45"/>
    <w:rsid w:val="00FB6FAF"/>
    <w:rsid w:val="00FB71F1"/>
    <w:rsid w:val="00FB7208"/>
    <w:rsid w:val="00FB721E"/>
    <w:rsid w:val="00FB7229"/>
    <w:rsid w:val="00FB72A9"/>
    <w:rsid w:val="00FB7657"/>
    <w:rsid w:val="00FB76C4"/>
    <w:rsid w:val="00FB76EA"/>
    <w:rsid w:val="00FB770E"/>
    <w:rsid w:val="00FB786D"/>
    <w:rsid w:val="00FB7A95"/>
    <w:rsid w:val="00FB7B5A"/>
    <w:rsid w:val="00FB7B8F"/>
    <w:rsid w:val="00FB7C66"/>
    <w:rsid w:val="00FB7CE8"/>
    <w:rsid w:val="00FB7E71"/>
    <w:rsid w:val="00FC0071"/>
    <w:rsid w:val="00FC0180"/>
    <w:rsid w:val="00FC023D"/>
    <w:rsid w:val="00FC02C2"/>
    <w:rsid w:val="00FC0392"/>
    <w:rsid w:val="00FC066C"/>
    <w:rsid w:val="00FC0B66"/>
    <w:rsid w:val="00FC0F77"/>
    <w:rsid w:val="00FC10B2"/>
    <w:rsid w:val="00FC1352"/>
    <w:rsid w:val="00FC146F"/>
    <w:rsid w:val="00FC1608"/>
    <w:rsid w:val="00FC1674"/>
    <w:rsid w:val="00FC179A"/>
    <w:rsid w:val="00FC1802"/>
    <w:rsid w:val="00FC1835"/>
    <w:rsid w:val="00FC18E3"/>
    <w:rsid w:val="00FC1A82"/>
    <w:rsid w:val="00FC1AAE"/>
    <w:rsid w:val="00FC1BFC"/>
    <w:rsid w:val="00FC1C36"/>
    <w:rsid w:val="00FC1ECF"/>
    <w:rsid w:val="00FC1F15"/>
    <w:rsid w:val="00FC1F1E"/>
    <w:rsid w:val="00FC1FC9"/>
    <w:rsid w:val="00FC206D"/>
    <w:rsid w:val="00FC2122"/>
    <w:rsid w:val="00FC2222"/>
    <w:rsid w:val="00FC2297"/>
    <w:rsid w:val="00FC2309"/>
    <w:rsid w:val="00FC23A2"/>
    <w:rsid w:val="00FC241A"/>
    <w:rsid w:val="00FC241E"/>
    <w:rsid w:val="00FC25C2"/>
    <w:rsid w:val="00FC2663"/>
    <w:rsid w:val="00FC282D"/>
    <w:rsid w:val="00FC2B2F"/>
    <w:rsid w:val="00FC2C37"/>
    <w:rsid w:val="00FC2CF5"/>
    <w:rsid w:val="00FC2F65"/>
    <w:rsid w:val="00FC2FC6"/>
    <w:rsid w:val="00FC2FE3"/>
    <w:rsid w:val="00FC336D"/>
    <w:rsid w:val="00FC3401"/>
    <w:rsid w:val="00FC3428"/>
    <w:rsid w:val="00FC3497"/>
    <w:rsid w:val="00FC365D"/>
    <w:rsid w:val="00FC39EB"/>
    <w:rsid w:val="00FC3AD8"/>
    <w:rsid w:val="00FC3C4F"/>
    <w:rsid w:val="00FC4065"/>
    <w:rsid w:val="00FC4287"/>
    <w:rsid w:val="00FC42BE"/>
    <w:rsid w:val="00FC4447"/>
    <w:rsid w:val="00FC44BD"/>
    <w:rsid w:val="00FC45DE"/>
    <w:rsid w:val="00FC47BD"/>
    <w:rsid w:val="00FC4AA4"/>
    <w:rsid w:val="00FC4C8C"/>
    <w:rsid w:val="00FC4D2D"/>
    <w:rsid w:val="00FC4DB8"/>
    <w:rsid w:val="00FC4EB4"/>
    <w:rsid w:val="00FC4FD2"/>
    <w:rsid w:val="00FC500C"/>
    <w:rsid w:val="00FC504D"/>
    <w:rsid w:val="00FC52B8"/>
    <w:rsid w:val="00FC53E0"/>
    <w:rsid w:val="00FC592E"/>
    <w:rsid w:val="00FC5C80"/>
    <w:rsid w:val="00FC5E15"/>
    <w:rsid w:val="00FC5E1F"/>
    <w:rsid w:val="00FC5F47"/>
    <w:rsid w:val="00FC5FAC"/>
    <w:rsid w:val="00FC5FBD"/>
    <w:rsid w:val="00FC615B"/>
    <w:rsid w:val="00FC6263"/>
    <w:rsid w:val="00FC6539"/>
    <w:rsid w:val="00FC658E"/>
    <w:rsid w:val="00FC65B1"/>
    <w:rsid w:val="00FC67FD"/>
    <w:rsid w:val="00FC6970"/>
    <w:rsid w:val="00FC6993"/>
    <w:rsid w:val="00FC6ADD"/>
    <w:rsid w:val="00FC6BA9"/>
    <w:rsid w:val="00FC6D33"/>
    <w:rsid w:val="00FC6D74"/>
    <w:rsid w:val="00FC6DA6"/>
    <w:rsid w:val="00FC6F84"/>
    <w:rsid w:val="00FC6FD9"/>
    <w:rsid w:val="00FC7070"/>
    <w:rsid w:val="00FC7120"/>
    <w:rsid w:val="00FC717B"/>
    <w:rsid w:val="00FC7237"/>
    <w:rsid w:val="00FC7305"/>
    <w:rsid w:val="00FC734C"/>
    <w:rsid w:val="00FC73F1"/>
    <w:rsid w:val="00FC75DA"/>
    <w:rsid w:val="00FC76B9"/>
    <w:rsid w:val="00FC777B"/>
    <w:rsid w:val="00FC77CB"/>
    <w:rsid w:val="00FC788E"/>
    <w:rsid w:val="00FC7945"/>
    <w:rsid w:val="00FC7A91"/>
    <w:rsid w:val="00FC7AAB"/>
    <w:rsid w:val="00FC7DA4"/>
    <w:rsid w:val="00FC7F0B"/>
    <w:rsid w:val="00FD0085"/>
    <w:rsid w:val="00FD024B"/>
    <w:rsid w:val="00FD0300"/>
    <w:rsid w:val="00FD0497"/>
    <w:rsid w:val="00FD0499"/>
    <w:rsid w:val="00FD07E7"/>
    <w:rsid w:val="00FD0B27"/>
    <w:rsid w:val="00FD0D1C"/>
    <w:rsid w:val="00FD0D43"/>
    <w:rsid w:val="00FD0D57"/>
    <w:rsid w:val="00FD0E72"/>
    <w:rsid w:val="00FD100D"/>
    <w:rsid w:val="00FD10BB"/>
    <w:rsid w:val="00FD1744"/>
    <w:rsid w:val="00FD1A02"/>
    <w:rsid w:val="00FD1AFA"/>
    <w:rsid w:val="00FD1B2D"/>
    <w:rsid w:val="00FD1BE8"/>
    <w:rsid w:val="00FD1D05"/>
    <w:rsid w:val="00FD1DC9"/>
    <w:rsid w:val="00FD213C"/>
    <w:rsid w:val="00FD2277"/>
    <w:rsid w:val="00FD22C1"/>
    <w:rsid w:val="00FD237B"/>
    <w:rsid w:val="00FD2398"/>
    <w:rsid w:val="00FD23A8"/>
    <w:rsid w:val="00FD267F"/>
    <w:rsid w:val="00FD2A27"/>
    <w:rsid w:val="00FD2BB5"/>
    <w:rsid w:val="00FD2CD2"/>
    <w:rsid w:val="00FD2EC1"/>
    <w:rsid w:val="00FD30B2"/>
    <w:rsid w:val="00FD34EF"/>
    <w:rsid w:val="00FD358B"/>
    <w:rsid w:val="00FD390F"/>
    <w:rsid w:val="00FD3A55"/>
    <w:rsid w:val="00FD3B3C"/>
    <w:rsid w:val="00FD3DC9"/>
    <w:rsid w:val="00FD3EEF"/>
    <w:rsid w:val="00FD3F14"/>
    <w:rsid w:val="00FD3F36"/>
    <w:rsid w:val="00FD3F73"/>
    <w:rsid w:val="00FD47EE"/>
    <w:rsid w:val="00FD4915"/>
    <w:rsid w:val="00FD49C6"/>
    <w:rsid w:val="00FD4A11"/>
    <w:rsid w:val="00FD4C4B"/>
    <w:rsid w:val="00FD4C81"/>
    <w:rsid w:val="00FD4CC7"/>
    <w:rsid w:val="00FD4EA2"/>
    <w:rsid w:val="00FD4FD1"/>
    <w:rsid w:val="00FD5140"/>
    <w:rsid w:val="00FD51D7"/>
    <w:rsid w:val="00FD5399"/>
    <w:rsid w:val="00FD53CD"/>
    <w:rsid w:val="00FD544C"/>
    <w:rsid w:val="00FD55A9"/>
    <w:rsid w:val="00FD5A21"/>
    <w:rsid w:val="00FD5A5B"/>
    <w:rsid w:val="00FD5CDB"/>
    <w:rsid w:val="00FD5E64"/>
    <w:rsid w:val="00FD6001"/>
    <w:rsid w:val="00FD6258"/>
    <w:rsid w:val="00FD64AC"/>
    <w:rsid w:val="00FD6642"/>
    <w:rsid w:val="00FD6703"/>
    <w:rsid w:val="00FD682C"/>
    <w:rsid w:val="00FD69A5"/>
    <w:rsid w:val="00FD6A87"/>
    <w:rsid w:val="00FD6AB2"/>
    <w:rsid w:val="00FD6ADD"/>
    <w:rsid w:val="00FD6AFD"/>
    <w:rsid w:val="00FD6BBC"/>
    <w:rsid w:val="00FD6CB9"/>
    <w:rsid w:val="00FD6EAF"/>
    <w:rsid w:val="00FD6F1A"/>
    <w:rsid w:val="00FD6F70"/>
    <w:rsid w:val="00FD708D"/>
    <w:rsid w:val="00FD7178"/>
    <w:rsid w:val="00FD71B6"/>
    <w:rsid w:val="00FD7316"/>
    <w:rsid w:val="00FD7328"/>
    <w:rsid w:val="00FD740C"/>
    <w:rsid w:val="00FD7600"/>
    <w:rsid w:val="00FD7746"/>
    <w:rsid w:val="00FD7799"/>
    <w:rsid w:val="00FD784B"/>
    <w:rsid w:val="00FD7A73"/>
    <w:rsid w:val="00FD7BCE"/>
    <w:rsid w:val="00FD7C91"/>
    <w:rsid w:val="00FD7DF5"/>
    <w:rsid w:val="00FE013D"/>
    <w:rsid w:val="00FE06AD"/>
    <w:rsid w:val="00FE08C7"/>
    <w:rsid w:val="00FE0A96"/>
    <w:rsid w:val="00FE0AE6"/>
    <w:rsid w:val="00FE0C98"/>
    <w:rsid w:val="00FE0DCD"/>
    <w:rsid w:val="00FE100F"/>
    <w:rsid w:val="00FE1062"/>
    <w:rsid w:val="00FE1119"/>
    <w:rsid w:val="00FE1377"/>
    <w:rsid w:val="00FE13F7"/>
    <w:rsid w:val="00FE1458"/>
    <w:rsid w:val="00FE17B6"/>
    <w:rsid w:val="00FE1AD8"/>
    <w:rsid w:val="00FE1E1D"/>
    <w:rsid w:val="00FE1E31"/>
    <w:rsid w:val="00FE222A"/>
    <w:rsid w:val="00FE25C7"/>
    <w:rsid w:val="00FE260E"/>
    <w:rsid w:val="00FE26F4"/>
    <w:rsid w:val="00FE26F9"/>
    <w:rsid w:val="00FE297B"/>
    <w:rsid w:val="00FE2C08"/>
    <w:rsid w:val="00FE2CA2"/>
    <w:rsid w:val="00FE2CD3"/>
    <w:rsid w:val="00FE2FF3"/>
    <w:rsid w:val="00FE31A3"/>
    <w:rsid w:val="00FE3342"/>
    <w:rsid w:val="00FE39DA"/>
    <w:rsid w:val="00FE3A61"/>
    <w:rsid w:val="00FE3A67"/>
    <w:rsid w:val="00FE3AC4"/>
    <w:rsid w:val="00FE3D34"/>
    <w:rsid w:val="00FE3DAE"/>
    <w:rsid w:val="00FE4097"/>
    <w:rsid w:val="00FE41A8"/>
    <w:rsid w:val="00FE4222"/>
    <w:rsid w:val="00FE460B"/>
    <w:rsid w:val="00FE464D"/>
    <w:rsid w:val="00FE46BB"/>
    <w:rsid w:val="00FE4720"/>
    <w:rsid w:val="00FE489C"/>
    <w:rsid w:val="00FE49DF"/>
    <w:rsid w:val="00FE4C12"/>
    <w:rsid w:val="00FE4C4B"/>
    <w:rsid w:val="00FE4DE2"/>
    <w:rsid w:val="00FE52A7"/>
    <w:rsid w:val="00FE532B"/>
    <w:rsid w:val="00FE5594"/>
    <w:rsid w:val="00FE58A8"/>
    <w:rsid w:val="00FE58C1"/>
    <w:rsid w:val="00FE59A7"/>
    <w:rsid w:val="00FE5A92"/>
    <w:rsid w:val="00FE5B25"/>
    <w:rsid w:val="00FE5BBD"/>
    <w:rsid w:val="00FE5D1B"/>
    <w:rsid w:val="00FE5E0C"/>
    <w:rsid w:val="00FE6066"/>
    <w:rsid w:val="00FE66CC"/>
    <w:rsid w:val="00FE6735"/>
    <w:rsid w:val="00FE6A6B"/>
    <w:rsid w:val="00FE6C35"/>
    <w:rsid w:val="00FE6C3F"/>
    <w:rsid w:val="00FE6D75"/>
    <w:rsid w:val="00FE6E9D"/>
    <w:rsid w:val="00FE6FF1"/>
    <w:rsid w:val="00FE70D4"/>
    <w:rsid w:val="00FE7238"/>
    <w:rsid w:val="00FE74C0"/>
    <w:rsid w:val="00FE7617"/>
    <w:rsid w:val="00FE77D5"/>
    <w:rsid w:val="00FE7D1A"/>
    <w:rsid w:val="00FE7FAA"/>
    <w:rsid w:val="00FF00A7"/>
    <w:rsid w:val="00FF028A"/>
    <w:rsid w:val="00FF0328"/>
    <w:rsid w:val="00FF0463"/>
    <w:rsid w:val="00FF071B"/>
    <w:rsid w:val="00FF0775"/>
    <w:rsid w:val="00FF091F"/>
    <w:rsid w:val="00FF0A4B"/>
    <w:rsid w:val="00FF0B35"/>
    <w:rsid w:val="00FF0B59"/>
    <w:rsid w:val="00FF0EC5"/>
    <w:rsid w:val="00FF0FEC"/>
    <w:rsid w:val="00FF10E2"/>
    <w:rsid w:val="00FF1193"/>
    <w:rsid w:val="00FF16F8"/>
    <w:rsid w:val="00FF18FE"/>
    <w:rsid w:val="00FF1C6E"/>
    <w:rsid w:val="00FF1C9F"/>
    <w:rsid w:val="00FF1E09"/>
    <w:rsid w:val="00FF1E6C"/>
    <w:rsid w:val="00FF2048"/>
    <w:rsid w:val="00FF206D"/>
    <w:rsid w:val="00FF2463"/>
    <w:rsid w:val="00FF246B"/>
    <w:rsid w:val="00FF2543"/>
    <w:rsid w:val="00FF2A0E"/>
    <w:rsid w:val="00FF2AEC"/>
    <w:rsid w:val="00FF2C51"/>
    <w:rsid w:val="00FF2DE4"/>
    <w:rsid w:val="00FF2E0A"/>
    <w:rsid w:val="00FF2EF9"/>
    <w:rsid w:val="00FF304F"/>
    <w:rsid w:val="00FF30D9"/>
    <w:rsid w:val="00FF3218"/>
    <w:rsid w:val="00FF32CF"/>
    <w:rsid w:val="00FF336D"/>
    <w:rsid w:val="00FF3439"/>
    <w:rsid w:val="00FF39B0"/>
    <w:rsid w:val="00FF39EE"/>
    <w:rsid w:val="00FF3BDE"/>
    <w:rsid w:val="00FF3C49"/>
    <w:rsid w:val="00FF3C5B"/>
    <w:rsid w:val="00FF3D51"/>
    <w:rsid w:val="00FF3E78"/>
    <w:rsid w:val="00FF40BB"/>
    <w:rsid w:val="00FF4208"/>
    <w:rsid w:val="00FF4278"/>
    <w:rsid w:val="00FF42B6"/>
    <w:rsid w:val="00FF43E8"/>
    <w:rsid w:val="00FF453D"/>
    <w:rsid w:val="00FF457E"/>
    <w:rsid w:val="00FF4602"/>
    <w:rsid w:val="00FF476E"/>
    <w:rsid w:val="00FF48B3"/>
    <w:rsid w:val="00FF4A7C"/>
    <w:rsid w:val="00FF4AF3"/>
    <w:rsid w:val="00FF4BAF"/>
    <w:rsid w:val="00FF4C45"/>
    <w:rsid w:val="00FF4F90"/>
    <w:rsid w:val="00FF4FC2"/>
    <w:rsid w:val="00FF4FE0"/>
    <w:rsid w:val="00FF522D"/>
    <w:rsid w:val="00FF539F"/>
    <w:rsid w:val="00FF54D8"/>
    <w:rsid w:val="00FF5511"/>
    <w:rsid w:val="00FF55AC"/>
    <w:rsid w:val="00FF5825"/>
    <w:rsid w:val="00FF58E6"/>
    <w:rsid w:val="00FF5A74"/>
    <w:rsid w:val="00FF5C2F"/>
    <w:rsid w:val="00FF5C7F"/>
    <w:rsid w:val="00FF5E2E"/>
    <w:rsid w:val="00FF6078"/>
    <w:rsid w:val="00FF6169"/>
    <w:rsid w:val="00FF617E"/>
    <w:rsid w:val="00FF6403"/>
    <w:rsid w:val="00FF6811"/>
    <w:rsid w:val="00FF6AD3"/>
    <w:rsid w:val="00FF6C19"/>
    <w:rsid w:val="00FF6D8F"/>
    <w:rsid w:val="00FF6DF4"/>
    <w:rsid w:val="00FF6E6E"/>
    <w:rsid w:val="00FF6FC1"/>
    <w:rsid w:val="00FF717F"/>
    <w:rsid w:val="00FF7202"/>
    <w:rsid w:val="00FF7375"/>
    <w:rsid w:val="00FF742E"/>
    <w:rsid w:val="00FF749A"/>
    <w:rsid w:val="00FF785C"/>
    <w:rsid w:val="00FF7972"/>
    <w:rsid w:val="00FF798F"/>
    <w:rsid w:val="00FF79DD"/>
    <w:rsid w:val="00FF7ACA"/>
    <w:rsid w:val="00FF7BAC"/>
    <w:rsid w:val="00FF7CDA"/>
    <w:rsid w:val="00FF7F6B"/>
    <w:rsid w:val="00FF7FD6"/>
    <w:rsid w:val="01654BC2"/>
    <w:rsid w:val="01879893"/>
    <w:rsid w:val="01ACF48D"/>
    <w:rsid w:val="01CCDCA1"/>
    <w:rsid w:val="021B1D16"/>
    <w:rsid w:val="022181B6"/>
    <w:rsid w:val="0225A67D"/>
    <w:rsid w:val="0241FC69"/>
    <w:rsid w:val="0257201E"/>
    <w:rsid w:val="025CDFD0"/>
    <w:rsid w:val="02BB85A9"/>
    <w:rsid w:val="030CB867"/>
    <w:rsid w:val="03147271"/>
    <w:rsid w:val="032ABCF3"/>
    <w:rsid w:val="03464E8B"/>
    <w:rsid w:val="03625313"/>
    <w:rsid w:val="037679FD"/>
    <w:rsid w:val="0378BC3E"/>
    <w:rsid w:val="03C1D043"/>
    <w:rsid w:val="042CE32D"/>
    <w:rsid w:val="044D6BD2"/>
    <w:rsid w:val="0461A29D"/>
    <w:rsid w:val="04B4B07A"/>
    <w:rsid w:val="04BF5CB6"/>
    <w:rsid w:val="04C53408"/>
    <w:rsid w:val="04C9D0CF"/>
    <w:rsid w:val="04CDD01C"/>
    <w:rsid w:val="051C91D6"/>
    <w:rsid w:val="052902F8"/>
    <w:rsid w:val="0587985D"/>
    <w:rsid w:val="05CAFD58"/>
    <w:rsid w:val="05F01CDF"/>
    <w:rsid w:val="064951C6"/>
    <w:rsid w:val="0687FE21"/>
    <w:rsid w:val="068DFC5B"/>
    <w:rsid w:val="069E226F"/>
    <w:rsid w:val="06A89C94"/>
    <w:rsid w:val="06B10CC8"/>
    <w:rsid w:val="06B1F583"/>
    <w:rsid w:val="06BCD1AA"/>
    <w:rsid w:val="06C8B430"/>
    <w:rsid w:val="06E29EDD"/>
    <w:rsid w:val="0703A746"/>
    <w:rsid w:val="070E2B06"/>
    <w:rsid w:val="0732CCE8"/>
    <w:rsid w:val="0755C4A6"/>
    <w:rsid w:val="0817A5C3"/>
    <w:rsid w:val="08322D59"/>
    <w:rsid w:val="085BB0B7"/>
    <w:rsid w:val="085E0772"/>
    <w:rsid w:val="089F2C52"/>
    <w:rsid w:val="08B5A2F1"/>
    <w:rsid w:val="08BB74C9"/>
    <w:rsid w:val="08D3DEB7"/>
    <w:rsid w:val="08D427B0"/>
    <w:rsid w:val="08F31599"/>
    <w:rsid w:val="090AA2A4"/>
    <w:rsid w:val="090E20AB"/>
    <w:rsid w:val="09551A31"/>
    <w:rsid w:val="098FD695"/>
    <w:rsid w:val="09BD609C"/>
    <w:rsid w:val="0A2EA2B5"/>
    <w:rsid w:val="0A4B3CE2"/>
    <w:rsid w:val="0A506FF4"/>
    <w:rsid w:val="0A6822D5"/>
    <w:rsid w:val="0A6C43CC"/>
    <w:rsid w:val="0ABBC0C9"/>
    <w:rsid w:val="0AD5B404"/>
    <w:rsid w:val="0ADFA97D"/>
    <w:rsid w:val="0AF2F9F8"/>
    <w:rsid w:val="0B258F90"/>
    <w:rsid w:val="0B452AAB"/>
    <w:rsid w:val="0B85741A"/>
    <w:rsid w:val="0B8E7559"/>
    <w:rsid w:val="0B9D3865"/>
    <w:rsid w:val="0B9EC1E7"/>
    <w:rsid w:val="0BC2B41E"/>
    <w:rsid w:val="0BDBB760"/>
    <w:rsid w:val="0BFD7B13"/>
    <w:rsid w:val="0C23D987"/>
    <w:rsid w:val="0C53E65E"/>
    <w:rsid w:val="0C64B5F4"/>
    <w:rsid w:val="0C6E8A6F"/>
    <w:rsid w:val="0C74CBF4"/>
    <w:rsid w:val="0C8EA0E0"/>
    <w:rsid w:val="0C941604"/>
    <w:rsid w:val="0CC275BD"/>
    <w:rsid w:val="0CCA7B46"/>
    <w:rsid w:val="0D0A2B67"/>
    <w:rsid w:val="0D619D93"/>
    <w:rsid w:val="0D6C5306"/>
    <w:rsid w:val="0DD289F5"/>
    <w:rsid w:val="0DDF7299"/>
    <w:rsid w:val="0DE1D2CD"/>
    <w:rsid w:val="0DE99343"/>
    <w:rsid w:val="0DEC6948"/>
    <w:rsid w:val="0DF17CEB"/>
    <w:rsid w:val="0E04156A"/>
    <w:rsid w:val="0E7234CB"/>
    <w:rsid w:val="0EAB182D"/>
    <w:rsid w:val="0EE6E875"/>
    <w:rsid w:val="0F085943"/>
    <w:rsid w:val="0F0A6D64"/>
    <w:rsid w:val="0F28C57D"/>
    <w:rsid w:val="0F585DC5"/>
    <w:rsid w:val="0F64FC24"/>
    <w:rsid w:val="0F6BD781"/>
    <w:rsid w:val="0FAF0524"/>
    <w:rsid w:val="0FC396D3"/>
    <w:rsid w:val="0FD1CC8E"/>
    <w:rsid w:val="0FE85AF7"/>
    <w:rsid w:val="0FFCBF2C"/>
    <w:rsid w:val="0FFFC461"/>
    <w:rsid w:val="1026CBC2"/>
    <w:rsid w:val="102E2E82"/>
    <w:rsid w:val="1043EB40"/>
    <w:rsid w:val="104F4397"/>
    <w:rsid w:val="1084D4F1"/>
    <w:rsid w:val="108871EE"/>
    <w:rsid w:val="10C810AE"/>
    <w:rsid w:val="10CF0A79"/>
    <w:rsid w:val="1147DDE7"/>
    <w:rsid w:val="1177EA92"/>
    <w:rsid w:val="11822E0E"/>
    <w:rsid w:val="11E1A77D"/>
    <w:rsid w:val="12050049"/>
    <w:rsid w:val="12105F99"/>
    <w:rsid w:val="122460F9"/>
    <w:rsid w:val="1246A8C7"/>
    <w:rsid w:val="124C6329"/>
    <w:rsid w:val="124CA339"/>
    <w:rsid w:val="124EF2FF"/>
    <w:rsid w:val="125C1992"/>
    <w:rsid w:val="1260BF76"/>
    <w:rsid w:val="1271CE35"/>
    <w:rsid w:val="1272A992"/>
    <w:rsid w:val="12877F99"/>
    <w:rsid w:val="12B89D04"/>
    <w:rsid w:val="12BAB949"/>
    <w:rsid w:val="12CE18D3"/>
    <w:rsid w:val="12D1376D"/>
    <w:rsid w:val="12E91B7A"/>
    <w:rsid w:val="12EBA9EF"/>
    <w:rsid w:val="130814AD"/>
    <w:rsid w:val="132DBB4D"/>
    <w:rsid w:val="13821F19"/>
    <w:rsid w:val="13E4A680"/>
    <w:rsid w:val="13FCA04E"/>
    <w:rsid w:val="1484C56E"/>
    <w:rsid w:val="148D64CB"/>
    <w:rsid w:val="149E4BB0"/>
    <w:rsid w:val="14A205B9"/>
    <w:rsid w:val="14E44383"/>
    <w:rsid w:val="15024805"/>
    <w:rsid w:val="1513B16C"/>
    <w:rsid w:val="1517B34C"/>
    <w:rsid w:val="1522325F"/>
    <w:rsid w:val="1522F709"/>
    <w:rsid w:val="1525BE58"/>
    <w:rsid w:val="1549D68A"/>
    <w:rsid w:val="15683343"/>
    <w:rsid w:val="158377A3"/>
    <w:rsid w:val="158FF73F"/>
    <w:rsid w:val="15A4E078"/>
    <w:rsid w:val="15AB7D01"/>
    <w:rsid w:val="15CE4297"/>
    <w:rsid w:val="15DC0F60"/>
    <w:rsid w:val="15F3AD9E"/>
    <w:rsid w:val="15FF270D"/>
    <w:rsid w:val="161BDB40"/>
    <w:rsid w:val="161F6F3D"/>
    <w:rsid w:val="16332772"/>
    <w:rsid w:val="1646BF3C"/>
    <w:rsid w:val="16556978"/>
    <w:rsid w:val="166D21D1"/>
    <w:rsid w:val="166EFE69"/>
    <w:rsid w:val="16703A90"/>
    <w:rsid w:val="167EB33C"/>
    <w:rsid w:val="167EF094"/>
    <w:rsid w:val="168777B9"/>
    <w:rsid w:val="1695C914"/>
    <w:rsid w:val="16A4CEBB"/>
    <w:rsid w:val="16A8C9EC"/>
    <w:rsid w:val="16FCD4FF"/>
    <w:rsid w:val="172837FB"/>
    <w:rsid w:val="17471F22"/>
    <w:rsid w:val="1758B178"/>
    <w:rsid w:val="177002EA"/>
    <w:rsid w:val="1787E10B"/>
    <w:rsid w:val="1798B0E6"/>
    <w:rsid w:val="17A9E9F8"/>
    <w:rsid w:val="17AC4021"/>
    <w:rsid w:val="17C08B88"/>
    <w:rsid w:val="17E25256"/>
    <w:rsid w:val="17E6D19D"/>
    <w:rsid w:val="17E91603"/>
    <w:rsid w:val="1800F98B"/>
    <w:rsid w:val="1845B174"/>
    <w:rsid w:val="1849E4A2"/>
    <w:rsid w:val="18570570"/>
    <w:rsid w:val="185F3FD9"/>
    <w:rsid w:val="1886EF47"/>
    <w:rsid w:val="18987E60"/>
    <w:rsid w:val="189C78A1"/>
    <w:rsid w:val="189F572F"/>
    <w:rsid w:val="18D6AE41"/>
    <w:rsid w:val="18E2F72B"/>
    <w:rsid w:val="18F7314F"/>
    <w:rsid w:val="190920AB"/>
    <w:rsid w:val="1909B509"/>
    <w:rsid w:val="19110140"/>
    <w:rsid w:val="1926D9F4"/>
    <w:rsid w:val="192CA6BF"/>
    <w:rsid w:val="196E8191"/>
    <w:rsid w:val="197B51C6"/>
    <w:rsid w:val="19800077"/>
    <w:rsid w:val="19941C0B"/>
    <w:rsid w:val="19991FB1"/>
    <w:rsid w:val="199AE62F"/>
    <w:rsid w:val="19B6C3EB"/>
    <w:rsid w:val="19CC885E"/>
    <w:rsid w:val="19CD6745"/>
    <w:rsid w:val="19DC90CB"/>
    <w:rsid w:val="19E5374B"/>
    <w:rsid w:val="19F0B115"/>
    <w:rsid w:val="1A1A9EE1"/>
    <w:rsid w:val="1A27377F"/>
    <w:rsid w:val="1A3B4755"/>
    <w:rsid w:val="1A51F120"/>
    <w:rsid w:val="1A5390C3"/>
    <w:rsid w:val="1A72E8E1"/>
    <w:rsid w:val="1A95C241"/>
    <w:rsid w:val="1AB42B9D"/>
    <w:rsid w:val="1ADE5D2F"/>
    <w:rsid w:val="1B07232B"/>
    <w:rsid w:val="1B21E952"/>
    <w:rsid w:val="1B34A98E"/>
    <w:rsid w:val="1B52E6EC"/>
    <w:rsid w:val="1B5E9EC4"/>
    <w:rsid w:val="1B7FE61D"/>
    <w:rsid w:val="1BD2DA88"/>
    <w:rsid w:val="1BDC6E70"/>
    <w:rsid w:val="1C3FFE23"/>
    <w:rsid w:val="1C71A358"/>
    <w:rsid w:val="1C758048"/>
    <w:rsid w:val="1C78571C"/>
    <w:rsid w:val="1C886EC7"/>
    <w:rsid w:val="1CA3C26E"/>
    <w:rsid w:val="1CA3E329"/>
    <w:rsid w:val="1CD03216"/>
    <w:rsid w:val="1CEF96B7"/>
    <w:rsid w:val="1CF269A0"/>
    <w:rsid w:val="1D18CD28"/>
    <w:rsid w:val="1D219F15"/>
    <w:rsid w:val="1D48058A"/>
    <w:rsid w:val="1D5DE48A"/>
    <w:rsid w:val="1D6F2D57"/>
    <w:rsid w:val="1D8580CA"/>
    <w:rsid w:val="1DA04B9E"/>
    <w:rsid w:val="1DA8D215"/>
    <w:rsid w:val="1DD12BC6"/>
    <w:rsid w:val="1DD422BF"/>
    <w:rsid w:val="1DD5EB76"/>
    <w:rsid w:val="1DDCB862"/>
    <w:rsid w:val="1DF168FB"/>
    <w:rsid w:val="1DF28DE0"/>
    <w:rsid w:val="1E03C050"/>
    <w:rsid w:val="1E11BE7A"/>
    <w:rsid w:val="1E2AD21B"/>
    <w:rsid w:val="1E3DDF4C"/>
    <w:rsid w:val="1E44671C"/>
    <w:rsid w:val="1E59A507"/>
    <w:rsid w:val="1E6ACB38"/>
    <w:rsid w:val="1E74B397"/>
    <w:rsid w:val="1E7AB5F3"/>
    <w:rsid w:val="1E7B170B"/>
    <w:rsid w:val="1E8BD535"/>
    <w:rsid w:val="1EBE8E9C"/>
    <w:rsid w:val="1EBFF42B"/>
    <w:rsid w:val="1ED5721B"/>
    <w:rsid w:val="1F0B4374"/>
    <w:rsid w:val="1F0C8627"/>
    <w:rsid w:val="1F13C225"/>
    <w:rsid w:val="1F27010F"/>
    <w:rsid w:val="1F2AC98B"/>
    <w:rsid w:val="1F38F984"/>
    <w:rsid w:val="1F478A25"/>
    <w:rsid w:val="1F492D70"/>
    <w:rsid w:val="1F55E260"/>
    <w:rsid w:val="1FA323EE"/>
    <w:rsid w:val="1FB1F06A"/>
    <w:rsid w:val="1FC50992"/>
    <w:rsid w:val="1FD36A41"/>
    <w:rsid w:val="200532B2"/>
    <w:rsid w:val="20079A1A"/>
    <w:rsid w:val="2020A83C"/>
    <w:rsid w:val="204F5890"/>
    <w:rsid w:val="2050D761"/>
    <w:rsid w:val="207072C3"/>
    <w:rsid w:val="20A6B9FB"/>
    <w:rsid w:val="20AEA68E"/>
    <w:rsid w:val="20B4E3A3"/>
    <w:rsid w:val="20B740C1"/>
    <w:rsid w:val="20C8427A"/>
    <w:rsid w:val="20F761CF"/>
    <w:rsid w:val="212338DF"/>
    <w:rsid w:val="2123E013"/>
    <w:rsid w:val="212A60D7"/>
    <w:rsid w:val="212F3BEA"/>
    <w:rsid w:val="21656E1A"/>
    <w:rsid w:val="216B1ECA"/>
    <w:rsid w:val="216E12E9"/>
    <w:rsid w:val="2191D79E"/>
    <w:rsid w:val="21CD73D3"/>
    <w:rsid w:val="21F3872F"/>
    <w:rsid w:val="21F9583B"/>
    <w:rsid w:val="2207DC15"/>
    <w:rsid w:val="220816BF"/>
    <w:rsid w:val="221C4D1B"/>
    <w:rsid w:val="22317B3A"/>
    <w:rsid w:val="224615C9"/>
    <w:rsid w:val="2253B028"/>
    <w:rsid w:val="22584B4E"/>
    <w:rsid w:val="22BD3466"/>
    <w:rsid w:val="22C9AE3C"/>
    <w:rsid w:val="230FEAA9"/>
    <w:rsid w:val="23328F14"/>
    <w:rsid w:val="23358B6F"/>
    <w:rsid w:val="2364EFBB"/>
    <w:rsid w:val="23670EF1"/>
    <w:rsid w:val="236F23BE"/>
    <w:rsid w:val="2379D1C2"/>
    <w:rsid w:val="23C7BF58"/>
    <w:rsid w:val="23CEE437"/>
    <w:rsid w:val="23DA124A"/>
    <w:rsid w:val="23DD2F70"/>
    <w:rsid w:val="240FAACE"/>
    <w:rsid w:val="240FCD8F"/>
    <w:rsid w:val="2438FEB7"/>
    <w:rsid w:val="244EF354"/>
    <w:rsid w:val="2461801C"/>
    <w:rsid w:val="2470A1FE"/>
    <w:rsid w:val="2477C859"/>
    <w:rsid w:val="2494FCB0"/>
    <w:rsid w:val="249F88EB"/>
    <w:rsid w:val="253B3727"/>
    <w:rsid w:val="255BC27C"/>
    <w:rsid w:val="257DF581"/>
    <w:rsid w:val="25A7DE2C"/>
    <w:rsid w:val="25C6FFD5"/>
    <w:rsid w:val="25CD873A"/>
    <w:rsid w:val="25EC1C76"/>
    <w:rsid w:val="25F7DC22"/>
    <w:rsid w:val="261A190A"/>
    <w:rsid w:val="26550CBB"/>
    <w:rsid w:val="26A7795C"/>
    <w:rsid w:val="26C2D71B"/>
    <w:rsid w:val="26CB70FF"/>
    <w:rsid w:val="26E11FFC"/>
    <w:rsid w:val="26E387E4"/>
    <w:rsid w:val="26E87A8F"/>
    <w:rsid w:val="26F874E7"/>
    <w:rsid w:val="270428B2"/>
    <w:rsid w:val="2737FDE0"/>
    <w:rsid w:val="27571627"/>
    <w:rsid w:val="27774DC3"/>
    <w:rsid w:val="278AF1A1"/>
    <w:rsid w:val="2790870C"/>
    <w:rsid w:val="27927B12"/>
    <w:rsid w:val="279EA269"/>
    <w:rsid w:val="27C2D68A"/>
    <w:rsid w:val="27EA89F1"/>
    <w:rsid w:val="281D32D4"/>
    <w:rsid w:val="282D847B"/>
    <w:rsid w:val="2845779F"/>
    <w:rsid w:val="285EE04D"/>
    <w:rsid w:val="2866D086"/>
    <w:rsid w:val="28B50AD0"/>
    <w:rsid w:val="28D55821"/>
    <w:rsid w:val="28DB458F"/>
    <w:rsid w:val="28E1A81A"/>
    <w:rsid w:val="28F9BCD1"/>
    <w:rsid w:val="2904EC34"/>
    <w:rsid w:val="291867D0"/>
    <w:rsid w:val="292C17BE"/>
    <w:rsid w:val="2954EE7B"/>
    <w:rsid w:val="2956E8F5"/>
    <w:rsid w:val="29753B52"/>
    <w:rsid w:val="298DE81F"/>
    <w:rsid w:val="29BB21B4"/>
    <w:rsid w:val="29C8301E"/>
    <w:rsid w:val="29CBD2B2"/>
    <w:rsid w:val="29D15F16"/>
    <w:rsid w:val="29F613D7"/>
    <w:rsid w:val="2A0F180F"/>
    <w:rsid w:val="2A395EAC"/>
    <w:rsid w:val="2A60F52F"/>
    <w:rsid w:val="2A7CBB4B"/>
    <w:rsid w:val="2A856E77"/>
    <w:rsid w:val="2A9EE80B"/>
    <w:rsid w:val="2AA96A56"/>
    <w:rsid w:val="2AC67BFA"/>
    <w:rsid w:val="2AC80862"/>
    <w:rsid w:val="2AC83DAD"/>
    <w:rsid w:val="2B075B9D"/>
    <w:rsid w:val="2B10C9E7"/>
    <w:rsid w:val="2B2209CD"/>
    <w:rsid w:val="2B514722"/>
    <w:rsid w:val="2B684B81"/>
    <w:rsid w:val="2B80CA64"/>
    <w:rsid w:val="2B99D61D"/>
    <w:rsid w:val="2BAACF29"/>
    <w:rsid w:val="2BB2E311"/>
    <w:rsid w:val="2BCE83DD"/>
    <w:rsid w:val="2BD9385C"/>
    <w:rsid w:val="2C087CDF"/>
    <w:rsid w:val="2C5E0514"/>
    <w:rsid w:val="2C7A257E"/>
    <w:rsid w:val="2CC47643"/>
    <w:rsid w:val="2CE584C2"/>
    <w:rsid w:val="2D30D4BC"/>
    <w:rsid w:val="2D40E696"/>
    <w:rsid w:val="2D51CA57"/>
    <w:rsid w:val="2E3D0E4D"/>
    <w:rsid w:val="2E536722"/>
    <w:rsid w:val="2E6691AC"/>
    <w:rsid w:val="2E6E144F"/>
    <w:rsid w:val="2E800DD4"/>
    <w:rsid w:val="2E80291D"/>
    <w:rsid w:val="2E8409DD"/>
    <w:rsid w:val="2EAAC3DA"/>
    <w:rsid w:val="2EBC7B6A"/>
    <w:rsid w:val="2EBFDEBB"/>
    <w:rsid w:val="2ED15A97"/>
    <w:rsid w:val="2ED34EA9"/>
    <w:rsid w:val="2EE3260A"/>
    <w:rsid w:val="2F40D0F3"/>
    <w:rsid w:val="2F6DF302"/>
    <w:rsid w:val="2F9530BF"/>
    <w:rsid w:val="2FA64A20"/>
    <w:rsid w:val="2FB44D9F"/>
    <w:rsid w:val="2FB9035D"/>
    <w:rsid w:val="2FC271DE"/>
    <w:rsid w:val="2FDAD1A6"/>
    <w:rsid w:val="2FDC177A"/>
    <w:rsid w:val="2FEA4B7D"/>
    <w:rsid w:val="2FF553EB"/>
    <w:rsid w:val="2FFB9EDE"/>
    <w:rsid w:val="30009338"/>
    <w:rsid w:val="3042BFB9"/>
    <w:rsid w:val="3066884E"/>
    <w:rsid w:val="308287D0"/>
    <w:rsid w:val="3086D2AF"/>
    <w:rsid w:val="3088C80E"/>
    <w:rsid w:val="308E388B"/>
    <w:rsid w:val="310879ED"/>
    <w:rsid w:val="310AAD4F"/>
    <w:rsid w:val="312C3AE2"/>
    <w:rsid w:val="3137BE91"/>
    <w:rsid w:val="3149C46B"/>
    <w:rsid w:val="314B09F9"/>
    <w:rsid w:val="315A5A8A"/>
    <w:rsid w:val="31823537"/>
    <w:rsid w:val="3192EEAB"/>
    <w:rsid w:val="31AD5518"/>
    <w:rsid w:val="31B336CD"/>
    <w:rsid w:val="31BA3601"/>
    <w:rsid w:val="31BFAA71"/>
    <w:rsid w:val="31C6BB2C"/>
    <w:rsid w:val="31E64248"/>
    <w:rsid w:val="31E9D107"/>
    <w:rsid w:val="32087AF7"/>
    <w:rsid w:val="321EF7E9"/>
    <w:rsid w:val="324AD5F1"/>
    <w:rsid w:val="324F8701"/>
    <w:rsid w:val="32558C39"/>
    <w:rsid w:val="3263C290"/>
    <w:rsid w:val="328B5837"/>
    <w:rsid w:val="32ADA946"/>
    <w:rsid w:val="32B100CB"/>
    <w:rsid w:val="32DAC1A8"/>
    <w:rsid w:val="330C733F"/>
    <w:rsid w:val="3336B50D"/>
    <w:rsid w:val="3347962F"/>
    <w:rsid w:val="334F7310"/>
    <w:rsid w:val="33838BE4"/>
    <w:rsid w:val="339C38A1"/>
    <w:rsid w:val="33B97F51"/>
    <w:rsid w:val="33C0E6CA"/>
    <w:rsid w:val="33C481FC"/>
    <w:rsid w:val="34002453"/>
    <w:rsid w:val="3424382B"/>
    <w:rsid w:val="344E9DE0"/>
    <w:rsid w:val="34A11F7F"/>
    <w:rsid w:val="35072329"/>
    <w:rsid w:val="352B8FE3"/>
    <w:rsid w:val="35565AFB"/>
    <w:rsid w:val="35742F09"/>
    <w:rsid w:val="357A3FB4"/>
    <w:rsid w:val="3581B45D"/>
    <w:rsid w:val="358AD236"/>
    <w:rsid w:val="359AC6E7"/>
    <w:rsid w:val="36087D16"/>
    <w:rsid w:val="363A7CCC"/>
    <w:rsid w:val="364451F0"/>
    <w:rsid w:val="3648F0D7"/>
    <w:rsid w:val="365C47CD"/>
    <w:rsid w:val="36AD5FCF"/>
    <w:rsid w:val="36F9CE9A"/>
    <w:rsid w:val="3725E1E9"/>
    <w:rsid w:val="3732CD68"/>
    <w:rsid w:val="3750F3F0"/>
    <w:rsid w:val="37529291"/>
    <w:rsid w:val="377650CF"/>
    <w:rsid w:val="3778AE19"/>
    <w:rsid w:val="378E0C3E"/>
    <w:rsid w:val="378EB38B"/>
    <w:rsid w:val="379E93A0"/>
    <w:rsid w:val="3805B829"/>
    <w:rsid w:val="38105375"/>
    <w:rsid w:val="3820FDE9"/>
    <w:rsid w:val="38233AFE"/>
    <w:rsid w:val="3831ED67"/>
    <w:rsid w:val="385BB00E"/>
    <w:rsid w:val="385F3554"/>
    <w:rsid w:val="38A96C0B"/>
    <w:rsid w:val="38C07071"/>
    <w:rsid w:val="390EA96B"/>
    <w:rsid w:val="391DF261"/>
    <w:rsid w:val="3931DFC3"/>
    <w:rsid w:val="3933483D"/>
    <w:rsid w:val="39350BD5"/>
    <w:rsid w:val="3958F1F3"/>
    <w:rsid w:val="3977DB8D"/>
    <w:rsid w:val="3990F11C"/>
    <w:rsid w:val="39A6A219"/>
    <w:rsid w:val="39D533E3"/>
    <w:rsid w:val="39F143C4"/>
    <w:rsid w:val="39F99B13"/>
    <w:rsid w:val="3A04BCB4"/>
    <w:rsid w:val="3A14F49C"/>
    <w:rsid w:val="3A302DCC"/>
    <w:rsid w:val="3A67EEA6"/>
    <w:rsid w:val="3A79A06E"/>
    <w:rsid w:val="3A858C05"/>
    <w:rsid w:val="3A90D43E"/>
    <w:rsid w:val="3AC0CE2B"/>
    <w:rsid w:val="3AC458F4"/>
    <w:rsid w:val="3ACE309E"/>
    <w:rsid w:val="3AFDBEB1"/>
    <w:rsid w:val="3B04BAE2"/>
    <w:rsid w:val="3B28EE72"/>
    <w:rsid w:val="3B4C5088"/>
    <w:rsid w:val="3B7669BD"/>
    <w:rsid w:val="3B86692C"/>
    <w:rsid w:val="3B925250"/>
    <w:rsid w:val="3BA5A455"/>
    <w:rsid w:val="3BBCE349"/>
    <w:rsid w:val="3BE389B6"/>
    <w:rsid w:val="3BE9F8A6"/>
    <w:rsid w:val="3C0593B9"/>
    <w:rsid w:val="3C2FB22A"/>
    <w:rsid w:val="3C65E7BF"/>
    <w:rsid w:val="3C6CD30A"/>
    <w:rsid w:val="3C97F55E"/>
    <w:rsid w:val="3C9AF068"/>
    <w:rsid w:val="3C9BA884"/>
    <w:rsid w:val="3CA9EA8F"/>
    <w:rsid w:val="3CD441FC"/>
    <w:rsid w:val="3D196738"/>
    <w:rsid w:val="3D3E04AF"/>
    <w:rsid w:val="3D3EA5F1"/>
    <w:rsid w:val="3D4825AB"/>
    <w:rsid w:val="3D65CD0D"/>
    <w:rsid w:val="3D9DA5A4"/>
    <w:rsid w:val="3DF1E5E9"/>
    <w:rsid w:val="3E35DBC5"/>
    <w:rsid w:val="3E851A2C"/>
    <w:rsid w:val="3E929BD4"/>
    <w:rsid w:val="3EA12AE0"/>
    <w:rsid w:val="3EBF9C26"/>
    <w:rsid w:val="3ECDCEE2"/>
    <w:rsid w:val="3EFFA349"/>
    <w:rsid w:val="3F38DADE"/>
    <w:rsid w:val="3F6DEC41"/>
    <w:rsid w:val="3F7F945E"/>
    <w:rsid w:val="3FC15C9F"/>
    <w:rsid w:val="3FC28F0E"/>
    <w:rsid w:val="3FEF2374"/>
    <w:rsid w:val="3FF7407F"/>
    <w:rsid w:val="402BED11"/>
    <w:rsid w:val="4038A665"/>
    <w:rsid w:val="4043568E"/>
    <w:rsid w:val="4088E041"/>
    <w:rsid w:val="40921823"/>
    <w:rsid w:val="409713CF"/>
    <w:rsid w:val="4097C3F3"/>
    <w:rsid w:val="409F4FD2"/>
    <w:rsid w:val="40A3F042"/>
    <w:rsid w:val="40CA1B9B"/>
    <w:rsid w:val="40E5CE3D"/>
    <w:rsid w:val="40FCAAF5"/>
    <w:rsid w:val="40FD7D7D"/>
    <w:rsid w:val="4122D649"/>
    <w:rsid w:val="412EDAFB"/>
    <w:rsid w:val="414CA8DF"/>
    <w:rsid w:val="41922745"/>
    <w:rsid w:val="4207FCE3"/>
    <w:rsid w:val="420E7E6B"/>
    <w:rsid w:val="4230A0E3"/>
    <w:rsid w:val="42331659"/>
    <w:rsid w:val="423F02BF"/>
    <w:rsid w:val="4252AFFC"/>
    <w:rsid w:val="42A65D19"/>
    <w:rsid w:val="434AE164"/>
    <w:rsid w:val="43B0664C"/>
    <w:rsid w:val="44302C05"/>
    <w:rsid w:val="447B9984"/>
    <w:rsid w:val="44980EBB"/>
    <w:rsid w:val="44A1225C"/>
    <w:rsid w:val="44A56152"/>
    <w:rsid w:val="44D159AE"/>
    <w:rsid w:val="44DA8A42"/>
    <w:rsid w:val="44E272E5"/>
    <w:rsid w:val="45220203"/>
    <w:rsid w:val="4523EFC2"/>
    <w:rsid w:val="452640F1"/>
    <w:rsid w:val="452DE79D"/>
    <w:rsid w:val="455DBA79"/>
    <w:rsid w:val="456588D2"/>
    <w:rsid w:val="4570183C"/>
    <w:rsid w:val="457E7A54"/>
    <w:rsid w:val="4586D9C1"/>
    <w:rsid w:val="45AD38BD"/>
    <w:rsid w:val="45C11D9B"/>
    <w:rsid w:val="45D47635"/>
    <w:rsid w:val="45E3F696"/>
    <w:rsid w:val="461606ED"/>
    <w:rsid w:val="463AE350"/>
    <w:rsid w:val="464BE66F"/>
    <w:rsid w:val="464F48D9"/>
    <w:rsid w:val="4686BBBE"/>
    <w:rsid w:val="46887DBF"/>
    <w:rsid w:val="4688DEB2"/>
    <w:rsid w:val="46B28C11"/>
    <w:rsid w:val="46EFA34A"/>
    <w:rsid w:val="46F54C0B"/>
    <w:rsid w:val="46F98870"/>
    <w:rsid w:val="471993C9"/>
    <w:rsid w:val="474A5A52"/>
    <w:rsid w:val="47628017"/>
    <w:rsid w:val="477D389D"/>
    <w:rsid w:val="47A72863"/>
    <w:rsid w:val="47A843C6"/>
    <w:rsid w:val="47CCCAFB"/>
    <w:rsid w:val="4806DEF8"/>
    <w:rsid w:val="4807C4D7"/>
    <w:rsid w:val="4820099B"/>
    <w:rsid w:val="482CB2A1"/>
    <w:rsid w:val="484A7CC3"/>
    <w:rsid w:val="48602B21"/>
    <w:rsid w:val="4893D5CD"/>
    <w:rsid w:val="48C00A69"/>
    <w:rsid w:val="48E1FB7E"/>
    <w:rsid w:val="48F4F0E2"/>
    <w:rsid w:val="49744D45"/>
    <w:rsid w:val="49854A62"/>
    <w:rsid w:val="499B6866"/>
    <w:rsid w:val="49A78A52"/>
    <w:rsid w:val="4A0A8B67"/>
    <w:rsid w:val="4A0E07A4"/>
    <w:rsid w:val="4A412C6A"/>
    <w:rsid w:val="4A464DC1"/>
    <w:rsid w:val="4A50144A"/>
    <w:rsid w:val="4A7B311A"/>
    <w:rsid w:val="4A887760"/>
    <w:rsid w:val="4AC8939F"/>
    <w:rsid w:val="4B1D036C"/>
    <w:rsid w:val="4B5B6413"/>
    <w:rsid w:val="4B661B61"/>
    <w:rsid w:val="4BA24343"/>
    <w:rsid w:val="4BA5B634"/>
    <w:rsid w:val="4BC1BCC2"/>
    <w:rsid w:val="4BC31257"/>
    <w:rsid w:val="4BC5A967"/>
    <w:rsid w:val="4BC89F7C"/>
    <w:rsid w:val="4BD04CB2"/>
    <w:rsid w:val="4BDF11F3"/>
    <w:rsid w:val="4BE11E2A"/>
    <w:rsid w:val="4BF13665"/>
    <w:rsid w:val="4C05A29B"/>
    <w:rsid w:val="4C1141DD"/>
    <w:rsid w:val="4C23BAED"/>
    <w:rsid w:val="4C394990"/>
    <w:rsid w:val="4C623DE5"/>
    <w:rsid w:val="4C8B478B"/>
    <w:rsid w:val="4C9D6A90"/>
    <w:rsid w:val="4CAEBAC0"/>
    <w:rsid w:val="4CBC3828"/>
    <w:rsid w:val="4CD19EE2"/>
    <w:rsid w:val="4CD69140"/>
    <w:rsid w:val="4CDC3049"/>
    <w:rsid w:val="4CE01A88"/>
    <w:rsid w:val="4CEC0F91"/>
    <w:rsid w:val="4CF1A024"/>
    <w:rsid w:val="4D01639A"/>
    <w:rsid w:val="4D1AB1EE"/>
    <w:rsid w:val="4D39CC3F"/>
    <w:rsid w:val="4D596B62"/>
    <w:rsid w:val="4D5ECD39"/>
    <w:rsid w:val="4D81F29F"/>
    <w:rsid w:val="4D922A8D"/>
    <w:rsid w:val="4D942E4D"/>
    <w:rsid w:val="4D9B2CE9"/>
    <w:rsid w:val="4DE229B9"/>
    <w:rsid w:val="4E0406CD"/>
    <w:rsid w:val="4E0F305A"/>
    <w:rsid w:val="4E17669E"/>
    <w:rsid w:val="4E35C4CC"/>
    <w:rsid w:val="4E42E48B"/>
    <w:rsid w:val="4E6B03E5"/>
    <w:rsid w:val="4E6BCE14"/>
    <w:rsid w:val="4E7BD5E2"/>
    <w:rsid w:val="4EB91A10"/>
    <w:rsid w:val="4EBDCF98"/>
    <w:rsid w:val="4ED0255B"/>
    <w:rsid w:val="4EDAC1D6"/>
    <w:rsid w:val="4EE33688"/>
    <w:rsid w:val="4F0160D8"/>
    <w:rsid w:val="4F069669"/>
    <w:rsid w:val="4F10D3A5"/>
    <w:rsid w:val="4F546ADB"/>
    <w:rsid w:val="4F5E8113"/>
    <w:rsid w:val="4F5EBD02"/>
    <w:rsid w:val="4F631414"/>
    <w:rsid w:val="4F73B8FB"/>
    <w:rsid w:val="4F927EE1"/>
    <w:rsid w:val="4F9A645F"/>
    <w:rsid w:val="4FDC7D37"/>
    <w:rsid w:val="4FE6E796"/>
    <w:rsid w:val="501DD4AF"/>
    <w:rsid w:val="502A3FC9"/>
    <w:rsid w:val="50730A56"/>
    <w:rsid w:val="507FA1EC"/>
    <w:rsid w:val="50880C56"/>
    <w:rsid w:val="50CDDCE9"/>
    <w:rsid w:val="5103A2B2"/>
    <w:rsid w:val="510BF72A"/>
    <w:rsid w:val="5145BBF4"/>
    <w:rsid w:val="518E82FE"/>
    <w:rsid w:val="519FCE7C"/>
    <w:rsid w:val="51A7F265"/>
    <w:rsid w:val="51B52E42"/>
    <w:rsid w:val="51BF5446"/>
    <w:rsid w:val="5217E893"/>
    <w:rsid w:val="5234870B"/>
    <w:rsid w:val="526AC19E"/>
    <w:rsid w:val="526D0CB7"/>
    <w:rsid w:val="52AC5267"/>
    <w:rsid w:val="52BD4BC2"/>
    <w:rsid w:val="52DBA26F"/>
    <w:rsid w:val="534E472F"/>
    <w:rsid w:val="537283B4"/>
    <w:rsid w:val="537CC027"/>
    <w:rsid w:val="5382A91C"/>
    <w:rsid w:val="53831BA3"/>
    <w:rsid w:val="5393B267"/>
    <w:rsid w:val="53A1CAF9"/>
    <w:rsid w:val="53A3ADDA"/>
    <w:rsid w:val="53B70846"/>
    <w:rsid w:val="53BA9BA7"/>
    <w:rsid w:val="53C0741B"/>
    <w:rsid w:val="54372060"/>
    <w:rsid w:val="544CCB7A"/>
    <w:rsid w:val="548C6762"/>
    <w:rsid w:val="54911F39"/>
    <w:rsid w:val="54A644C4"/>
    <w:rsid w:val="54DF6B2D"/>
    <w:rsid w:val="5533AA91"/>
    <w:rsid w:val="553F763B"/>
    <w:rsid w:val="554F6C5C"/>
    <w:rsid w:val="5561DA9E"/>
    <w:rsid w:val="5573D3BD"/>
    <w:rsid w:val="55A01DA2"/>
    <w:rsid w:val="55B792E1"/>
    <w:rsid w:val="55F2F751"/>
    <w:rsid w:val="5610A461"/>
    <w:rsid w:val="56132666"/>
    <w:rsid w:val="561C0748"/>
    <w:rsid w:val="56281792"/>
    <w:rsid w:val="5632A56E"/>
    <w:rsid w:val="5632AA71"/>
    <w:rsid w:val="564D4234"/>
    <w:rsid w:val="56662C83"/>
    <w:rsid w:val="5679F210"/>
    <w:rsid w:val="56B6B106"/>
    <w:rsid w:val="572E7640"/>
    <w:rsid w:val="57473B72"/>
    <w:rsid w:val="574F6E33"/>
    <w:rsid w:val="57524667"/>
    <w:rsid w:val="57591CBE"/>
    <w:rsid w:val="577C2A94"/>
    <w:rsid w:val="577CEC21"/>
    <w:rsid w:val="577E4B11"/>
    <w:rsid w:val="579352C3"/>
    <w:rsid w:val="57C54DEC"/>
    <w:rsid w:val="57CE7034"/>
    <w:rsid w:val="57D762E0"/>
    <w:rsid w:val="57FB00E0"/>
    <w:rsid w:val="5826B55F"/>
    <w:rsid w:val="582C5D3A"/>
    <w:rsid w:val="5867E194"/>
    <w:rsid w:val="5869870F"/>
    <w:rsid w:val="58B046A4"/>
    <w:rsid w:val="58B8D6E3"/>
    <w:rsid w:val="58F51837"/>
    <w:rsid w:val="590541FB"/>
    <w:rsid w:val="5907F40B"/>
    <w:rsid w:val="59165D3D"/>
    <w:rsid w:val="5919C50D"/>
    <w:rsid w:val="592B2B1D"/>
    <w:rsid w:val="59436E3C"/>
    <w:rsid w:val="59457A18"/>
    <w:rsid w:val="596425BC"/>
    <w:rsid w:val="597B18E0"/>
    <w:rsid w:val="598D0E1C"/>
    <w:rsid w:val="598F0FF0"/>
    <w:rsid w:val="5996EEB0"/>
    <w:rsid w:val="59A9458C"/>
    <w:rsid w:val="59B34D70"/>
    <w:rsid w:val="59D784B8"/>
    <w:rsid w:val="59D88051"/>
    <w:rsid w:val="59DF6B90"/>
    <w:rsid w:val="5A05FB66"/>
    <w:rsid w:val="5A1E3643"/>
    <w:rsid w:val="5A309219"/>
    <w:rsid w:val="5A38557A"/>
    <w:rsid w:val="5AADE8E8"/>
    <w:rsid w:val="5AC3B8E2"/>
    <w:rsid w:val="5AD66E2B"/>
    <w:rsid w:val="5ADE8C1D"/>
    <w:rsid w:val="5AE8B7F3"/>
    <w:rsid w:val="5AF3CAA8"/>
    <w:rsid w:val="5B39E91A"/>
    <w:rsid w:val="5BA3B33A"/>
    <w:rsid w:val="5BA59441"/>
    <w:rsid w:val="5BB3CB8C"/>
    <w:rsid w:val="5BCE54BB"/>
    <w:rsid w:val="5BDA9D79"/>
    <w:rsid w:val="5C18CE0D"/>
    <w:rsid w:val="5C194CCA"/>
    <w:rsid w:val="5C2C4395"/>
    <w:rsid w:val="5C4C2106"/>
    <w:rsid w:val="5C5ABB22"/>
    <w:rsid w:val="5C6176F0"/>
    <w:rsid w:val="5C7B7A0B"/>
    <w:rsid w:val="5C92DCC1"/>
    <w:rsid w:val="5CA60908"/>
    <w:rsid w:val="5CB91602"/>
    <w:rsid w:val="5CC563C3"/>
    <w:rsid w:val="5D0B9531"/>
    <w:rsid w:val="5D203795"/>
    <w:rsid w:val="5D2302E6"/>
    <w:rsid w:val="5D2F9DEC"/>
    <w:rsid w:val="5D3BA8DC"/>
    <w:rsid w:val="5D41B786"/>
    <w:rsid w:val="5D89360D"/>
    <w:rsid w:val="5DA03964"/>
    <w:rsid w:val="5DACA587"/>
    <w:rsid w:val="5DACB53A"/>
    <w:rsid w:val="5DB4A3AC"/>
    <w:rsid w:val="5DC6B730"/>
    <w:rsid w:val="5DDCCA76"/>
    <w:rsid w:val="5E17B314"/>
    <w:rsid w:val="5E821724"/>
    <w:rsid w:val="5E8DC2E2"/>
    <w:rsid w:val="5E954519"/>
    <w:rsid w:val="5E96BD6B"/>
    <w:rsid w:val="5EE0C265"/>
    <w:rsid w:val="5EEBC3AA"/>
    <w:rsid w:val="5EEE3BDC"/>
    <w:rsid w:val="5F1BF970"/>
    <w:rsid w:val="5F256B5F"/>
    <w:rsid w:val="5F40DB35"/>
    <w:rsid w:val="5F46E2FB"/>
    <w:rsid w:val="5F479849"/>
    <w:rsid w:val="5F57F7EF"/>
    <w:rsid w:val="5FA564C8"/>
    <w:rsid w:val="5FA7CF38"/>
    <w:rsid w:val="5FD60C0C"/>
    <w:rsid w:val="5FD68D8F"/>
    <w:rsid w:val="5FFA04A7"/>
    <w:rsid w:val="600D324F"/>
    <w:rsid w:val="6015F4E2"/>
    <w:rsid w:val="601D01E3"/>
    <w:rsid w:val="60578648"/>
    <w:rsid w:val="6058B78F"/>
    <w:rsid w:val="606D6B48"/>
    <w:rsid w:val="60D88B45"/>
    <w:rsid w:val="60F7C3F9"/>
    <w:rsid w:val="60FCEFC9"/>
    <w:rsid w:val="60FDDAFA"/>
    <w:rsid w:val="61223ED7"/>
    <w:rsid w:val="612E7923"/>
    <w:rsid w:val="6161780B"/>
    <w:rsid w:val="61A7F3F7"/>
    <w:rsid w:val="61ACCA3A"/>
    <w:rsid w:val="61BC7777"/>
    <w:rsid w:val="61BF13FD"/>
    <w:rsid w:val="62090029"/>
    <w:rsid w:val="62630906"/>
    <w:rsid w:val="62792E0A"/>
    <w:rsid w:val="62806B24"/>
    <w:rsid w:val="628446B6"/>
    <w:rsid w:val="62BF4D05"/>
    <w:rsid w:val="6313C4CB"/>
    <w:rsid w:val="634794FE"/>
    <w:rsid w:val="63581CDD"/>
    <w:rsid w:val="635F3CC2"/>
    <w:rsid w:val="6362BE8A"/>
    <w:rsid w:val="63934F1F"/>
    <w:rsid w:val="6399C05F"/>
    <w:rsid w:val="639E6659"/>
    <w:rsid w:val="63AA0ABC"/>
    <w:rsid w:val="63EE709C"/>
    <w:rsid w:val="63F4111F"/>
    <w:rsid w:val="63FAC8F8"/>
    <w:rsid w:val="64131C40"/>
    <w:rsid w:val="64318F61"/>
    <w:rsid w:val="6436AB54"/>
    <w:rsid w:val="6437C43D"/>
    <w:rsid w:val="646D0151"/>
    <w:rsid w:val="648EE45D"/>
    <w:rsid w:val="64BB2881"/>
    <w:rsid w:val="64BF0F66"/>
    <w:rsid w:val="653D222A"/>
    <w:rsid w:val="659D4635"/>
    <w:rsid w:val="65F4B2B7"/>
    <w:rsid w:val="65FEE763"/>
    <w:rsid w:val="6614579B"/>
    <w:rsid w:val="661FE38E"/>
    <w:rsid w:val="6631F91A"/>
    <w:rsid w:val="664E7C41"/>
    <w:rsid w:val="666E09BD"/>
    <w:rsid w:val="66A41C48"/>
    <w:rsid w:val="66A558B1"/>
    <w:rsid w:val="66C08EE9"/>
    <w:rsid w:val="66C73DF4"/>
    <w:rsid w:val="66EB30E1"/>
    <w:rsid w:val="66F0EDDF"/>
    <w:rsid w:val="66FB1C5C"/>
    <w:rsid w:val="67044F14"/>
    <w:rsid w:val="670A1E9A"/>
    <w:rsid w:val="67144B87"/>
    <w:rsid w:val="67320F59"/>
    <w:rsid w:val="674D679F"/>
    <w:rsid w:val="67A788C3"/>
    <w:rsid w:val="67B20DF2"/>
    <w:rsid w:val="67C33B10"/>
    <w:rsid w:val="67D71C49"/>
    <w:rsid w:val="67DBA139"/>
    <w:rsid w:val="67DE2720"/>
    <w:rsid w:val="67DF879C"/>
    <w:rsid w:val="67F210D6"/>
    <w:rsid w:val="67FF41B1"/>
    <w:rsid w:val="6814EF57"/>
    <w:rsid w:val="68367B04"/>
    <w:rsid w:val="6846F1D9"/>
    <w:rsid w:val="689A29DE"/>
    <w:rsid w:val="689FB092"/>
    <w:rsid w:val="68A682C0"/>
    <w:rsid w:val="68E5173E"/>
    <w:rsid w:val="68E7A4B3"/>
    <w:rsid w:val="69072996"/>
    <w:rsid w:val="690AEDAB"/>
    <w:rsid w:val="694F3D7A"/>
    <w:rsid w:val="69651C19"/>
    <w:rsid w:val="69826F9F"/>
    <w:rsid w:val="69964F6F"/>
    <w:rsid w:val="69A88804"/>
    <w:rsid w:val="6A2A73F4"/>
    <w:rsid w:val="6A56CD7B"/>
    <w:rsid w:val="6A854964"/>
    <w:rsid w:val="6A9D4BB4"/>
    <w:rsid w:val="6AA26CB8"/>
    <w:rsid w:val="6ACFDE1D"/>
    <w:rsid w:val="6ADCFAFB"/>
    <w:rsid w:val="6AF5B1C6"/>
    <w:rsid w:val="6AFA1CC1"/>
    <w:rsid w:val="6B399B9F"/>
    <w:rsid w:val="6B61EFDA"/>
    <w:rsid w:val="6B63CC0F"/>
    <w:rsid w:val="6B71AC6A"/>
    <w:rsid w:val="6BA4B357"/>
    <w:rsid w:val="6BD4DE43"/>
    <w:rsid w:val="6BD582E1"/>
    <w:rsid w:val="6BEF7BA5"/>
    <w:rsid w:val="6BF47ABA"/>
    <w:rsid w:val="6BF4CD98"/>
    <w:rsid w:val="6C029ADB"/>
    <w:rsid w:val="6C10872B"/>
    <w:rsid w:val="6C130938"/>
    <w:rsid w:val="6C48D411"/>
    <w:rsid w:val="6CAB9DD2"/>
    <w:rsid w:val="6CB11BD5"/>
    <w:rsid w:val="6CB8E8DF"/>
    <w:rsid w:val="6CDC1E28"/>
    <w:rsid w:val="6CDD86F4"/>
    <w:rsid w:val="6D06B73F"/>
    <w:rsid w:val="6D07BAB8"/>
    <w:rsid w:val="6D2E4D32"/>
    <w:rsid w:val="6D305357"/>
    <w:rsid w:val="6D3C1613"/>
    <w:rsid w:val="6D432581"/>
    <w:rsid w:val="6D5D381E"/>
    <w:rsid w:val="6D7074B1"/>
    <w:rsid w:val="6D72AC96"/>
    <w:rsid w:val="6DAF48D5"/>
    <w:rsid w:val="6DC0BB10"/>
    <w:rsid w:val="6DD1737B"/>
    <w:rsid w:val="6DD85A3A"/>
    <w:rsid w:val="6DF45644"/>
    <w:rsid w:val="6E04CC1B"/>
    <w:rsid w:val="6E155384"/>
    <w:rsid w:val="6E2DC159"/>
    <w:rsid w:val="6E5C1B78"/>
    <w:rsid w:val="6E6872A4"/>
    <w:rsid w:val="6E913D7D"/>
    <w:rsid w:val="6E97A756"/>
    <w:rsid w:val="6EAFE645"/>
    <w:rsid w:val="6ECECF3E"/>
    <w:rsid w:val="6EEAD297"/>
    <w:rsid w:val="6EF83EEB"/>
    <w:rsid w:val="6EF84006"/>
    <w:rsid w:val="6F318649"/>
    <w:rsid w:val="6F37B903"/>
    <w:rsid w:val="6F493C3C"/>
    <w:rsid w:val="6F4D33C6"/>
    <w:rsid w:val="6F692044"/>
    <w:rsid w:val="6F6A0129"/>
    <w:rsid w:val="6FB84ACF"/>
    <w:rsid w:val="6FDC10B7"/>
    <w:rsid w:val="6FEF0FA1"/>
    <w:rsid w:val="7007C2CC"/>
    <w:rsid w:val="702FE49C"/>
    <w:rsid w:val="704C1FD0"/>
    <w:rsid w:val="7086B392"/>
    <w:rsid w:val="70930013"/>
    <w:rsid w:val="70A5CE20"/>
    <w:rsid w:val="70CE40CD"/>
    <w:rsid w:val="70D258B0"/>
    <w:rsid w:val="70D66BF9"/>
    <w:rsid w:val="710921C1"/>
    <w:rsid w:val="71369857"/>
    <w:rsid w:val="719951BC"/>
    <w:rsid w:val="719B023E"/>
    <w:rsid w:val="71B68943"/>
    <w:rsid w:val="71B760C0"/>
    <w:rsid w:val="71D12A56"/>
    <w:rsid w:val="7228E417"/>
    <w:rsid w:val="723A1022"/>
    <w:rsid w:val="725059E3"/>
    <w:rsid w:val="72539AAE"/>
    <w:rsid w:val="726E93E4"/>
    <w:rsid w:val="72C323DA"/>
    <w:rsid w:val="731A8E23"/>
    <w:rsid w:val="7332D142"/>
    <w:rsid w:val="734B04A2"/>
    <w:rsid w:val="7366A746"/>
    <w:rsid w:val="73A0F49D"/>
    <w:rsid w:val="73D9FCE2"/>
    <w:rsid w:val="73EEF8DF"/>
    <w:rsid w:val="74087ED7"/>
    <w:rsid w:val="740F41C6"/>
    <w:rsid w:val="7412E41F"/>
    <w:rsid w:val="741D0524"/>
    <w:rsid w:val="741F8570"/>
    <w:rsid w:val="742D4F1D"/>
    <w:rsid w:val="745A64C5"/>
    <w:rsid w:val="748CE491"/>
    <w:rsid w:val="74B97757"/>
    <w:rsid w:val="74B9FC23"/>
    <w:rsid w:val="74E8CCA8"/>
    <w:rsid w:val="74F6835A"/>
    <w:rsid w:val="7530000F"/>
    <w:rsid w:val="75438E8B"/>
    <w:rsid w:val="7560C5FF"/>
    <w:rsid w:val="757A4651"/>
    <w:rsid w:val="757DE2D1"/>
    <w:rsid w:val="7587C3BF"/>
    <w:rsid w:val="75A5C03D"/>
    <w:rsid w:val="75D399EC"/>
    <w:rsid w:val="7606E34F"/>
    <w:rsid w:val="761E75F8"/>
    <w:rsid w:val="76394DE8"/>
    <w:rsid w:val="763AE17A"/>
    <w:rsid w:val="76544E0B"/>
    <w:rsid w:val="76756371"/>
    <w:rsid w:val="7683FB51"/>
    <w:rsid w:val="768A7E21"/>
    <w:rsid w:val="76A85EBA"/>
    <w:rsid w:val="76AE86CA"/>
    <w:rsid w:val="76C4925E"/>
    <w:rsid w:val="76D516CF"/>
    <w:rsid w:val="76E213A8"/>
    <w:rsid w:val="771210B7"/>
    <w:rsid w:val="7718FD9C"/>
    <w:rsid w:val="771C7158"/>
    <w:rsid w:val="774A9B9A"/>
    <w:rsid w:val="7753B3C1"/>
    <w:rsid w:val="775EE825"/>
    <w:rsid w:val="77ACA280"/>
    <w:rsid w:val="77F81B95"/>
    <w:rsid w:val="780BFD0C"/>
    <w:rsid w:val="786589B9"/>
    <w:rsid w:val="78AFB8E4"/>
    <w:rsid w:val="78AFE958"/>
    <w:rsid w:val="78CCEA55"/>
    <w:rsid w:val="78D40AD2"/>
    <w:rsid w:val="78E12AF5"/>
    <w:rsid w:val="791024A6"/>
    <w:rsid w:val="79441EEB"/>
    <w:rsid w:val="7959A315"/>
    <w:rsid w:val="7969C59F"/>
    <w:rsid w:val="798B38D3"/>
    <w:rsid w:val="799B795C"/>
    <w:rsid w:val="79A00E69"/>
    <w:rsid w:val="79AE2248"/>
    <w:rsid w:val="79B5DBD5"/>
    <w:rsid w:val="79BAEC48"/>
    <w:rsid w:val="79C8B3DF"/>
    <w:rsid w:val="79D278D9"/>
    <w:rsid w:val="79EECAB3"/>
    <w:rsid w:val="7A0F3AB5"/>
    <w:rsid w:val="7A4CB985"/>
    <w:rsid w:val="7A54B6FE"/>
    <w:rsid w:val="7A7FC397"/>
    <w:rsid w:val="7A82AA90"/>
    <w:rsid w:val="7A98F04B"/>
    <w:rsid w:val="7AA313E1"/>
    <w:rsid w:val="7AB34215"/>
    <w:rsid w:val="7B054042"/>
    <w:rsid w:val="7B2A5F17"/>
    <w:rsid w:val="7B74E8A7"/>
    <w:rsid w:val="7B8AF7B4"/>
    <w:rsid w:val="7B953809"/>
    <w:rsid w:val="7BA9137C"/>
    <w:rsid w:val="7BB7C369"/>
    <w:rsid w:val="7BF46884"/>
    <w:rsid w:val="7C13A2DC"/>
    <w:rsid w:val="7C1927F0"/>
    <w:rsid w:val="7C1A526D"/>
    <w:rsid w:val="7C3077BD"/>
    <w:rsid w:val="7C4BC96C"/>
    <w:rsid w:val="7C4C64AD"/>
    <w:rsid w:val="7C81D442"/>
    <w:rsid w:val="7CDB8DFA"/>
    <w:rsid w:val="7CEE7468"/>
    <w:rsid w:val="7CF02056"/>
    <w:rsid w:val="7D0334FB"/>
    <w:rsid w:val="7D1FA0E3"/>
    <w:rsid w:val="7D35366E"/>
    <w:rsid w:val="7D5FCA1E"/>
    <w:rsid w:val="7D65B01D"/>
    <w:rsid w:val="7D7AC4F2"/>
    <w:rsid w:val="7D8754DC"/>
    <w:rsid w:val="7DB5FD92"/>
    <w:rsid w:val="7E0D581C"/>
    <w:rsid w:val="7E228279"/>
    <w:rsid w:val="7E32075E"/>
    <w:rsid w:val="7E34F8E6"/>
    <w:rsid w:val="7E39B96F"/>
    <w:rsid w:val="7E673236"/>
    <w:rsid w:val="7E964B29"/>
    <w:rsid w:val="7EAF807E"/>
    <w:rsid w:val="7EAFEDDE"/>
    <w:rsid w:val="7F044D8A"/>
    <w:rsid w:val="7F0B6208"/>
    <w:rsid w:val="7F2CFAE8"/>
    <w:rsid w:val="7F3D5744"/>
    <w:rsid w:val="7F7DF82E"/>
    <w:rsid w:val="7F7EE190"/>
    <w:rsid w:val="7F7FE414"/>
    <w:rsid w:val="7FCFF6FD"/>
    <w:rsid w:val="7FD025F0"/>
    <w:rsid w:val="7FD22E90"/>
    <w:rsid w:val="7FD5D77A"/>
    <w:rsid w:val="7FDBE0F4"/>
    <w:rsid w:val="7FFBC153"/>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5D711"/>
  <w15:chartTrackingRefBased/>
  <w15:docId w15:val="{EBAD60C6-11EB-4777-A698-7B0926B0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0000" w:themeColor="text1"/>
        <w:kern w:val="2"/>
        <w:sz w:val="24"/>
        <w:szCs w:val="30"/>
        <w:lang w:val="en-NZ"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85B1F"/>
    <w:pPr>
      <w:spacing w:after="120" w:line="276" w:lineRule="auto"/>
    </w:pPr>
    <w:rPr>
      <w:rFonts w:eastAsiaTheme="minorHAnsi"/>
      <w:color w:val="auto"/>
      <w:kern w:val="0"/>
      <w:szCs w:val="22"/>
      <w:lang w:eastAsia="en-US" w:bidi="ar-SA"/>
      <w14:ligatures w14:val="none"/>
    </w:rPr>
  </w:style>
  <w:style w:type="paragraph" w:styleId="Heading1">
    <w:name w:val="heading 1"/>
    <w:basedOn w:val="Normal"/>
    <w:next w:val="Normal"/>
    <w:link w:val="Heading1Char"/>
    <w:uiPriority w:val="9"/>
    <w:qFormat/>
    <w:rsid w:val="00C8064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rsid w:val="00C8064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80640"/>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806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06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06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06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06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06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640"/>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80640"/>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80640"/>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806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806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806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06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06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0640"/>
    <w:rPr>
      <w:rFonts w:asciiTheme="minorHAnsi" w:eastAsiaTheme="majorEastAsia" w:hAnsiTheme="minorHAnsi" w:cstheme="majorBidi"/>
      <w:color w:val="272727" w:themeColor="text1" w:themeTint="D8"/>
    </w:rPr>
  </w:style>
  <w:style w:type="character" w:styleId="SubtleEmphasis">
    <w:name w:val="Subtle Emphasis"/>
    <w:basedOn w:val="DefaultParagraphFont"/>
    <w:uiPriority w:val="19"/>
    <w:rsid w:val="00C80640"/>
    <w:rPr>
      <w:i/>
      <w:iCs/>
      <w:color w:val="404040" w:themeColor="text1" w:themeTint="BF"/>
    </w:rPr>
  </w:style>
  <w:style w:type="paragraph" w:styleId="Subtitle">
    <w:name w:val="Subtitle"/>
    <w:basedOn w:val="Normal"/>
    <w:next w:val="Normal"/>
    <w:link w:val="SubtitleChar"/>
    <w:uiPriority w:val="11"/>
    <w:qFormat/>
    <w:rsid w:val="00C80640"/>
    <w:pPr>
      <w:numPr>
        <w:ilvl w:val="1"/>
      </w:numPr>
      <w:spacing w:after="160"/>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80640"/>
    <w:rPr>
      <w:rFonts w:asciiTheme="minorHAnsi" w:eastAsiaTheme="majorEastAsia" w:hAnsiTheme="minorHAnsi" w:cstheme="majorBidi"/>
      <w:color w:val="595959" w:themeColor="text1" w:themeTint="A6"/>
      <w:spacing w:val="15"/>
      <w:sz w:val="28"/>
      <w:szCs w:val="35"/>
    </w:rPr>
  </w:style>
  <w:style w:type="paragraph" w:customStyle="1" w:styleId="HUDHeading1">
    <w:name w:val="HUD_Heading 1"/>
    <w:basedOn w:val="Heading2"/>
    <w:qFormat/>
    <w:rsid w:val="00C80640"/>
    <w:pPr>
      <w:keepNext w:val="0"/>
      <w:keepLines w:val="0"/>
      <w:spacing w:before="0" w:after="480" w:line="259" w:lineRule="auto"/>
      <w:outlineLvl w:val="0"/>
    </w:pPr>
    <w:rPr>
      <w:rFonts w:ascii="Arial" w:eastAsiaTheme="minorHAnsi" w:hAnsi="Arial" w:cstheme="minorBidi"/>
      <w:b/>
      <w:color w:val="0E2841" w:themeColor="text2"/>
      <w:sz w:val="36"/>
      <w:szCs w:val="36"/>
    </w:rPr>
  </w:style>
  <w:style w:type="paragraph" w:styleId="Quote">
    <w:name w:val="Quote"/>
    <w:basedOn w:val="Normal"/>
    <w:next w:val="Normal"/>
    <w:link w:val="QuoteChar"/>
    <w:uiPriority w:val="29"/>
    <w:rsid w:val="00C806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0640"/>
    <w:rPr>
      <w:i/>
      <w:iCs/>
      <w:color w:val="404040" w:themeColor="text1" w:themeTint="BF"/>
    </w:rPr>
  </w:style>
  <w:style w:type="paragraph" w:styleId="Header">
    <w:name w:val="header"/>
    <w:basedOn w:val="Normal"/>
    <w:link w:val="HeaderChar"/>
    <w:uiPriority w:val="99"/>
    <w:semiHidden/>
    <w:rsid w:val="00C80640"/>
    <w:pPr>
      <w:tabs>
        <w:tab w:val="center" w:pos="4513"/>
        <w:tab w:val="right" w:pos="9026"/>
      </w:tabs>
      <w:spacing w:after="0" w:line="240" w:lineRule="auto"/>
    </w:pPr>
  </w:style>
  <w:style w:type="character" w:styleId="IntenseEmphasis">
    <w:name w:val="Intense Emphasis"/>
    <w:basedOn w:val="DefaultParagraphFont"/>
    <w:uiPriority w:val="21"/>
    <w:rsid w:val="00C80640"/>
    <w:rPr>
      <w:i/>
      <w:iCs/>
      <w:color w:val="0F4761" w:themeColor="accent1" w:themeShade="BF"/>
    </w:rPr>
  </w:style>
  <w:style w:type="paragraph" w:styleId="IntenseQuote">
    <w:name w:val="Intense Quote"/>
    <w:basedOn w:val="Normal"/>
    <w:next w:val="Normal"/>
    <w:link w:val="IntenseQuoteChar"/>
    <w:uiPriority w:val="30"/>
    <w:rsid w:val="00C80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640"/>
    <w:rPr>
      <w:i/>
      <w:iCs/>
      <w:color w:val="0F4761" w:themeColor="accent1" w:themeShade="BF"/>
    </w:rPr>
  </w:style>
  <w:style w:type="character" w:styleId="IntenseReference">
    <w:name w:val="Intense Reference"/>
    <w:basedOn w:val="DefaultParagraphFont"/>
    <w:uiPriority w:val="32"/>
    <w:rsid w:val="00C80640"/>
    <w:rPr>
      <w:b/>
      <w:bCs/>
      <w:smallCaps/>
      <w:color w:val="0F4761" w:themeColor="accent1" w:themeShade="BF"/>
      <w:spacing w:val="5"/>
    </w:rPr>
  </w:style>
  <w:style w:type="character" w:customStyle="1" w:styleId="HeaderChar">
    <w:name w:val="Header Char"/>
    <w:basedOn w:val="DefaultParagraphFont"/>
    <w:link w:val="Header"/>
    <w:uiPriority w:val="99"/>
    <w:semiHidden/>
    <w:rsid w:val="00C80640"/>
    <w:rPr>
      <w:rFonts w:asciiTheme="minorHAnsi" w:eastAsiaTheme="minorHAnsi" w:hAnsiTheme="minorHAnsi"/>
      <w:color w:val="auto"/>
      <w:kern w:val="0"/>
      <w:szCs w:val="22"/>
      <w:lang w:eastAsia="en-US" w:bidi="ar-SA"/>
      <w14:ligatures w14:val="none"/>
    </w:rPr>
  </w:style>
  <w:style w:type="paragraph" w:styleId="Footer">
    <w:name w:val="footer"/>
    <w:basedOn w:val="Normal"/>
    <w:link w:val="FooterChar"/>
    <w:uiPriority w:val="99"/>
    <w:semiHidden/>
    <w:rsid w:val="00C8064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80640"/>
    <w:rPr>
      <w:rFonts w:asciiTheme="minorHAnsi" w:eastAsiaTheme="minorHAnsi" w:hAnsiTheme="minorHAnsi"/>
      <w:color w:val="auto"/>
      <w:kern w:val="0"/>
      <w:szCs w:val="22"/>
      <w:lang w:eastAsia="en-US" w:bidi="ar-SA"/>
      <w14:ligatures w14:val="none"/>
    </w:rPr>
  </w:style>
  <w:style w:type="table" w:styleId="TableGrid">
    <w:name w:val="Table Grid"/>
    <w:basedOn w:val="TableNormal"/>
    <w:uiPriority w:val="39"/>
    <w:rsid w:val="00EA6D57"/>
    <w:pPr>
      <w:spacing w:after="0" w:line="259" w:lineRule="auto"/>
    </w:pPr>
    <w:rPr>
      <w:rFonts w:eastAsiaTheme="minorHAnsi"/>
      <w:color w:val="auto"/>
      <w:kern w:val="0"/>
      <w:szCs w:val="22"/>
      <w:lang w:eastAsia="en-US" w:bidi="ar-SA"/>
      <w14:ligatures w14:val="none"/>
    </w:rPr>
    <w:tblPr/>
    <w:tblStylePr w:type="firstRow">
      <w:pPr>
        <w:wordWrap/>
        <w:spacing w:beforeLines="0" w:before="0" w:beforeAutospacing="0" w:afterLines="0" w:after="0" w:afterAutospacing="0" w:line="276" w:lineRule="auto"/>
      </w:pPr>
      <w:rPr>
        <w:rFonts w:ascii="Arial" w:hAnsi="Arial"/>
        <w:b/>
        <w:caps w:val="0"/>
        <w:smallCaps w:val="0"/>
        <w:sz w:val="24"/>
      </w:rPr>
    </w:tblStylePr>
    <w:tblStylePr w:type="lastRow">
      <w:rPr>
        <w:rFonts w:asciiTheme="minorHAnsi" w:hAnsiTheme="minorHAnsi"/>
        <w:sz w:val="22"/>
      </w:rPr>
    </w:tblStylePr>
    <w:tblStylePr w:type="firstCol">
      <w:pPr>
        <w:wordWrap/>
        <w:spacing w:beforeLines="0" w:before="0" w:beforeAutospacing="0" w:afterLines="0" w:after="0" w:afterAutospacing="0" w:line="276" w:lineRule="auto"/>
      </w:pPr>
      <w:rPr>
        <w:rFonts w:ascii="Arial" w:hAnsi="Arial"/>
        <w:b/>
        <w:sz w:val="24"/>
      </w:rPr>
    </w:tblStylePr>
  </w:style>
  <w:style w:type="paragraph" w:customStyle="1" w:styleId="HUDBody">
    <w:name w:val="HUD_Body"/>
    <w:basedOn w:val="Normal"/>
    <w:qFormat/>
    <w:rsid w:val="00C80640"/>
    <w:rPr>
      <w:szCs w:val="24"/>
    </w:rPr>
  </w:style>
  <w:style w:type="paragraph" w:customStyle="1" w:styleId="HUDBullets">
    <w:name w:val="HUD_Bullets"/>
    <w:basedOn w:val="Normal"/>
    <w:uiPriority w:val="1"/>
    <w:qFormat/>
    <w:rsid w:val="00C80640"/>
    <w:pPr>
      <w:numPr>
        <w:numId w:val="1"/>
      </w:numPr>
      <w:ind w:left="547" w:hanging="547"/>
    </w:pPr>
    <w:rPr>
      <w:szCs w:val="24"/>
    </w:rPr>
  </w:style>
  <w:style w:type="paragraph" w:customStyle="1" w:styleId="HUDHeading2">
    <w:name w:val="HUD_Heading 2"/>
    <w:basedOn w:val="Normal"/>
    <w:qFormat/>
    <w:rsid w:val="00C80640"/>
    <w:pPr>
      <w:spacing w:before="360"/>
      <w:outlineLvl w:val="1"/>
    </w:pPr>
    <w:rPr>
      <w:b/>
      <w:color w:val="0E2841" w:themeColor="text2"/>
      <w:sz w:val="28"/>
      <w:szCs w:val="28"/>
    </w:rPr>
  </w:style>
  <w:style w:type="paragraph" w:customStyle="1" w:styleId="HUDHeading3">
    <w:name w:val="HUD_Heading 3"/>
    <w:basedOn w:val="Normal"/>
    <w:qFormat/>
    <w:rsid w:val="00C80640"/>
    <w:pPr>
      <w:spacing w:before="360"/>
      <w:outlineLvl w:val="2"/>
    </w:pPr>
    <w:rPr>
      <w:iCs/>
      <w:color w:val="0E2841" w:themeColor="text2"/>
      <w:sz w:val="28"/>
      <w:szCs w:val="28"/>
    </w:rPr>
  </w:style>
  <w:style w:type="paragraph" w:customStyle="1" w:styleId="HUDTableHeading">
    <w:name w:val="HUD_Table Heading"/>
    <w:uiPriority w:val="2"/>
    <w:semiHidden/>
    <w:qFormat/>
    <w:rsid w:val="00585B1F"/>
    <w:pPr>
      <w:spacing w:after="120" w:line="276" w:lineRule="auto"/>
      <w:outlineLvl w:val="4"/>
    </w:pPr>
    <w:rPr>
      <w:rFonts w:eastAsiaTheme="minorHAnsi"/>
      <w:b/>
      <w:color w:val="auto"/>
      <w:kern w:val="0"/>
      <w:szCs w:val="24"/>
      <w:lang w:eastAsia="en-US" w:bidi="ar-SA"/>
      <w14:ligatures w14:val="none"/>
    </w:rPr>
  </w:style>
  <w:style w:type="paragraph" w:styleId="FootnoteText">
    <w:name w:val="footnote text"/>
    <w:basedOn w:val="Normal"/>
    <w:link w:val="FootnoteTextChar"/>
    <w:uiPriority w:val="99"/>
    <w:rsid w:val="00C80640"/>
    <w:pPr>
      <w:spacing w:after="0" w:line="240" w:lineRule="auto"/>
    </w:pPr>
    <w:rPr>
      <w:sz w:val="19"/>
      <w:szCs w:val="20"/>
    </w:rPr>
  </w:style>
  <w:style w:type="character" w:customStyle="1" w:styleId="FootnoteTextChar">
    <w:name w:val="Footnote Text Char"/>
    <w:basedOn w:val="DefaultParagraphFont"/>
    <w:link w:val="FootnoteText"/>
    <w:uiPriority w:val="99"/>
    <w:rsid w:val="00C80640"/>
    <w:rPr>
      <w:rFonts w:asciiTheme="minorHAnsi" w:eastAsiaTheme="minorHAnsi" w:hAnsiTheme="minorHAnsi"/>
      <w:color w:val="auto"/>
      <w:kern w:val="0"/>
      <w:sz w:val="19"/>
      <w:szCs w:val="20"/>
      <w:lang w:eastAsia="en-US" w:bidi="ar-SA"/>
      <w14:ligatures w14:val="none"/>
    </w:rPr>
  </w:style>
  <w:style w:type="character" w:styleId="FootnoteReference">
    <w:name w:val="footnote reference"/>
    <w:basedOn w:val="DefaultParagraphFont"/>
    <w:uiPriority w:val="99"/>
    <w:rsid w:val="00C80640"/>
    <w:rPr>
      <w:color w:val="0E2841" w:themeColor="text2"/>
      <w:vertAlign w:val="superscript"/>
    </w:rPr>
  </w:style>
  <w:style w:type="paragraph" w:customStyle="1" w:styleId="HUDList">
    <w:name w:val="HUD_List"/>
    <w:basedOn w:val="ListParagraph"/>
    <w:link w:val="HUDListChar"/>
    <w:uiPriority w:val="4"/>
    <w:qFormat/>
    <w:rsid w:val="00C80640"/>
    <w:pPr>
      <w:numPr>
        <w:numId w:val="2"/>
      </w:numPr>
      <w:contextualSpacing w:val="0"/>
    </w:pPr>
  </w:style>
  <w:style w:type="paragraph" w:customStyle="1" w:styleId="HUDHeading4">
    <w:name w:val="HUD_Heading 4"/>
    <w:basedOn w:val="HUDHeading3"/>
    <w:next w:val="HUDBody"/>
    <w:qFormat/>
    <w:rsid w:val="009C19EB"/>
    <w:pPr>
      <w:spacing w:before="120"/>
      <w:outlineLvl w:val="3"/>
    </w:pPr>
    <w:rPr>
      <w:b/>
      <w:iCs w:val="0"/>
      <w:sz w:val="24"/>
      <w:szCs w:val="24"/>
    </w:rPr>
  </w:style>
  <w:style w:type="paragraph" w:customStyle="1" w:styleId="HUDTableHeading0">
    <w:name w:val="HUD Table Heading"/>
    <w:basedOn w:val="Normal"/>
    <w:uiPriority w:val="1"/>
    <w:semiHidden/>
    <w:rsid w:val="00C80640"/>
    <w:pPr>
      <w:spacing w:after="0"/>
    </w:pPr>
    <w:rPr>
      <w:b/>
      <w:bCs/>
    </w:rPr>
  </w:style>
  <w:style w:type="paragraph" w:customStyle="1" w:styleId="HUDTableBody">
    <w:name w:val="HUD Table Body"/>
    <w:rsid w:val="00C80640"/>
    <w:pPr>
      <w:spacing w:after="0" w:line="259" w:lineRule="auto"/>
    </w:pPr>
    <w:rPr>
      <w:rFonts w:asciiTheme="minorHAnsi" w:eastAsiaTheme="minorHAnsi" w:hAnsiTheme="minorHAnsi"/>
      <w:bCs/>
      <w:color w:val="auto"/>
      <w:kern w:val="0"/>
      <w:szCs w:val="22"/>
      <w:lang w:eastAsia="en-US" w:bidi="ar-SA"/>
      <w14:ligatures w14:val="none"/>
    </w:rPr>
  </w:style>
  <w:style w:type="paragraph" w:customStyle="1" w:styleId="HUDNumberedbullets">
    <w:name w:val="HUD_Numbered bullets"/>
    <w:basedOn w:val="HUDList"/>
    <w:link w:val="HUDNumberedbulletsChar"/>
    <w:uiPriority w:val="1"/>
    <w:qFormat/>
    <w:rsid w:val="00C80640"/>
    <w:pPr>
      <w:ind w:left="540" w:hanging="540"/>
    </w:pPr>
  </w:style>
  <w:style w:type="character" w:customStyle="1" w:styleId="HUDListChar">
    <w:name w:val="HUD_List Char"/>
    <w:basedOn w:val="DefaultParagraphFont"/>
    <w:link w:val="HUDList"/>
    <w:uiPriority w:val="4"/>
    <w:rsid w:val="00C80640"/>
    <w:rPr>
      <w:rFonts w:eastAsiaTheme="minorHAnsi"/>
      <w:color w:val="auto"/>
      <w:kern w:val="0"/>
      <w:szCs w:val="22"/>
      <w:lang w:eastAsia="en-US" w:bidi="ar-SA"/>
      <w14:ligatures w14:val="none"/>
    </w:rPr>
  </w:style>
  <w:style w:type="character" w:customStyle="1" w:styleId="HUDNumberedbulletsChar">
    <w:name w:val="HUD_Numbered bullets Char"/>
    <w:basedOn w:val="HUDListChar"/>
    <w:link w:val="HUDNumberedbullets"/>
    <w:uiPriority w:val="1"/>
    <w:rsid w:val="00C80640"/>
    <w:rPr>
      <w:rFonts w:eastAsiaTheme="minorHAnsi"/>
      <w:color w:val="auto"/>
      <w:kern w:val="0"/>
      <w:szCs w:val="22"/>
      <w:lang w:eastAsia="en-US" w:bidi="ar-SA"/>
      <w14:ligatures w14:val="none"/>
    </w:rPr>
  </w:style>
  <w:style w:type="paragraph" w:styleId="ListParagraph">
    <w:name w:val="List Paragraph"/>
    <w:basedOn w:val="Normal"/>
    <w:uiPriority w:val="34"/>
    <w:qFormat/>
    <w:rsid w:val="00C80640"/>
    <w:pPr>
      <w:ind w:left="720"/>
      <w:contextualSpacing/>
    </w:pPr>
  </w:style>
  <w:style w:type="paragraph" w:styleId="Date">
    <w:name w:val="Date"/>
    <w:basedOn w:val="Normal"/>
    <w:next w:val="Normal"/>
    <w:link w:val="DateChar"/>
    <w:uiPriority w:val="99"/>
    <w:semiHidden/>
    <w:rsid w:val="00014670"/>
    <w:pPr>
      <w:spacing w:after="160" w:line="259" w:lineRule="auto"/>
    </w:pPr>
    <w:rPr>
      <w:rFonts w:asciiTheme="minorHAnsi" w:hAnsiTheme="minorHAnsi"/>
      <w:sz w:val="30"/>
      <w:szCs w:val="30"/>
      <w:lang w:val="mi-NZ"/>
    </w:rPr>
  </w:style>
  <w:style w:type="character" w:customStyle="1" w:styleId="DateChar">
    <w:name w:val="Date Char"/>
    <w:basedOn w:val="DefaultParagraphFont"/>
    <w:link w:val="Date"/>
    <w:uiPriority w:val="99"/>
    <w:semiHidden/>
    <w:rsid w:val="00014670"/>
    <w:rPr>
      <w:rFonts w:asciiTheme="minorHAnsi" w:eastAsiaTheme="minorHAnsi" w:hAnsiTheme="minorHAnsi"/>
      <w:color w:val="auto"/>
      <w:kern w:val="0"/>
      <w:sz w:val="30"/>
      <w:lang w:val="mi-NZ" w:eastAsia="en-US" w:bidi="ar-SA"/>
      <w14:ligatures w14:val="none"/>
    </w:rPr>
  </w:style>
  <w:style w:type="character" w:styleId="PlaceholderText">
    <w:name w:val="Placeholder Text"/>
    <w:basedOn w:val="DefaultParagraphFont"/>
    <w:uiPriority w:val="99"/>
    <w:semiHidden/>
    <w:rsid w:val="00014670"/>
    <w:rPr>
      <w:color w:val="808080"/>
    </w:rPr>
  </w:style>
  <w:style w:type="paragraph" w:customStyle="1" w:styleId="Glossary">
    <w:name w:val="Glossary"/>
    <w:basedOn w:val="Normal"/>
    <w:uiPriority w:val="7"/>
    <w:qFormat/>
    <w:rsid w:val="00476E2A"/>
    <w:pPr>
      <w:tabs>
        <w:tab w:val="left" w:pos="2835"/>
      </w:tabs>
      <w:spacing w:before="120" w:after="0" w:line="280" w:lineRule="atLeast"/>
      <w:ind w:left="2835" w:hanging="2835"/>
    </w:pPr>
    <w:rPr>
      <w:rFonts w:asciiTheme="minorHAnsi" w:eastAsiaTheme="minorEastAsia" w:hAnsiTheme="minorHAnsi"/>
      <w:sz w:val="22"/>
      <w:lang w:eastAsia="en-NZ"/>
    </w:rPr>
  </w:style>
  <w:style w:type="paragraph" w:styleId="TOCHeading">
    <w:name w:val="TOC Heading"/>
    <w:basedOn w:val="Heading1"/>
    <w:next w:val="Normal"/>
    <w:uiPriority w:val="39"/>
    <w:unhideWhenUsed/>
    <w:qFormat/>
    <w:rsid w:val="00450259"/>
    <w:pPr>
      <w:spacing w:before="240" w:after="0" w:line="259" w:lineRule="auto"/>
      <w:outlineLvl w:val="9"/>
    </w:pPr>
    <w:rPr>
      <w:sz w:val="32"/>
      <w:szCs w:val="32"/>
      <w:lang w:val="en-US"/>
    </w:rPr>
  </w:style>
  <w:style w:type="paragraph" w:styleId="TOC1">
    <w:name w:val="toc 1"/>
    <w:basedOn w:val="Normal"/>
    <w:next w:val="Normal"/>
    <w:autoRedefine/>
    <w:uiPriority w:val="39"/>
    <w:unhideWhenUsed/>
    <w:rsid w:val="00450259"/>
    <w:pPr>
      <w:spacing w:after="100"/>
    </w:pPr>
  </w:style>
  <w:style w:type="paragraph" w:styleId="TOC2">
    <w:name w:val="toc 2"/>
    <w:basedOn w:val="Normal"/>
    <w:next w:val="Normal"/>
    <w:autoRedefine/>
    <w:uiPriority w:val="39"/>
    <w:unhideWhenUsed/>
    <w:rsid w:val="00450259"/>
    <w:pPr>
      <w:spacing w:after="100"/>
      <w:ind w:left="240"/>
    </w:pPr>
  </w:style>
  <w:style w:type="paragraph" w:styleId="TOC3">
    <w:name w:val="toc 3"/>
    <w:basedOn w:val="Normal"/>
    <w:next w:val="Normal"/>
    <w:autoRedefine/>
    <w:uiPriority w:val="39"/>
    <w:unhideWhenUsed/>
    <w:rsid w:val="00450259"/>
    <w:pPr>
      <w:spacing w:after="100"/>
      <w:ind w:left="480"/>
    </w:pPr>
  </w:style>
  <w:style w:type="character" w:styleId="Hyperlink">
    <w:name w:val="Hyperlink"/>
    <w:basedOn w:val="DefaultParagraphFont"/>
    <w:uiPriority w:val="99"/>
    <w:unhideWhenUsed/>
    <w:rsid w:val="00450259"/>
    <w:rPr>
      <w:color w:val="467886" w:themeColor="hyperlink"/>
      <w:u w:val="single"/>
    </w:rPr>
  </w:style>
  <w:style w:type="character" w:styleId="CommentReference">
    <w:name w:val="annotation reference"/>
    <w:basedOn w:val="DefaultParagraphFont"/>
    <w:uiPriority w:val="99"/>
    <w:semiHidden/>
    <w:unhideWhenUsed/>
    <w:rsid w:val="00B1186C"/>
    <w:rPr>
      <w:sz w:val="16"/>
      <w:szCs w:val="16"/>
    </w:rPr>
  </w:style>
  <w:style w:type="paragraph" w:styleId="CommentText">
    <w:name w:val="annotation text"/>
    <w:basedOn w:val="Normal"/>
    <w:link w:val="CommentTextChar"/>
    <w:uiPriority w:val="99"/>
    <w:unhideWhenUsed/>
    <w:rsid w:val="00B1186C"/>
    <w:pPr>
      <w:spacing w:line="240" w:lineRule="auto"/>
    </w:pPr>
    <w:rPr>
      <w:sz w:val="20"/>
      <w:szCs w:val="20"/>
    </w:rPr>
  </w:style>
  <w:style w:type="character" w:customStyle="1" w:styleId="CommentTextChar">
    <w:name w:val="Comment Text Char"/>
    <w:basedOn w:val="DefaultParagraphFont"/>
    <w:link w:val="CommentText"/>
    <w:uiPriority w:val="99"/>
    <w:rsid w:val="00B1186C"/>
    <w:rPr>
      <w:rFonts w:eastAsiaTheme="minorHAnsi"/>
      <w:color w:val="auto"/>
      <w:kern w:val="0"/>
      <w:sz w:val="20"/>
      <w:szCs w:val="20"/>
      <w:lang w:eastAsia="en-US" w:bidi="ar-SA"/>
      <w14:ligatures w14:val="none"/>
    </w:rPr>
  </w:style>
  <w:style w:type="paragraph" w:styleId="CommentSubject">
    <w:name w:val="annotation subject"/>
    <w:basedOn w:val="CommentText"/>
    <w:next w:val="CommentText"/>
    <w:link w:val="CommentSubjectChar"/>
    <w:uiPriority w:val="99"/>
    <w:semiHidden/>
    <w:unhideWhenUsed/>
    <w:rsid w:val="00B1186C"/>
    <w:rPr>
      <w:b/>
      <w:bCs/>
    </w:rPr>
  </w:style>
  <w:style w:type="character" w:customStyle="1" w:styleId="CommentSubjectChar">
    <w:name w:val="Comment Subject Char"/>
    <w:basedOn w:val="CommentTextChar"/>
    <w:link w:val="CommentSubject"/>
    <w:uiPriority w:val="99"/>
    <w:semiHidden/>
    <w:rsid w:val="00B1186C"/>
    <w:rPr>
      <w:rFonts w:eastAsiaTheme="minorHAnsi"/>
      <w:b/>
      <w:bCs/>
      <w:color w:val="auto"/>
      <w:kern w:val="0"/>
      <w:sz w:val="20"/>
      <w:szCs w:val="20"/>
      <w:lang w:eastAsia="en-US" w:bidi="ar-SA"/>
      <w14:ligatures w14:val="none"/>
    </w:rPr>
  </w:style>
  <w:style w:type="paragraph" w:styleId="Revision">
    <w:name w:val="Revision"/>
    <w:hidden/>
    <w:uiPriority w:val="99"/>
    <w:semiHidden/>
    <w:rsid w:val="004D05F4"/>
    <w:pPr>
      <w:spacing w:after="0" w:line="240" w:lineRule="auto"/>
    </w:pPr>
    <w:rPr>
      <w:rFonts w:eastAsiaTheme="minorHAnsi"/>
      <w:color w:val="auto"/>
      <w:kern w:val="0"/>
      <w:szCs w:val="22"/>
      <w:lang w:eastAsia="en-US" w:bidi="ar-SA"/>
      <w14:ligatures w14:val="none"/>
    </w:rPr>
  </w:style>
  <w:style w:type="character" w:styleId="UnresolvedMention">
    <w:name w:val="Unresolved Mention"/>
    <w:basedOn w:val="DefaultParagraphFont"/>
    <w:uiPriority w:val="99"/>
    <w:semiHidden/>
    <w:unhideWhenUsed/>
    <w:rsid w:val="00485AED"/>
    <w:rPr>
      <w:color w:val="605E5C"/>
      <w:shd w:val="clear" w:color="auto" w:fill="E1DFDD"/>
    </w:rPr>
  </w:style>
  <w:style w:type="character" w:styleId="Mention">
    <w:name w:val="Mention"/>
    <w:basedOn w:val="DefaultParagraphFont"/>
    <w:uiPriority w:val="99"/>
    <w:unhideWhenUsed/>
    <w:rsid w:val="00531D8E"/>
    <w:rPr>
      <w:color w:val="2B579A"/>
      <w:shd w:val="clear" w:color="auto" w:fill="E1DFDD"/>
    </w:rPr>
  </w:style>
  <w:style w:type="paragraph" w:styleId="NormalWeb">
    <w:name w:val="Normal (Web)"/>
    <w:basedOn w:val="Normal"/>
    <w:uiPriority w:val="99"/>
    <w:semiHidden/>
    <w:unhideWhenUsed/>
    <w:rsid w:val="00915235"/>
    <w:rPr>
      <w:rFonts w:ascii="Times New Roman" w:hAnsi="Times New Roman" w:cs="Times New Roman"/>
      <w:szCs w:val="24"/>
    </w:rPr>
  </w:style>
  <w:style w:type="character" w:styleId="FollowedHyperlink">
    <w:name w:val="FollowedHyperlink"/>
    <w:basedOn w:val="DefaultParagraphFont"/>
    <w:uiPriority w:val="99"/>
    <w:semiHidden/>
    <w:unhideWhenUsed/>
    <w:rsid w:val="00E8627C"/>
    <w:rPr>
      <w:color w:val="96607D" w:themeColor="followedHyperlink"/>
      <w:u w:val="single"/>
    </w:rPr>
  </w:style>
  <w:style w:type="table" w:styleId="TableGridLight">
    <w:name w:val="Grid Table Light"/>
    <w:basedOn w:val="TableNormal"/>
    <w:uiPriority w:val="40"/>
    <w:rsid w:val="00B3637F"/>
    <w:pPr>
      <w:spacing w:after="0" w:line="240" w:lineRule="auto"/>
    </w:pPr>
    <w:tblPr/>
  </w:style>
  <w:style w:type="table" w:styleId="PlainTable4">
    <w:name w:val="Plain Table 4"/>
    <w:basedOn w:val="TableNormal"/>
    <w:uiPriority w:val="44"/>
    <w:rsid w:val="00EC47CC"/>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PlainTable3">
    <w:name w:val="Plain Table 3"/>
    <w:basedOn w:val="TableNormal"/>
    <w:uiPriority w:val="43"/>
    <w:rsid w:val="00B1684F"/>
    <w:pPr>
      <w:spacing w:after="0" w:line="240" w:lineRule="auto"/>
    </w:pPr>
    <w:tblPr>
      <w:tblStyleRowBandSize w:val="1"/>
      <w:tblStyleColBandSize w:val="1"/>
    </w:tblPr>
    <w:tcPr>
      <w:tcBorders>
        <w:bottom w:val="single" w:sz="4" w:space="0" w:color="7F7F7F" w:themeColor="text1" w:themeTint="80"/>
        <w:right w:val="single" w:sz="4" w:space="0" w:color="7F7F7F" w:themeColor="text1" w:themeTint="80"/>
      </w:tcBorders>
    </w:tc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PlainTable2">
    <w:name w:val="Plain Table 2"/>
    <w:basedOn w:val="TableNormal"/>
    <w:uiPriority w:val="42"/>
    <w:rsid w:val="00B1684F"/>
    <w:pPr>
      <w:spacing w:after="0" w:line="240" w:lineRule="auto"/>
    </w:pPr>
    <w:tblPr>
      <w:tblStyleRowBandSize w:val="1"/>
      <w:tblStyleColBandSize w:val="1"/>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45"/>
    <w:rsid w:val="00B1684F"/>
    <w:pPr>
      <w:spacing w:after="0" w:line="240" w:lineRule="auto"/>
    </w:pPr>
    <w:tblPr>
      <w:tblStyleRowBandSize w:val="1"/>
      <w:tblStyleColBandSize w:val="1"/>
      <w:tblCellMar>
        <w:left w:w="0" w:type="dxa"/>
        <w:right w:w="0" w:type="dxa"/>
      </w:tblCellMar>
    </w:tblPr>
    <w:tcPr>
      <w:tcBorders>
        <w:top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tcPr>
    <w:tblStylePr w:type="firstRow">
      <w:rPr>
        <w:rFonts w:asciiTheme="majorHAnsi" w:eastAsiaTheme="majorEastAsia" w:hAnsiTheme="majorHAnsi" w:cstheme="majorBidi"/>
        <w:i/>
        <w:iCs/>
        <w:sz w:val="26"/>
      </w:rPr>
    </w:tblStylePr>
    <w:tblStylePr w:type="lastRow">
      <w:rPr>
        <w:rFonts w:asciiTheme="majorHAnsi" w:eastAsiaTheme="majorEastAsia" w:hAnsiTheme="majorHAnsi" w:cstheme="majorBidi"/>
        <w:i/>
        <w:iCs/>
        <w:sz w:val="26"/>
      </w:r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44632"/>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5F602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8218">
      <w:bodyDiv w:val="1"/>
      <w:marLeft w:val="0"/>
      <w:marRight w:val="0"/>
      <w:marTop w:val="0"/>
      <w:marBottom w:val="0"/>
      <w:divBdr>
        <w:top w:val="none" w:sz="0" w:space="0" w:color="auto"/>
        <w:left w:val="none" w:sz="0" w:space="0" w:color="auto"/>
        <w:bottom w:val="none" w:sz="0" w:space="0" w:color="auto"/>
        <w:right w:val="none" w:sz="0" w:space="0" w:color="auto"/>
      </w:divBdr>
    </w:div>
    <w:div w:id="53161614">
      <w:bodyDiv w:val="1"/>
      <w:marLeft w:val="0"/>
      <w:marRight w:val="0"/>
      <w:marTop w:val="0"/>
      <w:marBottom w:val="0"/>
      <w:divBdr>
        <w:top w:val="none" w:sz="0" w:space="0" w:color="auto"/>
        <w:left w:val="none" w:sz="0" w:space="0" w:color="auto"/>
        <w:bottom w:val="none" w:sz="0" w:space="0" w:color="auto"/>
        <w:right w:val="none" w:sz="0" w:space="0" w:color="auto"/>
      </w:divBdr>
    </w:div>
    <w:div w:id="80369156">
      <w:bodyDiv w:val="1"/>
      <w:marLeft w:val="0"/>
      <w:marRight w:val="0"/>
      <w:marTop w:val="0"/>
      <w:marBottom w:val="0"/>
      <w:divBdr>
        <w:top w:val="none" w:sz="0" w:space="0" w:color="auto"/>
        <w:left w:val="none" w:sz="0" w:space="0" w:color="auto"/>
        <w:bottom w:val="none" w:sz="0" w:space="0" w:color="auto"/>
        <w:right w:val="none" w:sz="0" w:space="0" w:color="auto"/>
      </w:divBdr>
    </w:div>
    <w:div w:id="85657903">
      <w:bodyDiv w:val="1"/>
      <w:marLeft w:val="0"/>
      <w:marRight w:val="0"/>
      <w:marTop w:val="0"/>
      <w:marBottom w:val="0"/>
      <w:divBdr>
        <w:top w:val="none" w:sz="0" w:space="0" w:color="auto"/>
        <w:left w:val="none" w:sz="0" w:space="0" w:color="auto"/>
        <w:bottom w:val="none" w:sz="0" w:space="0" w:color="auto"/>
        <w:right w:val="none" w:sz="0" w:space="0" w:color="auto"/>
      </w:divBdr>
    </w:div>
    <w:div w:id="128061741">
      <w:bodyDiv w:val="1"/>
      <w:marLeft w:val="0"/>
      <w:marRight w:val="0"/>
      <w:marTop w:val="0"/>
      <w:marBottom w:val="0"/>
      <w:divBdr>
        <w:top w:val="none" w:sz="0" w:space="0" w:color="auto"/>
        <w:left w:val="none" w:sz="0" w:space="0" w:color="auto"/>
        <w:bottom w:val="none" w:sz="0" w:space="0" w:color="auto"/>
        <w:right w:val="none" w:sz="0" w:space="0" w:color="auto"/>
      </w:divBdr>
      <w:divsChild>
        <w:div w:id="2097167841">
          <w:marLeft w:val="0"/>
          <w:marRight w:val="0"/>
          <w:marTop w:val="0"/>
          <w:marBottom w:val="0"/>
          <w:divBdr>
            <w:top w:val="none" w:sz="0" w:space="0" w:color="auto"/>
            <w:left w:val="none" w:sz="0" w:space="0" w:color="auto"/>
            <w:bottom w:val="none" w:sz="0" w:space="0" w:color="auto"/>
            <w:right w:val="none" w:sz="0" w:space="0" w:color="auto"/>
          </w:divBdr>
        </w:div>
      </w:divsChild>
    </w:div>
    <w:div w:id="133455429">
      <w:bodyDiv w:val="1"/>
      <w:marLeft w:val="0"/>
      <w:marRight w:val="0"/>
      <w:marTop w:val="0"/>
      <w:marBottom w:val="0"/>
      <w:divBdr>
        <w:top w:val="none" w:sz="0" w:space="0" w:color="auto"/>
        <w:left w:val="none" w:sz="0" w:space="0" w:color="auto"/>
        <w:bottom w:val="none" w:sz="0" w:space="0" w:color="auto"/>
        <w:right w:val="none" w:sz="0" w:space="0" w:color="auto"/>
      </w:divBdr>
      <w:divsChild>
        <w:div w:id="983970876">
          <w:marLeft w:val="0"/>
          <w:marRight w:val="0"/>
          <w:marTop w:val="0"/>
          <w:marBottom w:val="0"/>
          <w:divBdr>
            <w:top w:val="none" w:sz="0" w:space="0" w:color="auto"/>
            <w:left w:val="none" w:sz="0" w:space="0" w:color="auto"/>
            <w:bottom w:val="none" w:sz="0" w:space="0" w:color="auto"/>
            <w:right w:val="none" w:sz="0" w:space="0" w:color="auto"/>
          </w:divBdr>
        </w:div>
      </w:divsChild>
    </w:div>
    <w:div w:id="142157927">
      <w:bodyDiv w:val="1"/>
      <w:marLeft w:val="0"/>
      <w:marRight w:val="0"/>
      <w:marTop w:val="0"/>
      <w:marBottom w:val="0"/>
      <w:divBdr>
        <w:top w:val="none" w:sz="0" w:space="0" w:color="auto"/>
        <w:left w:val="none" w:sz="0" w:space="0" w:color="auto"/>
        <w:bottom w:val="none" w:sz="0" w:space="0" w:color="auto"/>
        <w:right w:val="none" w:sz="0" w:space="0" w:color="auto"/>
      </w:divBdr>
    </w:div>
    <w:div w:id="188031807">
      <w:bodyDiv w:val="1"/>
      <w:marLeft w:val="0"/>
      <w:marRight w:val="0"/>
      <w:marTop w:val="0"/>
      <w:marBottom w:val="0"/>
      <w:divBdr>
        <w:top w:val="none" w:sz="0" w:space="0" w:color="auto"/>
        <w:left w:val="none" w:sz="0" w:space="0" w:color="auto"/>
        <w:bottom w:val="none" w:sz="0" w:space="0" w:color="auto"/>
        <w:right w:val="none" w:sz="0" w:space="0" w:color="auto"/>
      </w:divBdr>
      <w:divsChild>
        <w:div w:id="1317223812">
          <w:marLeft w:val="0"/>
          <w:marRight w:val="0"/>
          <w:marTop w:val="0"/>
          <w:marBottom w:val="0"/>
          <w:divBdr>
            <w:top w:val="none" w:sz="0" w:space="0" w:color="auto"/>
            <w:left w:val="none" w:sz="0" w:space="0" w:color="auto"/>
            <w:bottom w:val="none" w:sz="0" w:space="0" w:color="auto"/>
            <w:right w:val="none" w:sz="0" w:space="0" w:color="auto"/>
          </w:divBdr>
        </w:div>
      </w:divsChild>
    </w:div>
    <w:div w:id="209271924">
      <w:bodyDiv w:val="1"/>
      <w:marLeft w:val="0"/>
      <w:marRight w:val="0"/>
      <w:marTop w:val="0"/>
      <w:marBottom w:val="0"/>
      <w:divBdr>
        <w:top w:val="none" w:sz="0" w:space="0" w:color="auto"/>
        <w:left w:val="none" w:sz="0" w:space="0" w:color="auto"/>
        <w:bottom w:val="none" w:sz="0" w:space="0" w:color="auto"/>
        <w:right w:val="none" w:sz="0" w:space="0" w:color="auto"/>
      </w:divBdr>
      <w:divsChild>
        <w:div w:id="737673366">
          <w:marLeft w:val="0"/>
          <w:marRight w:val="0"/>
          <w:marTop w:val="0"/>
          <w:marBottom w:val="0"/>
          <w:divBdr>
            <w:top w:val="none" w:sz="0" w:space="0" w:color="auto"/>
            <w:left w:val="none" w:sz="0" w:space="0" w:color="auto"/>
            <w:bottom w:val="none" w:sz="0" w:space="0" w:color="auto"/>
            <w:right w:val="none" w:sz="0" w:space="0" w:color="auto"/>
          </w:divBdr>
        </w:div>
      </w:divsChild>
    </w:div>
    <w:div w:id="243417178">
      <w:bodyDiv w:val="1"/>
      <w:marLeft w:val="0"/>
      <w:marRight w:val="0"/>
      <w:marTop w:val="0"/>
      <w:marBottom w:val="0"/>
      <w:divBdr>
        <w:top w:val="none" w:sz="0" w:space="0" w:color="auto"/>
        <w:left w:val="none" w:sz="0" w:space="0" w:color="auto"/>
        <w:bottom w:val="none" w:sz="0" w:space="0" w:color="auto"/>
        <w:right w:val="none" w:sz="0" w:space="0" w:color="auto"/>
      </w:divBdr>
      <w:divsChild>
        <w:div w:id="1697073821">
          <w:marLeft w:val="0"/>
          <w:marRight w:val="0"/>
          <w:marTop w:val="0"/>
          <w:marBottom w:val="0"/>
          <w:divBdr>
            <w:top w:val="none" w:sz="0" w:space="0" w:color="auto"/>
            <w:left w:val="none" w:sz="0" w:space="0" w:color="auto"/>
            <w:bottom w:val="none" w:sz="0" w:space="0" w:color="auto"/>
            <w:right w:val="none" w:sz="0" w:space="0" w:color="auto"/>
          </w:divBdr>
        </w:div>
      </w:divsChild>
    </w:div>
    <w:div w:id="263002377">
      <w:bodyDiv w:val="1"/>
      <w:marLeft w:val="0"/>
      <w:marRight w:val="0"/>
      <w:marTop w:val="0"/>
      <w:marBottom w:val="0"/>
      <w:divBdr>
        <w:top w:val="none" w:sz="0" w:space="0" w:color="auto"/>
        <w:left w:val="none" w:sz="0" w:space="0" w:color="auto"/>
        <w:bottom w:val="none" w:sz="0" w:space="0" w:color="auto"/>
        <w:right w:val="none" w:sz="0" w:space="0" w:color="auto"/>
      </w:divBdr>
    </w:div>
    <w:div w:id="268319620">
      <w:bodyDiv w:val="1"/>
      <w:marLeft w:val="0"/>
      <w:marRight w:val="0"/>
      <w:marTop w:val="0"/>
      <w:marBottom w:val="0"/>
      <w:divBdr>
        <w:top w:val="none" w:sz="0" w:space="0" w:color="auto"/>
        <w:left w:val="none" w:sz="0" w:space="0" w:color="auto"/>
        <w:bottom w:val="none" w:sz="0" w:space="0" w:color="auto"/>
        <w:right w:val="none" w:sz="0" w:space="0" w:color="auto"/>
      </w:divBdr>
    </w:div>
    <w:div w:id="301351445">
      <w:bodyDiv w:val="1"/>
      <w:marLeft w:val="0"/>
      <w:marRight w:val="0"/>
      <w:marTop w:val="0"/>
      <w:marBottom w:val="0"/>
      <w:divBdr>
        <w:top w:val="none" w:sz="0" w:space="0" w:color="auto"/>
        <w:left w:val="none" w:sz="0" w:space="0" w:color="auto"/>
        <w:bottom w:val="none" w:sz="0" w:space="0" w:color="auto"/>
        <w:right w:val="none" w:sz="0" w:space="0" w:color="auto"/>
      </w:divBdr>
      <w:divsChild>
        <w:div w:id="559635643">
          <w:marLeft w:val="0"/>
          <w:marRight w:val="0"/>
          <w:marTop w:val="0"/>
          <w:marBottom w:val="0"/>
          <w:divBdr>
            <w:top w:val="none" w:sz="0" w:space="0" w:color="auto"/>
            <w:left w:val="none" w:sz="0" w:space="0" w:color="auto"/>
            <w:bottom w:val="none" w:sz="0" w:space="0" w:color="auto"/>
            <w:right w:val="none" w:sz="0" w:space="0" w:color="auto"/>
          </w:divBdr>
        </w:div>
      </w:divsChild>
    </w:div>
    <w:div w:id="327101753">
      <w:bodyDiv w:val="1"/>
      <w:marLeft w:val="0"/>
      <w:marRight w:val="0"/>
      <w:marTop w:val="0"/>
      <w:marBottom w:val="0"/>
      <w:divBdr>
        <w:top w:val="none" w:sz="0" w:space="0" w:color="auto"/>
        <w:left w:val="none" w:sz="0" w:space="0" w:color="auto"/>
        <w:bottom w:val="none" w:sz="0" w:space="0" w:color="auto"/>
        <w:right w:val="none" w:sz="0" w:space="0" w:color="auto"/>
      </w:divBdr>
      <w:divsChild>
        <w:div w:id="1218513708">
          <w:marLeft w:val="0"/>
          <w:marRight w:val="0"/>
          <w:marTop w:val="0"/>
          <w:marBottom w:val="0"/>
          <w:divBdr>
            <w:top w:val="none" w:sz="0" w:space="0" w:color="auto"/>
            <w:left w:val="none" w:sz="0" w:space="0" w:color="auto"/>
            <w:bottom w:val="none" w:sz="0" w:space="0" w:color="auto"/>
            <w:right w:val="none" w:sz="0" w:space="0" w:color="auto"/>
          </w:divBdr>
        </w:div>
      </w:divsChild>
    </w:div>
    <w:div w:id="352808097">
      <w:bodyDiv w:val="1"/>
      <w:marLeft w:val="0"/>
      <w:marRight w:val="0"/>
      <w:marTop w:val="0"/>
      <w:marBottom w:val="0"/>
      <w:divBdr>
        <w:top w:val="none" w:sz="0" w:space="0" w:color="auto"/>
        <w:left w:val="none" w:sz="0" w:space="0" w:color="auto"/>
        <w:bottom w:val="none" w:sz="0" w:space="0" w:color="auto"/>
        <w:right w:val="none" w:sz="0" w:space="0" w:color="auto"/>
      </w:divBdr>
    </w:div>
    <w:div w:id="357590381">
      <w:bodyDiv w:val="1"/>
      <w:marLeft w:val="0"/>
      <w:marRight w:val="0"/>
      <w:marTop w:val="0"/>
      <w:marBottom w:val="0"/>
      <w:divBdr>
        <w:top w:val="none" w:sz="0" w:space="0" w:color="auto"/>
        <w:left w:val="none" w:sz="0" w:space="0" w:color="auto"/>
        <w:bottom w:val="none" w:sz="0" w:space="0" w:color="auto"/>
        <w:right w:val="none" w:sz="0" w:space="0" w:color="auto"/>
      </w:divBdr>
      <w:divsChild>
        <w:div w:id="1370644063">
          <w:marLeft w:val="0"/>
          <w:marRight w:val="0"/>
          <w:marTop w:val="0"/>
          <w:marBottom w:val="0"/>
          <w:divBdr>
            <w:top w:val="none" w:sz="0" w:space="0" w:color="auto"/>
            <w:left w:val="none" w:sz="0" w:space="0" w:color="auto"/>
            <w:bottom w:val="none" w:sz="0" w:space="0" w:color="auto"/>
            <w:right w:val="none" w:sz="0" w:space="0" w:color="auto"/>
          </w:divBdr>
        </w:div>
      </w:divsChild>
    </w:div>
    <w:div w:id="381562830">
      <w:bodyDiv w:val="1"/>
      <w:marLeft w:val="0"/>
      <w:marRight w:val="0"/>
      <w:marTop w:val="0"/>
      <w:marBottom w:val="0"/>
      <w:divBdr>
        <w:top w:val="none" w:sz="0" w:space="0" w:color="auto"/>
        <w:left w:val="none" w:sz="0" w:space="0" w:color="auto"/>
        <w:bottom w:val="none" w:sz="0" w:space="0" w:color="auto"/>
        <w:right w:val="none" w:sz="0" w:space="0" w:color="auto"/>
      </w:divBdr>
      <w:divsChild>
        <w:div w:id="38479215">
          <w:marLeft w:val="0"/>
          <w:marRight w:val="0"/>
          <w:marTop w:val="0"/>
          <w:marBottom w:val="0"/>
          <w:divBdr>
            <w:top w:val="none" w:sz="0" w:space="0" w:color="auto"/>
            <w:left w:val="none" w:sz="0" w:space="0" w:color="auto"/>
            <w:bottom w:val="none" w:sz="0" w:space="0" w:color="auto"/>
            <w:right w:val="none" w:sz="0" w:space="0" w:color="auto"/>
          </w:divBdr>
        </w:div>
      </w:divsChild>
    </w:div>
    <w:div w:id="430514455">
      <w:bodyDiv w:val="1"/>
      <w:marLeft w:val="0"/>
      <w:marRight w:val="0"/>
      <w:marTop w:val="0"/>
      <w:marBottom w:val="0"/>
      <w:divBdr>
        <w:top w:val="none" w:sz="0" w:space="0" w:color="auto"/>
        <w:left w:val="none" w:sz="0" w:space="0" w:color="auto"/>
        <w:bottom w:val="none" w:sz="0" w:space="0" w:color="auto"/>
        <w:right w:val="none" w:sz="0" w:space="0" w:color="auto"/>
      </w:divBdr>
      <w:divsChild>
        <w:div w:id="3291481">
          <w:marLeft w:val="0"/>
          <w:marRight w:val="0"/>
          <w:marTop w:val="0"/>
          <w:marBottom w:val="0"/>
          <w:divBdr>
            <w:top w:val="none" w:sz="0" w:space="0" w:color="auto"/>
            <w:left w:val="none" w:sz="0" w:space="0" w:color="auto"/>
            <w:bottom w:val="none" w:sz="0" w:space="0" w:color="auto"/>
            <w:right w:val="none" w:sz="0" w:space="0" w:color="auto"/>
          </w:divBdr>
        </w:div>
      </w:divsChild>
    </w:div>
    <w:div w:id="432358531">
      <w:bodyDiv w:val="1"/>
      <w:marLeft w:val="0"/>
      <w:marRight w:val="0"/>
      <w:marTop w:val="0"/>
      <w:marBottom w:val="0"/>
      <w:divBdr>
        <w:top w:val="none" w:sz="0" w:space="0" w:color="auto"/>
        <w:left w:val="none" w:sz="0" w:space="0" w:color="auto"/>
        <w:bottom w:val="none" w:sz="0" w:space="0" w:color="auto"/>
        <w:right w:val="none" w:sz="0" w:space="0" w:color="auto"/>
      </w:divBdr>
    </w:div>
    <w:div w:id="435296411">
      <w:bodyDiv w:val="1"/>
      <w:marLeft w:val="0"/>
      <w:marRight w:val="0"/>
      <w:marTop w:val="0"/>
      <w:marBottom w:val="0"/>
      <w:divBdr>
        <w:top w:val="none" w:sz="0" w:space="0" w:color="auto"/>
        <w:left w:val="none" w:sz="0" w:space="0" w:color="auto"/>
        <w:bottom w:val="none" w:sz="0" w:space="0" w:color="auto"/>
        <w:right w:val="none" w:sz="0" w:space="0" w:color="auto"/>
      </w:divBdr>
      <w:divsChild>
        <w:div w:id="1538544229">
          <w:marLeft w:val="0"/>
          <w:marRight w:val="0"/>
          <w:marTop w:val="0"/>
          <w:marBottom w:val="0"/>
          <w:divBdr>
            <w:top w:val="none" w:sz="0" w:space="0" w:color="auto"/>
            <w:left w:val="none" w:sz="0" w:space="0" w:color="auto"/>
            <w:bottom w:val="none" w:sz="0" w:space="0" w:color="auto"/>
            <w:right w:val="none" w:sz="0" w:space="0" w:color="auto"/>
          </w:divBdr>
        </w:div>
      </w:divsChild>
    </w:div>
    <w:div w:id="443230323">
      <w:bodyDiv w:val="1"/>
      <w:marLeft w:val="0"/>
      <w:marRight w:val="0"/>
      <w:marTop w:val="0"/>
      <w:marBottom w:val="0"/>
      <w:divBdr>
        <w:top w:val="none" w:sz="0" w:space="0" w:color="auto"/>
        <w:left w:val="none" w:sz="0" w:space="0" w:color="auto"/>
        <w:bottom w:val="none" w:sz="0" w:space="0" w:color="auto"/>
        <w:right w:val="none" w:sz="0" w:space="0" w:color="auto"/>
      </w:divBdr>
    </w:div>
    <w:div w:id="483161632">
      <w:bodyDiv w:val="1"/>
      <w:marLeft w:val="0"/>
      <w:marRight w:val="0"/>
      <w:marTop w:val="0"/>
      <w:marBottom w:val="0"/>
      <w:divBdr>
        <w:top w:val="none" w:sz="0" w:space="0" w:color="auto"/>
        <w:left w:val="none" w:sz="0" w:space="0" w:color="auto"/>
        <w:bottom w:val="none" w:sz="0" w:space="0" w:color="auto"/>
        <w:right w:val="none" w:sz="0" w:space="0" w:color="auto"/>
      </w:divBdr>
    </w:div>
    <w:div w:id="510684690">
      <w:bodyDiv w:val="1"/>
      <w:marLeft w:val="0"/>
      <w:marRight w:val="0"/>
      <w:marTop w:val="0"/>
      <w:marBottom w:val="0"/>
      <w:divBdr>
        <w:top w:val="none" w:sz="0" w:space="0" w:color="auto"/>
        <w:left w:val="none" w:sz="0" w:space="0" w:color="auto"/>
        <w:bottom w:val="none" w:sz="0" w:space="0" w:color="auto"/>
        <w:right w:val="none" w:sz="0" w:space="0" w:color="auto"/>
      </w:divBdr>
    </w:div>
    <w:div w:id="623460985">
      <w:bodyDiv w:val="1"/>
      <w:marLeft w:val="0"/>
      <w:marRight w:val="0"/>
      <w:marTop w:val="0"/>
      <w:marBottom w:val="0"/>
      <w:divBdr>
        <w:top w:val="none" w:sz="0" w:space="0" w:color="auto"/>
        <w:left w:val="none" w:sz="0" w:space="0" w:color="auto"/>
        <w:bottom w:val="none" w:sz="0" w:space="0" w:color="auto"/>
        <w:right w:val="none" w:sz="0" w:space="0" w:color="auto"/>
      </w:divBdr>
      <w:divsChild>
        <w:div w:id="727336876">
          <w:marLeft w:val="0"/>
          <w:marRight w:val="0"/>
          <w:marTop w:val="0"/>
          <w:marBottom w:val="0"/>
          <w:divBdr>
            <w:top w:val="none" w:sz="0" w:space="0" w:color="auto"/>
            <w:left w:val="none" w:sz="0" w:space="0" w:color="auto"/>
            <w:bottom w:val="none" w:sz="0" w:space="0" w:color="auto"/>
            <w:right w:val="none" w:sz="0" w:space="0" w:color="auto"/>
          </w:divBdr>
        </w:div>
      </w:divsChild>
    </w:div>
    <w:div w:id="630474462">
      <w:bodyDiv w:val="1"/>
      <w:marLeft w:val="0"/>
      <w:marRight w:val="0"/>
      <w:marTop w:val="0"/>
      <w:marBottom w:val="0"/>
      <w:divBdr>
        <w:top w:val="none" w:sz="0" w:space="0" w:color="auto"/>
        <w:left w:val="none" w:sz="0" w:space="0" w:color="auto"/>
        <w:bottom w:val="none" w:sz="0" w:space="0" w:color="auto"/>
        <w:right w:val="none" w:sz="0" w:space="0" w:color="auto"/>
      </w:divBdr>
    </w:div>
    <w:div w:id="635643876">
      <w:bodyDiv w:val="1"/>
      <w:marLeft w:val="0"/>
      <w:marRight w:val="0"/>
      <w:marTop w:val="0"/>
      <w:marBottom w:val="0"/>
      <w:divBdr>
        <w:top w:val="none" w:sz="0" w:space="0" w:color="auto"/>
        <w:left w:val="none" w:sz="0" w:space="0" w:color="auto"/>
        <w:bottom w:val="none" w:sz="0" w:space="0" w:color="auto"/>
        <w:right w:val="none" w:sz="0" w:space="0" w:color="auto"/>
      </w:divBdr>
    </w:div>
    <w:div w:id="653527239">
      <w:bodyDiv w:val="1"/>
      <w:marLeft w:val="0"/>
      <w:marRight w:val="0"/>
      <w:marTop w:val="0"/>
      <w:marBottom w:val="0"/>
      <w:divBdr>
        <w:top w:val="none" w:sz="0" w:space="0" w:color="auto"/>
        <w:left w:val="none" w:sz="0" w:space="0" w:color="auto"/>
        <w:bottom w:val="none" w:sz="0" w:space="0" w:color="auto"/>
        <w:right w:val="none" w:sz="0" w:space="0" w:color="auto"/>
      </w:divBdr>
    </w:div>
    <w:div w:id="656106497">
      <w:bodyDiv w:val="1"/>
      <w:marLeft w:val="0"/>
      <w:marRight w:val="0"/>
      <w:marTop w:val="0"/>
      <w:marBottom w:val="0"/>
      <w:divBdr>
        <w:top w:val="none" w:sz="0" w:space="0" w:color="auto"/>
        <w:left w:val="none" w:sz="0" w:space="0" w:color="auto"/>
        <w:bottom w:val="none" w:sz="0" w:space="0" w:color="auto"/>
        <w:right w:val="none" w:sz="0" w:space="0" w:color="auto"/>
      </w:divBdr>
      <w:divsChild>
        <w:div w:id="572617487">
          <w:marLeft w:val="0"/>
          <w:marRight w:val="0"/>
          <w:marTop w:val="0"/>
          <w:marBottom w:val="0"/>
          <w:divBdr>
            <w:top w:val="none" w:sz="0" w:space="0" w:color="auto"/>
            <w:left w:val="none" w:sz="0" w:space="0" w:color="auto"/>
            <w:bottom w:val="none" w:sz="0" w:space="0" w:color="auto"/>
            <w:right w:val="none" w:sz="0" w:space="0" w:color="auto"/>
          </w:divBdr>
        </w:div>
      </w:divsChild>
    </w:div>
    <w:div w:id="667751891">
      <w:bodyDiv w:val="1"/>
      <w:marLeft w:val="0"/>
      <w:marRight w:val="0"/>
      <w:marTop w:val="0"/>
      <w:marBottom w:val="0"/>
      <w:divBdr>
        <w:top w:val="none" w:sz="0" w:space="0" w:color="auto"/>
        <w:left w:val="none" w:sz="0" w:space="0" w:color="auto"/>
        <w:bottom w:val="none" w:sz="0" w:space="0" w:color="auto"/>
        <w:right w:val="none" w:sz="0" w:space="0" w:color="auto"/>
      </w:divBdr>
    </w:div>
    <w:div w:id="745763994">
      <w:bodyDiv w:val="1"/>
      <w:marLeft w:val="0"/>
      <w:marRight w:val="0"/>
      <w:marTop w:val="0"/>
      <w:marBottom w:val="0"/>
      <w:divBdr>
        <w:top w:val="none" w:sz="0" w:space="0" w:color="auto"/>
        <w:left w:val="none" w:sz="0" w:space="0" w:color="auto"/>
        <w:bottom w:val="none" w:sz="0" w:space="0" w:color="auto"/>
        <w:right w:val="none" w:sz="0" w:space="0" w:color="auto"/>
      </w:divBdr>
      <w:divsChild>
        <w:div w:id="1418943812">
          <w:marLeft w:val="0"/>
          <w:marRight w:val="0"/>
          <w:marTop w:val="0"/>
          <w:marBottom w:val="0"/>
          <w:divBdr>
            <w:top w:val="none" w:sz="0" w:space="0" w:color="auto"/>
            <w:left w:val="none" w:sz="0" w:space="0" w:color="auto"/>
            <w:bottom w:val="none" w:sz="0" w:space="0" w:color="auto"/>
            <w:right w:val="none" w:sz="0" w:space="0" w:color="auto"/>
          </w:divBdr>
        </w:div>
      </w:divsChild>
    </w:div>
    <w:div w:id="748969072">
      <w:bodyDiv w:val="1"/>
      <w:marLeft w:val="0"/>
      <w:marRight w:val="0"/>
      <w:marTop w:val="0"/>
      <w:marBottom w:val="0"/>
      <w:divBdr>
        <w:top w:val="none" w:sz="0" w:space="0" w:color="auto"/>
        <w:left w:val="none" w:sz="0" w:space="0" w:color="auto"/>
        <w:bottom w:val="none" w:sz="0" w:space="0" w:color="auto"/>
        <w:right w:val="none" w:sz="0" w:space="0" w:color="auto"/>
      </w:divBdr>
    </w:div>
    <w:div w:id="772824627">
      <w:bodyDiv w:val="1"/>
      <w:marLeft w:val="0"/>
      <w:marRight w:val="0"/>
      <w:marTop w:val="0"/>
      <w:marBottom w:val="0"/>
      <w:divBdr>
        <w:top w:val="none" w:sz="0" w:space="0" w:color="auto"/>
        <w:left w:val="none" w:sz="0" w:space="0" w:color="auto"/>
        <w:bottom w:val="none" w:sz="0" w:space="0" w:color="auto"/>
        <w:right w:val="none" w:sz="0" w:space="0" w:color="auto"/>
      </w:divBdr>
    </w:div>
    <w:div w:id="810026547">
      <w:bodyDiv w:val="1"/>
      <w:marLeft w:val="0"/>
      <w:marRight w:val="0"/>
      <w:marTop w:val="0"/>
      <w:marBottom w:val="0"/>
      <w:divBdr>
        <w:top w:val="none" w:sz="0" w:space="0" w:color="auto"/>
        <w:left w:val="none" w:sz="0" w:space="0" w:color="auto"/>
        <w:bottom w:val="none" w:sz="0" w:space="0" w:color="auto"/>
        <w:right w:val="none" w:sz="0" w:space="0" w:color="auto"/>
      </w:divBdr>
    </w:div>
    <w:div w:id="817235030">
      <w:bodyDiv w:val="1"/>
      <w:marLeft w:val="0"/>
      <w:marRight w:val="0"/>
      <w:marTop w:val="0"/>
      <w:marBottom w:val="0"/>
      <w:divBdr>
        <w:top w:val="none" w:sz="0" w:space="0" w:color="auto"/>
        <w:left w:val="none" w:sz="0" w:space="0" w:color="auto"/>
        <w:bottom w:val="none" w:sz="0" w:space="0" w:color="auto"/>
        <w:right w:val="none" w:sz="0" w:space="0" w:color="auto"/>
      </w:divBdr>
    </w:div>
    <w:div w:id="818770433">
      <w:bodyDiv w:val="1"/>
      <w:marLeft w:val="0"/>
      <w:marRight w:val="0"/>
      <w:marTop w:val="0"/>
      <w:marBottom w:val="0"/>
      <w:divBdr>
        <w:top w:val="none" w:sz="0" w:space="0" w:color="auto"/>
        <w:left w:val="none" w:sz="0" w:space="0" w:color="auto"/>
        <w:bottom w:val="none" w:sz="0" w:space="0" w:color="auto"/>
        <w:right w:val="none" w:sz="0" w:space="0" w:color="auto"/>
      </w:divBdr>
    </w:div>
    <w:div w:id="991102400">
      <w:bodyDiv w:val="1"/>
      <w:marLeft w:val="0"/>
      <w:marRight w:val="0"/>
      <w:marTop w:val="0"/>
      <w:marBottom w:val="0"/>
      <w:divBdr>
        <w:top w:val="none" w:sz="0" w:space="0" w:color="auto"/>
        <w:left w:val="none" w:sz="0" w:space="0" w:color="auto"/>
        <w:bottom w:val="none" w:sz="0" w:space="0" w:color="auto"/>
        <w:right w:val="none" w:sz="0" w:space="0" w:color="auto"/>
      </w:divBdr>
    </w:div>
    <w:div w:id="996761722">
      <w:bodyDiv w:val="1"/>
      <w:marLeft w:val="0"/>
      <w:marRight w:val="0"/>
      <w:marTop w:val="0"/>
      <w:marBottom w:val="0"/>
      <w:divBdr>
        <w:top w:val="none" w:sz="0" w:space="0" w:color="auto"/>
        <w:left w:val="none" w:sz="0" w:space="0" w:color="auto"/>
        <w:bottom w:val="none" w:sz="0" w:space="0" w:color="auto"/>
        <w:right w:val="none" w:sz="0" w:space="0" w:color="auto"/>
      </w:divBdr>
      <w:divsChild>
        <w:div w:id="2103524281">
          <w:marLeft w:val="0"/>
          <w:marRight w:val="0"/>
          <w:marTop w:val="0"/>
          <w:marBottom w:val="0"/>
          <w:divBdr>
            <w:top w:val="none" w:sz="0" w:space="0" w:color="auto"/>
            <w:left w:val="none" w:sz="0" w:space="0" w:color="auto"/>
            <w:bottom w:val="none" w:sz="0" w:space="0" w:color="auto"/>
            <w:right w:val="none" w:sz="0" w:space="0" w:color="auto"/>
          </w:divBdr>
        </w:div>
      </w:divsChild>
    </w:div>
    <w:div w:id="997196004">
      <w:bodyDiv w:val="1"/>
      <w:marLeft w:val="0"/>
      <w:marRight w:val="0"/>
      <w:marTop w:val="0"/>
      <w:marBottom w:val="0"/>
      <w:divBdr>
        <w:top w:val="none" w:sz="0" w:space="0" w:color="auto"/>
        <w:left w:val="none" w:sz="0" w:space="0" w:color="auto"/>
        <w:bottom w:val="none" w:sz="0" w:space="0" w:color="auto"/>
        <w:right w:val="none" w:sz="0" w:space="0" w:color="auto"/>
      </w:divBdr>
    </w:div>
    <w:div w:id="1009136472">
      <w:bodyDiv w:val="1"/>
      <w:marLeft w:val="0"/>
      <w:marRight w:val="0"/>
      <w:marTop w:val="0"/>
      <w:marBottom w:val="0"/>
      <w:divBdr>
        <w:top w:val="none" w:sz="0" w:space="0" w:color="auto"/>
        <w:left w:val="none" w:sz="0" w:space="0" w:color="auto"/>
        <w:bottom w:val="none" w:sz="0" w:space="0" w:color="auto"/>
        <w:right w:val="none" w:sz="0" w:space="0" w:color="auto"/>
      </w:divBdr>
    </w:div>
    <w:div w:id="1025247375">
      <w:bodyDiv w:val="1"/>
      <w:marLeft w:val="0"/>
      <w:marRight w:val="0"/>
      <w:marTop w:val="0"/>
      <w:marBottom w:val="0"/>
      <w:divBdr>
        <w:top w:val="none" w:sz="0" w:space="0" w:color="auto"/>
        <w:left w:val="none" w:sz="0" w:space="0" w:color="auto"/>
        <w:bottom w:val="none" w:sz="0" w:space="0" w:color="auto"/>
        <w:right w:val="none" w:sz="0" w:space="0" w:color="auto"/>
      </w:divBdr>
      <w:divsChild>
        <w:div w:id="188880132">
          <w:marLeft w:val="0"/>
          <w:marRight w:val="0"/>
          <w:marTop w:val="0"/>
          <w:marBottom w:val="0"/>
          <w:divBdr>
            <w:top w:val="none" w:sz="0" w:space="0" w:color="auto"/>
            <w:left w:val="none" w:sz="0" w:space="0" w:color="auto"/>
            <w:bottom w:val="none" w:sz="0" w:space="0" w:color="auto"/>
            <w:right w:val="none" w:sz="0" w:space="0" w:color="auto"/>
          </w:divBdr>
        </w:div>
      </w:divsChild>
    </w:div>
    <w:div w:id="1052464138">
      <w:bodyDiv w:val="1"/>
      <w:marLeft w:val="0"/>
      <w:marRight w:val="0"/>
      <w:marTop w:val="0"/>
      <w:marBottom w:val="0"/>
      <w:divBdr>
        <w:top w:val="none" w:sz="0" w:space="0" w:color="auto"/>
        <w:left w:val="none" w:sz="0" w:space="0" w:color="auto"/>
        <w:bottom w:val="none" w:sz="0" w:space="0" w:color="auto"/>
        <w:right w:val="none" w:sz="0" w:space="0" w:color="auto"/>
      </w:divBdr>
    </w:div>
    <w:div w:id="1076629652">
      <w:bodyDiv w:val="1"/>
      <w:marLeft w:val="0"/>
      <w:marRight w:val="0"/>
      <w:marTop w:val="0"/>
      <w:marBottom w:val="0"/>
      <w:divBdr>
        <w:top w:val="none" w:sz="0" w:space="0" w:color="auto"/>
        <w:left w:val="none" w:sz="0" w:space="0" w:color="auto"/>
        <w:bottom w:val="none" w:sz="0" w:space="0" w:color="auto"/>
        <w:right w:val="none" w:sz="0" w:space="0" w:color="auto"/>
      </w:divBdr>
      <w:divsChild>
        <w:div w:id="737021437">
          <w:marLeft w:val="0"/>
          <w:marRight w:val="0"/>
          <w:marTop w:val="0"/>
          <w:marBottom w:val="0"/>
          <w:divBdr>
            <w:top w:val="none" w:sz="0" w:space="0" w:color="auto"/>
            <w:left w:val="none" w:sz="0" w:space="0" w:color="auto"/>
            <w:bottom w:val="none" w:sz="0" w:space="0" w:color="auto"/>
            <w:right w:val="none" w:sz="0" w:space="0" w:color="auto"/>
          </w:divBdr>
        </w:div>
      </w:divsChild>
    </w:div>
    <w:div w:id="1142423577">
      <w:bodyDiv w:val="1"/>
      <w:marLeft w:val="0"/>
      <w:marRight w:val="0"/>
      <w:marTop w:val="0"/>
      <w:marBottom w:val="0"/>
      <w:divBdr>
        <w:top w:val="none" w:sz="0" w:space="0" w:color="auto"/>
        <w:left w:val="none" w:sz="0" w:space="0" w:color="auto"/>
        <w:bottom w:val="none" w:sz="0" w:space="0" w:color="auto"/>
        <w:right w:val="none" w:sz="0" w:space="0" w:color="auto"/>
      </w:divBdr>
    </w:div>
    <w:div w:id="1143350149">
      <w:bodyDiv w:val="1"/>
      <w:marLeft w:val="0"/>
      <w:marRight w:val="0"/>
      <w:marTop w:val="0"/>
      <w:marBottom w:val="0"/>
      <w:divBdr>
        <w:top w:val="none" w:sz="0" w:space="0" w:color="auto"/>
        <w:left w:val="none" w:sz="0" w:space="0" w:color="auto"/>
        <w:bottom w:val="none" w:sz="0" w:space="0" w:color="auto"/>
        <w:right w:val="none" w:sz="0" w:space="0" w:color="auto"/>
      </w:divBdr>
      <w:divsChild>
        <w:div w:id="545600681">
          <w:marLeft w:val="0"/>
          <w:marRight w:val="0"/>
          <w:marTop w:val="0"/>
          <w:marBottom w:val="0"/>
          <w:divBdr>
            <w:top w:val="none" w:sz="0" w:space="0" w:color="auto"/>
            <w:left w:val="none" w:sz="0" w:space="0" w:color="auto"/>
            <w:bottom w:val="none" w:sz="0" w:space="0" w:color="auto"/>
            <w:right w:val="none" w:sz="0" w:space="0" w:color="auto"/>
          </w:divBdr>
        </w:div>
      </w:divsChild>
    </w:div>
    <w:div w:id="1163619815">
      <w:bodyDiv w:val="1"/>
      <w:marLeft w:val="0"/>
      <w:marRight w:val="0"/>
      <w:marTop w:val="0"/>
      <w:marBottom w:val="0"/>
      <w:divBdr>
        <w:top w:val="none" w:sz="0" w:space="0" w:color="auto"/>
        <w:left w:val="none" w:sz="0" w:space="0" w:color="auto"/>
        <w:bottom w:val="none" w:sz="0" w:space="0" w:color="auto"/>
        <w:right w:val="none" w:sz="0" w:space="0" w:color="auto"/>
      </w:divBdr>
      <w:divsChild>
        <w:div w:id="508250569">
          <w:marLeft w:val="0"/>
          <w:marRight w:val="0"/>
          <w:marTop w:val="0"/>
          <w:marBottom w:val="0"/>
          <w:divBdr>
            <w:top w:val="none" w:sz="0" w:space="0" w:color="auto"/>
            <w:left w:val="none" w:sz="0" w:space="0" w:color="auto"/>
            <w:bottom w:val="none" w:sz="0" w:space="0" w:color="auto"/>
            <w:right w:val="none" w:sz="0" w:space="0" w:color="auto"/>
          </w:divBdr>
        </w:div>
      </w:divsChild>
    </w:div>
    <w:div w:id="1164050473">
      <w:bodyDiv w:val="1"/>
      <w:marLeft w:val="0"/>
      <w:marRight w:val="0"/>
      <w:marTop w:val="0"/>
      <w:marBottom w:val="0"/>
      <w:divBdr>
        <w:top w:val="none" w:sz="0" w:space="0" w:color="auto"/>
        <w:left w:val="none" w:sz="0" w:space="0" w:color="auto"/>
        <w:bottom w:val="none" w:sz="0" w:space="0" w:color="auto"/>
        <w:right w:val="none" w:sz="0" w:space="0" w:color="auto"/>
      </w:divBdr>
    </w:div>
    <w:div w:id="1226912270">
      <w:bodyDiv w:val="1"/>
      <w:marLeft w:val="0"/>
      <w:marRight w:val="0"/>
      <w:marTop w:val="0"/>
      <w:marBottom w:val="0"/>
      <w:divBdr>
        <w:top w:val="none" w:sz="0" w:space="0" w:color="auto"/>
        <w:left w:val="none" w:sz="0" w:space="0" w:color="auto"/>
        <w:bottom w:val="none" w:sz="0" w:space="0" w:color="auto"/>
        <w:right w:val="none" w:sz="0" w:space="0" w:color="auto"/>
      </w:divBdr>
      <w:divsChild>
        <w:div w:id="1308049544">
          <w:marLeft w:val="0"/>
          <w:marRight w:val="0"/>
          <w:marTop w:val="0"/>
          <w:marBottom w:val="0"/>
          <w:divBdr>
            <w:top w:val="none" w:sz="0" w:space="0" w:color="auto"/>
            <w:left w:val="none" w:sz="0" w:space="0" w:color="auto"/>
            <w:bottom w:val="none" w:sz="0" w:space="0" w:color="auto"/>
            <w:right w:val="none" w:sz="0" w:space="0" w:color="auto"/>
          </w:divBdr>
        </w:div>
      </w:divsChild>
    </w:div>
    <w:div w:id="1245408402">
      <w:bodyDiv w:val="1"/>
      <w:marLeft w:val="0"/>
      <w:marRight w:val="0"/>
      <w:marTop w:val="0"/>
      <w:marBottom w:val="0"/>
      <w:divBdr>
        <w:top w:val="none" w:sz="0" w:space="0" w:color="auto"/>
        <w:left w:val="none" w:sz="0" w:space="0" w:color="auto"/>
        <w:bottom w:val="none" w:sz="0" w:space="0" w:color="auto"/>
        <w:right w:val="none" w:sz="0" w:space="0" w:color="auto"/>
      </w:divBdr>
      <w:divsChild>
        <w:div w:id="1776318838">
          <w:marLeft w:val="0"/>
          <w:marRight w:val="0"/>
          <w:marTop w:val="0"/>
          <w:marBottom w:val="0"/>
          <w:divBdr>
            <w:top w:val="none" w:sz="0" w:space="0" w:color="auto"/>
            <w:left w:val="none" w:sz="0" w:space="0" w:color="auto"/>
            <w:bottom w:val="none" w:sz="0" w:space="0" w:color="auto"/>
            <w:right w:val="none" w:sz="0" w:space="0" w:color="auto"/>
          </w:divBdr>
        </w:div>
      </w:divsChild>
    </w:div>
    <w:div w:id="1253054789">
      <w:bodyDiv w:val="1"/>
      <w:marLeft w:val="0"/>
      <w:marRight w:val="0"/>
      <w:marTop w:val="0"/>
      <w:marBottom w:val="0"/>
      <w:divBdr>
        <w:top w:val="none" w:sz="0" w:space="0" w:color="auto"/>
        <w:left w:val="none" w:sz="0" w:space="0" w:color="auto"/>
        <w:bottom w:val="none" w:sz="0" w:space="0" w:color="auto"/>
        <w:right w:val="none" w:sz="0" w:space="0" w:color="auto"/>
      </w:divBdr>
      <w:divsChild>
        <w:div w:id="112946092">
          <w:marLeft w:val="0"/>
          <w:marRight w:val="0"/>
          <w:marTop w:val="0"/>
          <w:marBottom w:val="0"/>
          <w:divBdr>
            <w:top w:val="none" w:sz="0" w:space="0" w:color="auto"/>
            <w:left w:val="none" w:sz="0" w:space="0" w:color="auto"/>
            <w:bottom w:val="none" w:sz="0" w:space="0" w:color="auto"/>
            <w:right w:val="none" w:sz="0" w:space="0" w:color="auto"/>
          </w:divBdr>
        </w:div>
      </w:divsChild>
    </w:div>
    <w:div w:id="1288731601">
      <w:bodyDiv w:val="1"/>
      <w:marLeft w:val="0"/>
      <w:marRight w:val="0"/>
      <w:marTop w:val="0"/>
      <w:marBottom w:val="0"/>
      <w:divBdr>
        <w:top w:val="none" w:sz="0" w:space="0" w:color="auto"/>
        <w:left w:val="none" w:sz="0" w:space="0" w:color="auto"/>
        <w:bottom w:val="none" w:sz="0" w:space="0" w:color="auto"/>
        <w:right w:val="none" w:sz="0" w:space="0" w:color="auto"/>
      </w:divBdr>
      <w:divsChild>
        <w:div w:id="1346712388">
          <w:marLeft w:val="0"/>
          <w:marRight w:val="0"/>
          <w:marTop w:val="0"/>
          <w:marBottom w:val="0"/>
          <w:divBdr>
            <w:top w:val="none" w:sz="0" w:space="0" w:color="auto"/>
            <w:left w:val="none" w:sz="0" w:space="0" w:color="auto"/>
            <w:bottom w:val="none" w:sz="0" w:space="0" w:color="auto"/>
            <w:right w:val="none" w:sz="0" w:space="0" w:color="auto"/>
          </w:divBdr>
        </w:div>
      </w:divsChild>
    </w:div>
    <w:div w:id="1295067134">
      <w:bodyDiv w:val="1"/>
      <w:marLeft w:val="0"/>
      <w:marRight w:val="0"/>
      <w:marTop w:val="0"/>
      <w:marBottom w:val="0"/>
      <w:divBdr>
        <w:top w:val="none" w:sz="0" w:space="0" w:color="auto"/>
        <w:left w:val="none" w:sz="0" w:space="0" w:color="auto"/>
        <w:bottom w:val="none" w:sz="0" w:space="0" w:color="auto"/>
        <w:right w:val="none" w:sz="0" w:space="0" w:color="auto"/>
      </w:divBdr>
      <w:divsChild>
        <w:div w:id="1435444976">
          <w:marLeft w:val="0"/>
          <w:marRight w:val="0"/>
          <w:marTop w:val="0"/>
          <w:marBottom w:val="0"/>
          <w:divBdr>
            <w:top w:val="none" w:sz="0" w:space="0" w:color="auto"/>
            <w:left w:val="none" w:sz="0" w:space="0" w:color="auto"/>
            <w:bottom w:val="none" w:sz="0" w:space="0" w:color="auto"/>
            <w:right w:val="none" w:sz="0" w:space="0" w:color="auto"/>
          </w:divBdr>
        </w:div>
      </w:divsChild>
    </w:div>
    <w:div w:id="1333869426">
      <w:bodyDiv w:val="1"/>
      <w:marLeft w:val="0"/>
      <w:marRight w:val="0"/>
      <w:marTop w:val="0"/>
      <w:marBottom w:val="0"/>
      <w:divBdr>
        <w:top w:val="none" w:sz="0" w:space="0" w:color="auto"/>
        <w:left w:val="none" w:sz="0" w:space="0" w:color="auto"/>
        <w:bottom w:val="none" w:sz="0" w:space="0" w:color="auto"/>
        <w:right w:val="none" w:sz="0" w:space="0" w:color="auto"/>
      </w:divBdr>
    </w:div>
    <w:div w:id="1347904160">
      <w:bodyDiv w:val="1"/>
      <w:marLeft w:val="0"/>
      <w:marRight w:val="0"/>
      <w:marTop w:val="0"/>
      <w:marBottom w:val="0"/>
      <w:divBdr>
        <w:top w:val="none" w:sz="0" w:space="0" w:color="auto"/>
        <w:left w:val="none" w:sz="0" w:space="0" w:color="auto"/>
        <w:bottom w:val="none" w:sz="0" w:space="0" w:color="auto"/>
        <w:right w:val="none" w:sz="0" w:space="0" w:color="auto"/>
      </w:divBdr>
    </w:div>
    <w:div w:id="1400176753">
      <w:bodyDiv w:val="1"/>
      <w:marLeft w:val="0"/>
      <w:marRight w:val="0"/>
      <w:marTop w:val="0"/>
      <w:marBottom w:val="0"/>
      <w:divBdr>
        <w:top w:val="none" w:sz="0" w:space="0" w:color="auto"/>
        <w:left w:val="none" w:sz="0" w:space="0" w:color="auto"/>
        <w:bottom w:val="none" w:sz="0" w:space="0" w:color="auto"/>
        <w:right w:val="none" w:sz="0" w:space="0" w:color="auto"/>
      </w:divBdr>
      <w:divsChild>
        <w:div w:id="1923028469">
          <w:marLeft w:val="0"/>
          <w:marRight w:val="0"/>
          <w:marTop w:val="0"/>
          <w:marBottom w:val="0"/>
          <w:divBdr>
            <w:top w:val="none" w:sz="0" w:space="0" w:color="auto"/>
            <w:left w:val="none" w:sz="0" w:space="0" w:color="auto"/>
            <w:bottom w:val="none" w:sz="0" w:space="0" w:color="auto"/>
            <w:right w:val="none" w:sz="0" w:space="0" w:color="auto"/>
          </w:divBdr>
        </w:div>
      </w:divsChild>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47583517">
      <w:bodyDiv w:val="1"/>
      <w:marLeft w:val="0"/>
      <w:marRight w:val="0"/>
      <w:marTop w:val="0"/>
      <w:marBottom w:val="0"/>
      <w:divBdr>
        <w:top w:val="none" w:sz="0" w:space="0" w:color="auto"/>
        <w:left w:val="none" w:sz="0" w:space="0" w:color="auto"/>
        <w:bottom w:val="none" w:sz="0" w:space="0" w:color="auto"/>
        <w:right w:val="none" w:sz="0" w:space="0" w:color="auto"/>
      </w:divBdr>
      <w:divsChild>
        <w:div w:id="1423605748">
          <w:marLeft w:val="0"/>
          <w:marRight w:val="0"/>
          <w:marTop w:val="0"/>
          <w:marBottom w:val="0"/>
          <w:divBdr>
            <w:top w:val="none" w:sz="0" w:space="0" w:color="auto"/>
            <w:left w:val="none" w:sz="0" w:space="0" w:color="auto"/>
            <w:bottom w:val="none" w:sz="0" w:space="0" w:color="auto"/>
            <w:right w:val="none" w:sz="0" w:space="0" w:color="auto"/>
          </w:divBdr>
        </w:div>
      </w:divsChild>
    </w:div>
    <w:div w:id="1449469784">
      <w:bodyDiv w:val="1"/>
      <w:marLeft w:val="0"/>
      <w:marRight w:val="0"/>
      <w:marTop w:val="0"/>
      <w:marBottom w:val="0"/>
      <w:divBdr>
        <w:top w:val="none" w:sz="0" w:space="0" w:color="auto"/>
        <w:left w:val="none" w:sz="0" w:space="0" w:color="auto"/>
        <w:bottom w:val="none" w:sz="0" w:space="0" w:color="auto"/>
        <w:right w:val="none" w:sz="0" w:space="0" w:color="auto"/>
      </w:divBdr>
    </w:div>
    <w:div w:id="1501462459">
      <w:bodyDiv w:val="1"/>
      <w:marLeft w:val="0"/>
      <w:marRight w:val="0"/>
      <w:marTop w:val="0"/>
      <w:marBottom w:val="0"/>
      <w:divBdr>
        <w:top w:val="none" w:sz="0" w:space="0" w:color="auto"/>
        <w:left w:val="none" w:sz="0" w:space="0" w:color="auto"/>
        <w:bottom w:val="none" w:sz="0" w:space="0" w:color="auto"/>
        <w:right w:val="none" w:sz="0" w:space="0" w:color="auto"/>
      </w:divBdr>
      <w:divsChild>
        <w:div w:id="821897638">
          <w:marLeft w:val="0"/>
          <w:marRight w:val="0"/>
          <w:marTop w:val="0"/>
          <w:marBottom w:val="0"/>
          <w:divBdr>
            <w:top w:val="none" w:sz="0" w:space="0" w:color="auto"/>
            <w:left w:val="none" w:sz="0" w:space="0" w:color="auto"/>
            <w:bottom w:val="none" w:sz="0" w:space="0" w:color="auto"/>
            <w:right w:val="none" w:sz="0" w:space="0" w:color="auto"/>
          </w:divBdr>
        </w:div>
      </w:divsChild>
    </w:div>
    <w:div w:id="1504738661">
      <w:bodyDiv w:val="1"/>
      <w:marLeft w:val="0"/>
      <w:marRight w:val="0"/>
      <w:marTop w:val="0"/>
      <w:marBottom w:val="0"/>
      <w:divBdr>
        <w:top w:val="none" w:sz="0" w:space="0" w:color="auto"/>
        <w:left w:val="none" w:sz="0" w:space="0" w:color="auto"/>
        <w:bottom w:val="none" w:sz="0" w:space="0" w:color="auto"/>
        <w:right w:val="none" w:sz="0" w:space="0" w:color="auto"/>
      </w:divBdr>
    </w:div>
    <w:div w:id="1526168389">
      <w:bodyDiv w:val="1"/>
      <w:marLeft w:val="0"/>
      <w:marRight w:val="0"/>
      <w:marTop w:val="0"/>
      <w:marBottom w:val="0"/>
      <w:divBdr>
        <w:top w:val="none" w:sz="0" w:space="0" w:color="auto"/>
        <w:left w:val="none" w:sz="0" w:space="0" w:color="auto"/>
        <w:bottom w:val="none" w:sz="0" w:space="0" w:color="auto"/>
        <w:right w:val="none" w:sz="0" w:space="0" w:color="auto"/>
      </w:divBdr>
    </w:div>
    <w:div w:id="1562521282">
      <w:bodyDiv w:val="1"/>
      <w:marLeft w:val="0"/>
      <w:marRight w:val="0"/>
      <w:marTop w:val="0"/>
      <w:marBottom w:val="0"/>
      <w:divBdr>
        <w:top w:val="none" w:sz="0" w:space="0" w:color="auto"/>
        <w:left w:val="none" w:sz="0" w:space="0" w:color="auto"/>
        <w:bottom w:val="none" w:sz="0" w:space="0" w:color="auto"/>
        <w:right w:val="none" w:sz="0" w:space="0" w:color="auto"/>
      </w:divBdr>
      <w:divsChild>
        <w:div w:id="326901184">
          <w:marLeft w:val="0"/>
          <w:marRight w:val="0"/>
          <w:marTop w:val="0"/>
          <w:marBottom w:val="0"/>
          <w:divBdr>
            <w:top w:val="none" w:sz="0" w:space="0" w:color="auto"/>
            <w:left w:val="none" w:sz="0" w:space="0" w:color="auto"/>
            <w:bottom w:val="none" w:sz="0" w:space="0" w:color="auto"/>
            <w:right w:val="none" w:sz="0" w:space="0" w:color="auto"/>
          </w:divBdr>
        </w:div>
        <w:div w:id="374159885">
          <w:marLeft w:val="0"/>
          <w:marRight w:val="0"/>
          <w:marTop w:val="0"/>
          <w:marBottom w:val="0"/>
          <w:divBdr>
            <w:top w:val="none" w:sz="0" w:space="0" w:color="auto"/>
            <w:left w:val="none" w:sz="0" w:space="0" w:color="auto"/>
            <w:bottom w:val="none" w:sz="0" w:space="0" w:color="auto"/>
            <w:right w:val="none" w:sz="0" w:space="0" w:color="auto"/>
          </w:divBdr>
        </w:div>
        <w:div w:id="665938625">
          <w:marLeft w:val="0"/>
          <w:marRight w:val="0"/>
          <w:marTop w:val="0"/>
          <w:marBottom w:val="0"/>
          <w:divBdr>
            <w:top w:val="none" w:sz="0" w:space="0" w:color="auto"/>
            <w:left w:val="none" w:sz="0" w:space="0" w:color="auto"/>
            <w:bottom w:val="none" w:sz="0" w:space="0" w:color="auto"/>
            <w:right w:val="none" w:sz="0" w:space="0" w:color="auto"/>
          </w:divBdr>
        </w:div>
      </w:divsChild>
    </w:div>
    <w:div w:id="1618950694">
      <w:bodyDiv w:val="1"/>
      <w:marLeft w:val="0"/>
      <w:marRight w:val="0"/>
      <w:marTop w:val="0"/>
      <w:marBottom w:val="0"/>
      <w:divBdr>
        <w:top w:val="none" w:sz="0" w:space="0" w:color="auto"/>
        <w:left w:val="none" w:sz="0" w:space="0" w:color="auto"/>
        <w:bottom w:val="none" w:sz="0" w:space="0" w:color="auto"/>
        <w:right w:val="none" w:sz="0" w:space="0" w:color="auto"/>
      </w:divBdr>
    </w:div>
    <w:div w:id="1623068995">
      <w:bodyDiv w:val="1"/>
      <w:marLeft w:val="0"/>
      <w:marRight w:val="0"/>
      <w:marTop w:val="0"/>
      <w:marBottom w:val="0"/>
      <w:divBdr>
        <w:top w:val="none" w:sz="0" w:space="0" w:color="auto"/>
        <w:left w:val="none" w:sz="0" w:space="0" w:color="auto"/>
        <w:bottom w:val="none" w:sz="0" w:space="0" w:color="auto"/>
        <w:right w:val="none" w:sz="0" w:space="0" w:color="auto"/>
      </w:divBdr>
    </w:div>
    <w:div w:id="1656564951">
      <w:bodyDiv w:val="1"/>
      <w:marLeft w:val="0"/>
      <w:marRight w:val="0"/>
      <w:marTop w:val="0"/>
      <w:marBottom w:val="0"/>
      <w:divBdr>
        <w:top w:val="none" w:sz="0" w:space="0" w:color="auto"/>
        <w:left w:val="none" w:sz="0" w:space="0" w:color="auto"/>
        <w:bottom w:val="none" w:sz="0" w:space="0" w:color="auto"/>
        <w:right w:val="none" w:sz="0" w:space="0" w:color="auto"/>
      </w:divBdr>
    </w:div>
    <w:div w:id="1679700036">
      <w:bodyDiv w:val="1"/>
      <w:marLeft w:val="0"/>
      <w:marRight w:val="0"/>
      <w:marTop w:val="0"/>
      <w:marBottom w:val="0"/>
      <w:divBdr>
        <w:top w:val="none" w:sz="0" w:space="0" w:color="auto"/>
        <w:left w:val="none" w:sz="0" w:space="0" w:color="auto"/>
        <w:bottom w:val="none" w:sz="0" w:space="0" w:color="auto"/>
        <w:right w:val="none" w:sz="0" w:space="0" w:color="auto"/>
      </w:divBdr>
    </w:div>
    <w:div w:id="1711104263">
      <w:bodyDiv w:val="1"/>
      <w:marLeft w:val="0"/>
      <w:marRight w:val="0"/>
      <w:marTop w:val="0"/>
      <w:marBottom w:val="0"/>
      <w:divBdr>
        <w:top w:val="none" w:sz="0" w:space="0" w:color="auto"/>
        <w:left w:val="none" w:sz="0" w:space="0" w:color="auto"/>
        <w:bottom w:val="none" w:sz="0" w:space="0" w:color="auto"/>
        <w:right w:val="none" w:sz="0" w:space="0" w:color="auto"/>
      </w:divBdr>
      <w:divsChild>
        <w:div w:id="513614776">
          <w:marLeft w:val="0"/>
          <w:marRight w:val="0"/>
          <w:marTop w:val="0"/>
          <w:marBottom w:val="0"/>
          <w:divBdr>
            <w:top w:val="none" w:sz="0" w:space="0" w:color="auto"/>
            <w:left w:val="none" w:sz="0" w:space="0" w:color="auto"/>
            <w:bottom w:val="none" w:sz="0" w:space="0" w:color="auto"/>
            <w:right w:val="none" w:sz="0" w:space="0" w:color="auto"/>
          </w:divBdr>
        </w:div>
      </w:divsChild>
    </w:div>
    <w:div w:id="1736007817">
      <w:bodyDiv w:val="1"/>
      <w:marLeft w:val="0"/>
      <w:marRight w:val="0"/>
      <w:marTop w:val="0"/>
      <w:marBottom w:val="0"/>
      <w:divBdr>
        <w:top w:val="none" w:sz="0" w:space="0" w:color="auto"/>
        <w:left w:val="none" w:sz="0" w:space="0" w:color="auto"/>
        <w:bottom w:val="none" w:sz="0" w:space="0" w:color="auto"/>
        <w:right w:val="none" w:sz="0" w:space="0" w:color="auto"/>
      </w:divBdr>
    </w:div>
    <w:div w:id="1757822054">
      <w:bodyDiv w:val="1"/>
      <w:marLeft w:val="0"/>
      <w:marRight w:val="0"/>
      <w:marTop w:val="0"/>
      <w:marBottom w:val="0"/>
      <w:divBdr>
        <w:top w:val="none" w:sz="0" w:space="0" w:color="auto"/>
        <w:left w:val="none" w:sz="0" w:space="0" w:color="auto"/>
        <w:bottom w:val="none" w:sz="0" w:space="0" w:color="auto"/>
        <w:right w:val="none" w:sz="0" w:space="0" w:color="auto"/>
      </w:divBdr>
    </w:div>
    <w:div w:id="1781073675">
      <w:bodyDiv w:val="1"/>
      <w:marLeft w:val="0"/>
      <w:marRight w:val="0"/>
      <w:marTop w:val="0"/>
      <w:marBottom w:val="0"/>
      <w:divBdr>
        <w:top w:val="none" w:sz="0" w:space="0" w:color="auto"/>
        <w:left w:val="none" w:sz="0" w:space="0" w:color="auto"/>
        <w:bottom w:val="none" w:sz="0" w:space="0" w:color="auto"/>
        <w:right w:val="none" w:sz="0" w:space="0" w:color="auto"/>
      </w:divBdr>
    </w:div>
    <w:div w:id="1791627417">
      <w:bodyDiv w:val="1"/>
      <w:marLeft w:val="0"/>
      <w:marRight w:val="0"/>
      <w:marTop w:val="0"/>
      <w:marBottom w:val="0"/>
      <w:divBdr>
        <w:top w:val="none" w:sz="0" w:space="0" w:color="auto"/>
        <w:left w:val="none" w:sz="0" w:space="0" w:color="auto"/>
        <w:bottom w:val="none" w:sz="0" w:space="0" w:color="auto"/>
        <w:right w:val="none" w:sz="0" w:space="0" w:color="auto"/>
      </w:divBdr>
      <w:divsChild>
        <w:div w:id="40205989">
          <w:marLeft w:val="0"/>
          <w:marRight w:val="0"/>
          <w:marTop w:val="120"/>
          <w:marBottom w:val="480"/>
          <w:divBdr>
            <w:top w:val="none" w:sz="0" w:space="0" w:color="auto"/>
            <w:left w:val="none" w:sz="0" w:space="0" w:color="auto"/>
            <w:bottom w:val="none" w:sz="0" w:space="0" w:color="auto"/>
            <w:right w:val="none" w:sz="0" w:space="0" w:color="auto"/>
          </w:divBdr>
          <w:divsChild>
            <w:div w:id="576208363">
              <w:marLeft w:val="0"/>
              <w:marRight w:val="0"/>
              <w:marTop w:val="0"/>
              <w:marBottom w:val="0"/>
              <w:divBdr>
                <w:top w:val="none" w:sz="0" w:space="0" w:color="auto"/>
                <w:left w:val="none" w:sz="0" w:space="0" w:color="auto"/>
                <w:bottom w:val="none" w:sz="0" w:space="0" w:color="auto"/>
                <w:right w:val="none" w:sz="0" w:space="0" w:color="auto"/>
              </w:divBdr>
              <w:divsChild>
                <w:div w:id="2123182805">
                  <w:marLeft w:val="0"/>
                  <w:marRight w:val="0"/>
                  <w:marTop w:val="0"/>
                  <w:marBottom w:val="0"/>
                  <w:divBdr>
                    <w:top w:val="none" w:sz="0" w:space="0" w:color="auto"/>
                    <w:left w:val="none" w:sz="0" w:space="0" w:color="auto"/>
                    <w:bottom w:val="none" w:sz="0" w:space="0" w:color="auto"/>
                    <w:right w:val="none" w:sz="0" w:space="0" w:color="auto"/>
                  </w:divBdr>
                  <w:divsChild>
                    <w:div w:id="1535464263">
                      <w:marLeft w:val="0"/>
                      <w:marRight w:val="0"/>
                      <w:marTop w:val="0"/>
                      <w:marBottom w:val="0"/>
                      <w:divBdr>
                        <w:top w:val="none" w:sz="0" w:space="0" w:color="auto"/>
                        <w:left w:val="none" w:sz="0" w:space="0" w:color="auto"/>
                        <w:bottom w:val="none" w:sz="0" w:space="0" w:color="auto"/>
                        <w:right w:val="none" w:sz="0" w:space="0" w:color="auto"/>
                      </w:divBdr>
                      <w:divsChild>
                        <w:div w:id="935597974">
                          <w:marLeft w:val="0"/>
                          <w:marRight w:val="0"/>
                          <w:marTop w:val="0"/>
                          <w:marBottom w:val="0"/>
                          <w:divBdr>
                            <w:top w:val="none" w:sz="0" w:space="0" w:color="auto"/>
                            <w:left w:val="none" w:sz="0" w:space="0" w:color="auto"/>
                            <w:bottom w:val="none" w:sz="0" w:space="0" w:color="auto"/>
                            <w:right w:val="none" w:sz="0" w:space="0" w:color="auto"/>
                          </w:divBdr>
                          <w:divsChild>
                            <w:div w:id="1439181648">
                              <w:marLeft w:val="0"/>
                              <w:marRight w:val="0"/>
                              <w:marTop w:val="0"/>
                              <w:marBottom w:val="0"/>
                              <w:divBdr>
                                <w:top w:val="none" w:sz="0" w:space="0" w:color="auto"/>
                                <w:left w:val="none" w:sz="0" w:space="0" w:color="auto"/>
                                <w:bottom w:val="none" w:sz="0" w:space="0" w:color="auto"/>
                                <w:right w:val="none" w:sz="0" w:space="0" w:color="auto"/>
                              </w:divBdr>
                              <w:divsChild>
                                <w:div w:id="337998411">
                                  <w:marLeft w:val="0"/>
                                  <w:marRight w:val="0"/>
                                  <w:marTop w:val="0"/>
                                  <w:marBottom w:val="0"/>
                                  <w:divBdr>
                                    <w:top w:val="none" w:sz="0" w:space="0" w:color="auto"/>
                                    <w:left w:val="none" w:sz="0" w:space="0" w:color="auto"/>
                                    <w:bottom w:val="none" w:sz="0" w:space="0" w:color="auto"/>
                                    <w:right w:val="none" w:sz="0" w:space="0" w:color="auto"/>
                                  </w:divBdr>
                                  <w:divsChild>
                                    <w:div w:id="1734425748">
                                      <w:marLeft w:val="0"/>
                                      <w:marRight w:val="0"/>
                                      <w:marTop w:val="0"/>
                                      <w:marBottom w:val="0"/>
                                      <w:divBdr>
                                        <w:top w:val="none" w:sz="0" w:space="0" w:color="auto"/>
                                        <w:left w:val="none" w:sz="0" w:space="0" w:color="auto"/>
                                        <w:bottom w:val="none" w:sz="0" w:space="0" w:color="auto"/>
                                        <w:right w:val="none" w:sz="0" w:space="0" w:color="auto"/>
                                      </w:divBdr>
                                      <w:divsChild>
                                        <w:div w:id="11073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695103">
      <w:bodyDiv w:val="1"/>
      <w:marLeft w:val="0"/>
      <w:marRight w:val="0"/>
      <w:marTop w:val="0"/>
      <w:marBottom w:val="0"/>
      <w:divBdr>
        <w:top w:val="none" w:sz="0" w:space="0" w:color="auto"/>
        <w:left w:val="none" w:sz="0" w:space="0" w:color="auto"/>
        <w:bottom w:val="none" w:sz="0" w:space="0" w:color="auto"/>
        <w:right w:val="none" w:sz="0" w:space="0" w:color="auto"/>
      </w:divBdr>
    </w:div>
    <w:div w:id="1943027952">
      <w:bodyDiv w:val="1"/>
      <w:marLeft w:val="0"/>
      <w:marRight w:val="0"/>
      <w:marTop w:val="0"/>
      <w:marBottom w:val="0"/>
      <w:divBdr>
        <w:top w:val="none" w:sz="0" w:space="0" w:color="auto"/>
        <w:left w:val="none" w:sz="0" w:space="0" w:color="auto"/>
        <w:bottom w:val="none" w:sz="0" w:space="0" w:color="auto"/>
        <w:right w:val="none" w:sz="0" w:space="0" w:color="auto"/>
      </w:divBdr>
      <w:divsChild>
        <w:div w:id="1099646574">
          <w:marLeft w:val="0"/>
          <w:marRight w:val="0"/>
          <w:marTop w:val="0"/>
          <w:marBottom w:val="0"/>
          <w:divBdr>
            <w:top w:val="none" w:sz="0" w:space="0" w:color="auto"/>
            <w:left w:val="none" w:sz="0" w:space="0" w:color="auto"/>
            <w:bottom w:val="none" w:sz="0" w:space="0" w:color="auto"/>
            <w:right w:val="none" w:sz="0" w:space="0" w:color="auto"/>
          </w:divBdr>
        </w:div>
      </w:divsChild>
    </w:div>
    <w:div w:id="1955138835">
      <w:bodyDiv w:val="1"/>
      <w:marLeft w:val="0"/>
      <w:marRight w:val="0"/>
      <w:marTop w:val="0"/>
      <w:marBottom w:val="0"/>
      <w:divBdr>
        <w:top w:val="none" w:sz="0" w:space="0" w:color="auto"/>
        <w:left w:val="none" w:sz="0" w:space="0" w:color="auto"/>
        <w:bottom w:val="none" w:sz="0" w:space="0" w:color="auto"/>
        <w:right w:val="none" w:sz="0" w:space="0" w:color="auto"/>
      </w:divBdr>
      <w:divsChild>
        <w:div w:id="1772119325">
          <w:marLeft w:val="0"/>
          <w:marRight w:val="0"/>
          <w:marTop w:val="120"/>
          <w:marBottom w:val="480"/>
          <w:divBdr>
            <w:top w:val="none" w:sz="0" w:space="0" w:color="auto"/>
            <w:left w:val="none" w:sz="0" w:space="0" w:color="auto"/>
            <w:bottom w:val="none" w:sz="0" w:space="0" w:color="auto"/>
            <w:right w:val="none" w:sz="0" w:space="0" w:color="auto"/>
          </w:divBdr>
          <w:divsChild>
            <w:div w:id="832792479">
              <w:marLeft w:val="0"/>
              <w:marRight w:val="0"/>
              <w:marTop w:val="0"/>
              <w:marBottom w:val="0"/>
              <w:divBdr>
                <w:top w:val="none" w:sz="0" w:space="0" w:color="auto"/>
                <w:left w:val="none" w:sz="0" w:space="0" w:color="auto"/>
                <w:bottom w:val="none" w:sz="0" w:space="0" w:color="auto"/>
                <w:right w:val="none" w:sz="0" w:space="0" w:color="auto"/>
              </w:divBdr>
              <w:divsChild>
                <w:div w:id="1163198849">
                  <w:marLeft w:val="0"/>
                  <w:marRight w:val="0"/>
                  <w:marTop w:val="0"/>
                  <w:marBottom w:val="0"/>
                  <w:divBdr>
                    <w:top w:val="none" w:sz="0" w:space="0" w:color="auto"/>
                    <w:left w:val="none" w:sz="0" w:space="0" w:color="auto"/>
                    <w:bottom w:val="none" w:sz="0" w:space="0" w:color="auto"/>
                    <w:right w:val="none" w:sz="0" w:space="0" w:color="auto"/>
                  </w:divBdr>
                  <w:divsChild>
                    <w:div w:id="539901171">
                      <w:marLeft w:val="0"/>
                      <w:marRight w:val="0"/>
                      <w:marTop w:val="0"/>
                      <w:marBottom w:val="0"/>
                      <w:divBdr>
                        <w:top w:val="none" w:sz="0" w:space="0" w:color="auto"/>
                        <w:left w:val="none" w:sz="0" w:space="0" w:color="auto"/>
                        <w:bottom w:val="none" w:sz="0" w:space="0" w:color="auto"/>
                        <w:right w:val="none" w:sz="0" w:space="0" w:color="auto"/>
                      </w:divBdr>
                      <w:divsChild>
                        <w:div w:id="1607276026">
                          <w:marLeft w:val="0"/>
                          <w:marRight w:val="0"/>
                          <w:marTop w:val="0"/>
                          <w:marBottom w:val="0"/>
                          <w:divBdr>
                            <w:top w:val="none" w:sz="0" w:space="0" w:color="auto"/>
                            <w:left w:val="none" w:sz="0" w:space="0" w:color="auto"/>
                            <w:bottom w:val="none" w:sz="0" w:space="0" w:color="auto"/>
                            <w:right w:val="none" w:sz="0" w:space="0" w:color="auto"/>
                          </w:divBdr>
                          <w:divsChild>
                            <w:div w:id="218441756">
                              <w:marLeft w:val="0"/>
                              <w:marRight w:val="0"/>
                              <w:marTop w:val="0"/>
                              <w:marBottom w:val="0"/>
                              <w:divBdr>
                                <w:top w:val="none" w:sz="0" w:space="0" w:color="auto"/>
                                <w:left w:val="none" w:sz="0" w:space="0" w:color="auto"/>
                                <w:bottom w:val="none" w:sz="0" w:space="0" w:color="auto"/>
                                <w:right w:val="none" w:sz="0" w:space="0" w:color="auto"/>
                              </w:divBdr>
                              <w:divsChild>
                                <w:div w:id="498885492">
                                  <w:marLeft w:val="0"/>
                                  <w:marRight w:val="0"/>
                                  <w:marTop w:val="0"/>
                                  <w:marBottom w:val="0"/>
                                  <w:divBdr>
                                    <w:top w:val="none" w:sz="0" w:space="0" w:color="auto"/>
                                    <w:left w:val="none" w:sz="0" w:space="0" w:color="auto"/>
                                    <w:bottom w:val="none" w:sz="0" w:space="0" w:color="auto"/>
                                    <w:right w:val="none" w:sz="0" w:space="0" w:color="auto"/>
                                  </w:divBdr>
                                  <w:divsChild>
                                    <w:div w:id="735862795">
                                      <w:marLeft w:val="0"/>
                                      <w:marRight w:val="0"/>
                                      <w:marTop w:val="0"/>
                                      <w:marBottom w:val="0"/>
                                      <w:divBdr>
                                        <w:top w:val="none" w:sz="0" w:space="0" w:color="auto"/>
                                        <w:left w:val="none" w:sz="0" w:space="0" w:color="auto"/>
                                        <w:bottom w:val="none" w:sz="0" w:space="0" w:color="auto"/>
                                        <w:right w:val="none" w:sz="0" w:space="0" w:color="auto"/>
                                      </w:divBdr>
                                      <w:divsChild>
                                        <w:div w:id="161698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837637">
      <w:bodyDiv w:val="1"/>
      <w:marLeft w:val="0"/>
      <w:marRight w:val="0"/>
      <w:marTop w:val="0"/>
      <w:marBottom w:val="0"/>
      <w:divBdr>
        <w:top w:val="none" w:sz="0" w:space="0" w:color="auto"/>
        <w:left w:val="none" w:sz="0" w:space="0" w:color="auto"/>
        <w:bottom w:val="none" w:sz="0" w:space="0" w:color="auto"/>
        <w:right w:val="none" w:sz="0" w:space="0" w:color="auto"/>
      </w:divBdr>
      <w:divsChild>
        <w:div w:id="1743215288">
          <w:marLeft w:val="0"/>
          <w:marRight w:val="0"/>
          <w:marTop w:val="0"/>
          <w:marBottom w:val="0"/>
          <w:divBdr>
            <w:top w:val="none" w:sz="0" w:space="0" w:color="auto"/>
            <w:left w:val="none" w:sz="0" w:space="0" w:color="auto"/>
            <w:bottom w:val="none" w:sz="0" w:space="0" w:color="auto"/>
            <w:right w:val="none" w:sz="0" w:space="0" w:color="auto"/>
          </w:divBdr>
        </w:div>
      </w:divsChild>
    </w:div>
    <w:div w:id="1976181127">
      <w:bodyDiv w:val="1"/>
      <w:marLeft w:val="0"/>
      <w:marRight w:val="0"/>
      <w:marTop w:val="0"/>
      <w:marBottom w:val="0"/>
      <w:divBdr>
        <w:top w:val="none" w:sz="0" w:space="0" w:color="auto"/>
        <w:left w:val="none" w:sz="0" w:space="0" w:color="auto"/>
        <w:bottom w:val="none" w:sz="0" w:space="0" w:color="auto"/>
        <w:right w:val="none" w:sz="0" w:space="0" w:color="auto"/>
      </w:divBdr>
      <w:divsChild>
        <w:div w:id="625356463">
          <w:marLeft w:val="0"/>
          <w:marRight w:val="0"/>
          <w:marTop w:val="0"/>
          <w:marBottom w:val="0"/>
          <w:divBdr>
            <w:top w:val="none" w:sz="0" w:space="0" w:color="auto"/>
            <w:left w:val="none" w:sz="0" w:space="0" w:color="auto"/>
            <w:bottom w:val="none" w:sz="0" w:space="0" w:color="auto"/>
            <w:right w:val="none" w:sz="0" w:space="0" w:color="auto"/>
          </w:divBdr>
        </w:div>
      </w:divsChild>
    </w:div>
    <w:div w:id="2013943805">
      <w:bodyDiv w:val="1"/>
      <w:marLeft w:val="0"/>
      <w:marRight w:val="0"/>
      <w:marTop w:val="0"/>
      <w:marBottom w:val="0"/>
      <w:divBdr>
        <w:top w:val="none" w:sz="0" w:space="0" w:color="auto"/>
        <w:left w:val="none" w:sz="0" w:space="0" w:color="auto"/>
        <w:bottom w:val="none" w:sz="0" w:space="0" w:color="auto"/>
        <w:right w:val="none" w:sz="0" w:space="0" w:color="auto"/>
      </w:divBdr>
    </w:div>
    <w:div w:id="2025209615">
      <w:bodyDiv w:val="1"/>
      <w:marLeft w:val="0"/>
      <w:marRight w:val="0"/>
      <w:marTop w:val="0"/>
      <w:marBottom w:val="0"/>
      <w:divBdr>
        <w:top w:val="none" w:sz="0" w:space="0" w:color="auto"/>
        <w:left w:val="none" w:sz="0" w:space="0" w:color="auto"/>
        <w:bottom w:val="none" w:sz="0" w:space="0" w:color="auto"/>
        <w:right w:val="none" w:sz="0" w:space="0" w:color="auto"/>
      </w:divBdr>
    </w:div>
    <w:div w:id="2030330370">
      <w:bodyDiv w:val="1"/>
      <w:marLeft w:val="0"/>
      <w:marRight w:val="0"/>
      <w:marTop w:val="0"/>
      <w:marBottom w:val="0"/>
      <w:divBdr>
        <w:top w:val="none" w:sz="0" w:space="0" w:color="auto"/>
        <w:left w:val="none" w:sz="0" w:space="0" w:color="auto"/>
        <w:bottom w:val="none" w:sz="0" w:space="0" w:color="auto"/>
        <w:right w:val="none" w:sz="0" w:space="0" w:color="auto"/>
      </w:divBdr>
    </w:div>
    <w:div w:id="2034652703">
      <w:bodyDiv w:val="1"/>
      <w:marLeft w:val="0"/>
      <w:marRight w:val="0"/>
      <w:marTop w:val="0"/>
      <w:marBottom w:val="0"/>
      <w:divBdr>
        <w:top w:val="none" w:sz="0" w:space="0" w:color="auto"/>
        <w:left w:val="none" w:sz="0" w:space="0" w:color="auto"/>
        <w:bottom w:val="none" w:sz="0" w:space="0" w:color="auto"/>
        <w:right w:val="none" w:sz="0" w:space="0" w:color="auto"/>
      </w:divBdr>
      <w:divsChild>
        <w:div w:id="160704390">
          <w:marLeft w:val="0"/>
          <w:marRight w:val="0"/>
          <w:marTop w:val="0"/>
          <w:marBottom w:val="0"/>
          <w:divBdr>
            <w:top w:val="none" w:sz="0" w:space="0" w:color="auto"/>
            <w:left w:val="none" w:sz="0" w:space="0" w:color="auto"/>
            <w:bottom w:val="none" w:sz="0" w:space="0" w:color="auto"/>
            <w:right w:val="none" w:sz="0" w:space="0" w:color="auto"/>
          </w:divBdr>
        </w:div>
        <w:div w:id="289675172">
          <w:marLeft w:val="0"/>
          <w:marRight w:val="0"/>
          <w:marTop w:val="0"/>
          <w:marBottom w:val="0"/>
          <w:divBdr>
            <w:top w:val="none" w:sz="0" w:space="0" w:color="auto"/>
            <w:left w:val="none" w:sz="0" w:space="0" w:color="auto"/>
            <w:bottom w:val="none" w:sz="0" w:space="0" w:color="auto"/>
            <w:right w:val="none" w:sz="0" w:space="0" w:color="auto"/>
          </w:divBdr>
        </w:div>
        <w:div w:id="1534535612">
          <w:marLeft w:val="0"/>
          <w:marRight w:val="0"/>
          <w:marTop w:val="0"/>
          <w:marBottom w:val="0"/>
          <w:divBdr>
            <w:top w:val="none" w:sz="0" w:space="0" w:color="auto"/>
            <w:left w:val="none" w:sz="0" w:space="0" w:color="auto"/>
            <w:bottom w:val="none" w:sz="0" w:space="0" w:color="auto"/>
            <w:right w:val="none" w:sz="0" w:space="0" w:color="auto"/>
          </w:divBdr>
        </w:div>
      </w:divsChild>
    </w:div>
    <w:div w:id="2036232407">
      <w:bodyDiv w:val="1"/>
      <w:marLeft w:val="0"/>
      <w:marRight w:val="0"/>
      <w:marTop w:val="0"/>
      <w:marBottom w:val="0"/>
      <w:divBdr>
        <w:top w:val="none" w:sz="0" w:space="0" w:color="auto"/>
        <w:left w:val="none" w:sz="0" w:space="0" w:color="auto"/>
        <w:bottom w:val="none" w:sz="0" w:space="0" w:color="auto"/>
        <w:right w:val="none" w:sz="0" w:space="0" w:color="auto"/>
      </w:divBdr>
    </w:div>
    <w:div w:id="2075811059">
      <w:bodyDiv w:val="1"/>
      <w:marLeft w:val="0"/>
      <w:marRight w:val="0"/>
      <w:marTop w:val="0"/>
      <w:marBottom w:val="0"/>
      <w:divBdr>
        <w:top w:val="none" w:sz="0" w:space="0" w:color="auto"/>
        <w:left w:val="none" w:sz="0" w:space="0" w:color="auto"/>
        <w:bottom w:val="none" w:sz="0" w:space="0" w:color="auto"/>
        <w:right w:val="none" w:sz="0" w:space="0" w:color="auto"/>
      </w:divBdr>
    </w:div>
    <w:div w:id="2078436102">
      <w:bodyDiv w:val="1"/>
      <w:marLeft w:val="0"/>
      <w:marRight w:val="0"/>
      <w:marTop w:val="0"/>
      <w:marBottom w:val="0"/>
      <w:divBdr>
        <w:top w:val="none" w:sz="0" w:space="0" w:color="auto"/>
        <w:left w:val="none" w:sz="0" w:space="0" w:color="auto"/>
        <w:bottom w:val="none" w:sz="0" w:space="0" w:color="auto"/>
        <w:right w:val="none" w:sz="0" w:space="0" w:color="auto"/>
      </w:divBdr>
    </w:div>
    <w:div w:id="2116557718">
      <w:bodyDiv w:val="1"/>
      <w:marLeft w:val="0"/>
      <w:marRight w:val="0"/>
      <w:marTop w:val="0"/>
      <w:marBottom w:val="0"/>
      <w:divBdr>
        <w:top w:val="none" w:sz="0" w:space="0" w:color="auto"/>
        <w:left w:val="none" w:sz="0" w:space="0" w:color="auto"/>
        <w:bottom w:val="none" w:sz="0" w:space="0" w:color="auto"/>
        <w:right w:val="none" w:sz="0" w:space="0" w:color="auto"/>
      </w:divBdr>
      <w:divsChild>
        <w:div w:id="1333336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nzta.govt.nz/planning-and-investment/planning/one-network-fram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UD%20Office%20Templates\Templates\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Type xmlns="9da600a7-27fd-43ea-8cef-f13e8bd432ff" xsi:nil="true"/>
    <BusinessValue xmlns="4f9c820c-e7e2-444d-97ee-45f2b3485c1d">Normal</BusinessValue>
    <PRADateDisposal xmlns="4f9c820c-e7e2-444d-97ee-45f2b3485c1d" xsi:nil="true"/>
    <Subactivity xmlns="4f9c820c-e7e2-444d-97ee-45f2b3485c1d">NA</Subactivity>
    <PRADate3 xmlns="4f9c820c-e7e2-444d-97ee-45f2b3485c1d" xsi:nil="true"/>
    <PRAText5 xmlns="4f9c820c-e7e2-444d-97ee-45f2b3485c1d" xsi:nil="true"/>
    <Activity xmlns="4f9c820c-e7e2-444d-97ee-45f2b3485c1d">Adhoc Advice</Activity>
    <TaxCatchAll xmlns="aac418e7-aaa8-49fe-aaec-69fc4d28aec3" xsi:nil="true"/>
    <PRADate2 xmlns="4f9c820c-e7e2-444d-97ee-45f2b3485c1d" xsi:nil="true"/>
    <Case xmlns="4f9c820c-e7e2-444d-97ee-45f2b3485c1d">NA</Case>
    <PRAText1 xmlns="4f9c820c-e7e2-444d-97ee-45f2b3485c1d" xsi:nil="true"/>
    <PRAText4 xmlns="4f9c820c-e7e2-444d-97ee-45f2b3485c1d" xsi:nil="true"/>
    <Year xmlns="9da600a7-27fd-43ea-8cef-f13e8bd432ff" xsi:nil="true"/>
    <Project xmlns="97c71325-65b9-4833-a997-d05ab51373a7">Urban Development and Infrastructure Policy Theme Site</Project>
    <Function xmlns="4f9c820c-e7e2-444d-97ee-45f2b3485c1d">Policy Development</Function>
    <lcf76f155ced4ddcb4097134ff3c332f xmlns="0decdd21-f6fa-43ea-86ef-e152c5896717">
      <Terms xmlns="http://schemas.microsoft.com/office/infopath/2007/PartnerControls"/>
    </lcf76f155ced4ddcb4097134ff3c332f>
    <PRAType xmlns="4f9c820c-e7e2-444d-97ee-45f2b3485c1d">Doc</PRAType>
    <PRADate1 xmlns="4f9c820c-e7e2-444d-97ee-45f2b3485c1d" xsi:nil="true"/>
    <PRAText3 xmlns="4f9c820c-e7e2-444d-97ee-45f2b3485c1d" xsi:nil="true"/>
    <CategoryName xmlns="4f9c820c-e7e2-444d-97ee-45f2b3485c1d">Draft</CategoryName>
    <PRADateTrigger xmlns="4f9c820c-e7e2-444d-97ee-45f2b3485c1d" xsi:nil="true"/>
    <Narrative xmlns="4f9c820c-e7e2-444d-97ee-45f2b3485c1d" xsi:nil="true"/>
    <CategoryValue xmlns="97c71325-65b9-4833-a997-d05ab51373a7" xsi:nil="true"/>
    <PRAText2 xmlns="4f9c820c-e7e2-444d-97ee-45f2b3485c1d" xsi:nil="true"/>
    <_dlc_DocId xmlns="aac418e7-aaa8-49fe-aaec-69fc4d28aec3">FQSZDMFVJY5K-148747300-6843</_dlc_DocId>
    <_dlc_DocIdUrl xmlns="aac418e7-aaa8-49fe-aaec-69fc4d28aec3">
      <Url>https://mhud.sharepoint.com/sites/urbandevpoltheme/_layouts/15/DocIdRedir.aspx?ID=FQSZDMFVJY5K-148747300-6843</Url>
      <Description>FQSZDMFVJY5K-148747300-6843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FC59F4601D6DA7419964A6653E49AEAC00B467030FA00D1F4FB9EA8A2A9ED884EB" ma:contentTypeVersion="41" ma:contentTypeDescription="Create a new document." ma:contentTypeScope="" ma:versionID="167ee8a482a4aa88499e4d0c76755f86">
  <xsd:schema xmlns:xsd="http://www.w3.org/2001/XMLSchema" xmlns:xs="http://www.w3.org/2001/XMLSchema" xmlns:p="http://schemas.microsoft.com/office/2006/metadata/properties" xmlns:ns2="9da600a7-27fd-43ea-8cef-f13e8bd432ff" xmlns:ns3="4f9c820c-e7e2-444d-97ee-45f2b3485c1d" xmlns:ns4="97c71325-65b9-4833-a997-d05ab51373a7" xmlns:ns6="0decdd21-f6fa-43ea-86ef-e152c5896717" xmlns:ns7="aac418e7-aaa8-49fe-aaec-69fc4d28aec3" targetNamespace="http://schemas.microsoft.com/office/2006/metadata/properties" ma:root="true" ma:fieldsID="ef225326de93a98d8e1c1d58ede6e181" ns2:_="" ns3:_="" ns4:_="" ns6:_="" ns7:_="">
    <xsd:import namespace="9da600a7-27fd-43ea-8cef-f13e8bd432ff"/>
    <xsd:import namespace="4f9c820c-e7e2-444d-97ee-45f2b3485c1d"/>
    <xsd:import namespace="97c71325-65b9-4833-a997-d05ab51373a7"/>
    <xsd:import namespace="0decdd21-f6fa-43ea-86ef-e152c5896717"/>
    <xsd:import namespace="aac418e7-aaa8-49fe-aaec-69fc4d28aec3"/>
    <xsd:element name="properties">
      <xsd:complexType>
        <xsd:sequence>
          <xsd:element name="documentManagement">
            <xsd:complexType>
              <xsd:all>
                <xsd:element ref="ns2:DocumentType" minOccurs="0"/>
                <xsd:element ref="ns3:BusinessValue" minOccurs="0"/>
                <xsd:element ref="ns3:CategoryName" minOccurs="0"/>
                <xsd:element ref="ns4:CategoryValue" minOccurs="0"/>
                <xsd:element ref="ns4:Project" minOccurs="0"/>
                <xsd:element ref="ns3:Case"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PRAType" minOccurs="0"/>
                <xsd:element ref="ns3:PRADate1" minOccurs="0"/>
                <xsd:element ref="ns3:Narrative" minOccurs="0"/>
                <xsd:element ref="ns3:Function" minOccurs="0"/>
                <xsd:element ref="ns2:Year" minOccurs="0"/>
                <xsd:element ref="ns3:Activity" minOccurs="0"/>
                <xsd:element ref="ns3:Subactivity" minOccurs="0"/>
                <xsd:element ref="ns6:MediaServiceMetadata" minOccurs="0"/>
                <xsd:element ref="ns6:MediaServiceFastMetadata" minOccurs="0"/>
                <xsd:element ref="ns7:_dlc_DocId" minOccurs="0"/>
                <xsd:element ref="ns7:_dlc_DocIdUrl" minOccurs="0"/>
                <xsd:element ref="ns7:_dlc_DocIdPersistId" minOccurs="0"/>
                <xsd:element ref="ns7:SharedWithUsers" minOccurs="0"/>
                <xsd:element ref="ns7:SharedWithDetails" minOccurs="0"/>
                <xsd:element ref="ns6:MediaServiceAutoKeyPoints" minOccurs="0"/>
                <xsd:element ref="ns6:MediaServiceKeyPoints" minOccurs="0"/>
                <xsd:element ref="ns6:MediaServiceObjectDetectorVersions" minOccurs="0"/>
                <xsd:element ref="ns6:MediaServiceSearchProperties" minOccurs="0"/>
                <xsd:element ref="ns6:lcf76f155ced4ddcb4097134ff3c332f" minOccurs="0"/>
                <xsd:element ref="ns7:TaxCatchAll" minOccurs="0"/>
                <xsd:element ref="ns6:MediaServiceDateTaken"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00a7-27fd-43ea-8cef-f13e8bd432ff"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APPLICATION, Certificate, Consent related"/>
          <xsd:enumeration value="CABINET PAPER, Amendment"/>
          <xsd:enumeration value="CONTRACT, Variation, Agreement"/>
          <xsd:enumeration value="CORRESPONDENCE"/>
          <xsd:enumeration value="DATA, Calculation, Working"/>
          <xsd:enumeration value="DRAWING, Plan, Map, Title"/>
          <xsd:enumeration value="EMPLOYMENT related"/>
          <xsd:enumeration value="FINANCIAL related"/>
          <xsd:enumeration value="KNOWLEDGE article"/>
          <xsd:enumeration value="MANUAL, Instruction, FAQ"/>
          <xsd:enumeration value="MINISTERIAL Request, Question"/>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Law, Procedure"/>
          <xsd:enumeration value="SERVICE REQUEST related"/>
          <xsd:enumeration value="SUBMISSION, application, supporting material"/>
          <xsd:enumeration value="SPECIFICATION or standard"/>
          <xsd:enumeration value="SUPPLIER PRODUCT Info"/>
          <xsd:enumeration value="TEMPLATE, Checklist or Form"/>
          <xsd:enumeration value="THIRD PARTY reference material"/>
        </xsd:restriction>
      </xsd:simpleType>
    </xsd:element>
    <xsd:element name="Year" ma:index="28" nillable="true" ma:displayName="Year" ma:format="RadioButtons" ma:hidden="true" ma:internalName="Year" ma:readOnly="false">
      <xsd:simpleType>
        <xsd:restriction base="dms:Choice">
          <xsd:enumeration value="2017"/>
          <xsd:enumeration value="2018"/>
          <xsd:enumeration value="2019"/>
          <xsd:enumeration value="2020"/>
          <xsd:enumeration value="2021"/>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BusinessValue" ma:index="9" nillable="true" ma:displayName="Business Value" ma:default="Normal" ma:format="Dropdown" ma:hidden="true" ma:internalName="BusinessValue"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CategoryName" ma:index="10" nillable="true" ma:displayName="Approval Status" ma:default="Draft" ma:format="RadioButtons" ma:internalName="CategoryName" ma:readOnly="false">
      <xsd:simpleType>
        <xsd:restriction base="dms:Choice">
          <xsd:enumeration value="Draft"/>
          <xsd:enumeration value="Final"/>
          <xsd:enumeration value="Released"/>
          <xsd:enumeration value="Minister Approved"/>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PRADate2" ma:index="14" nillable="true" ma:displayName="PRADate2" ma:format="DateOnly" ma:hidden="true" ma:internalName="PRADate2" ma:readOnly="false">
      <xsd:simpleType>
        <xsd:restriction base="dms:DateTime"/>
      </xsd:simpleType>
    </xsd:element>
    <xsd:element name="PRADate3" ma:index="15" nillable="true" ma:displayName="PRADate3" ma:format="DateOnly" ma:hidden="true" ma:internalName="PRADate3" ma:readOnly="false">
      <xsd:simpleType>
        <xsd:restriction base="dms:DateTime"/>
      </xsd:simpleType>
    </xsd:element>
    <xsd:element name="PRADateDisposal" ma:index="16" nillable="true" ma:displayName="PRADateDisposal" ma:format="DateOnly" ma:hidden="true" ma:internalName="PRADateDisposal" ma:readOnly="false">
      <xsd:simpleType>
        <xsd:restriction base="dms:DateTime"/>
      </xsd:simpleType>
    </xsd:element>
    <xsd:element name="PRADateTrigger" ma:index="17" nillable="true" ma:displayName="PRADateTrigger" ma:format="DateOnly" ma:hidden="true" ma:internalName="PRADateTrigger" ma:readOnly="false">
      <xsd:simpleType>
        <xsd:restriction base="dms:DateTime"/>
      </xsd:simpleType>
    </xsd:element>
    <xsd:element name="PRAText1" ma:index="18" nillable="true" ma:displayName="PRAText1" ma:hidden="true" ma:internalName="PRAText1" ma:readOnly="false">
      <xsd:simpleType>
        <xsd:restriction base="dms:Text">
          <xsd:maxLength value="255"/>
        </xsd:restriction>
      </xsd:simpleType>
    </xsd:element>
    <xsd:element name="PRAText2" ma:index="19" nillable="true" ma:displayName="PRAText2" ma:hidden="true" ma:internalName="PRAText2" ma:readOnly="false">
      <xsd:simpleType>
        <xsd:restriction base="dms:Text">
          <xsd:maxLength value="255"/>
        </xsd:restriction>
      </xsd:simpleType>
    </xsd:element>
    <xsd:element name="PRAText3" ma:index="20" nillable="true" ma:displayName="PRAText3" ma:hidden="true" ma:internalName="PRAText3" ma:readOnly="false">
      <xsd:simpleType>
        <xsd:restriction base="dms:Text">
          <xsd:maxLength value="255"/>
        </xsd:restriction>
      </xsd:simpleType>
    </xsd:element>
    <xsd:element name="PRAText4" ma:index="21" nillable="true" ma:displayName="PRAText4" ma:hidden="true" ma:internalName="PRAText4" ma:readOnly="false">
      <xsd:simpleType>
        <xsd:restriction base="dms:Text">
          <xsd:maxLength value="255"/>
        </xsd:restriction>
      </xsd:simpleType>
    </xsd:element>
    <xsd:element name="PRAText5" ma:index="22" nillable="true" ma:displayName="PRAText5" ma:hidden="true" ma:internalName="PRAText5" ma:readOnly="false">
      <xsd:simpleType>
        <xsd:restriction base="dms:Text">
          <xsd:maxLength value="255"/>
        </xsd:restriction>
      </xsd:simpleType>
    </xsd:element>
    <xsd:element name="PRAType" ma:index="24" nillable="true" ma:displayName="PRAType" ma:default="Doc" ma:hidden="true" ma:internalName="PRAType" ma:readOnly="false">
      <xsd:simpleType>
        <xsd:restriction base="dms:Text">
          <xsd:maxLength value="255"/>
        </xsd:restriction>
      </xsd:simpleType>
    </xsd:element>
    <xsd:element name="PRADate1" ma:index="25" nillable="true" ma:displayName="PRADate1" ma:format="DateOnly" ma:hidden="true" ma:internalName="PRADate1" ma:readOnly="false">
      <xsd:simpleType>
        <xsd:restriction base="dms:DateTime"/>
      </xsd:simpleType>
    </xsd:element>
    <xsd:element name="Narrative" ma:index="26" nillable="true" ma:displayName="Narrative" ma:hidden="true" ma:internalName="Narrative" ma:readOnly="false">
      <xsd:simpleType>
        <xsd:restriction base="dms:Note"/>
      </xsd:simpleType>
    </xsd:element>
    <xsd:element name="Function" ma:index="27" nillable="true" ma:displayName="Function" ma:default="Policy Development" ma:hidden="true" ma:internalName="Function" ma:readOnly="false">
      <xsd:simpleType>
        <xsd:restriction base="dms:Text">
          <xsd:maxLength value="255"/>
        </xsd:restriction>
      </xsd:simpleType>
    </xsd:element>
    <xsd:element name="Activity" ma:index="29" nillable="true" ma:displayName="Activity" ma:default="Adhoc Advice" ma:hidden="true" ma:internalName="Activity" ma:readOnly="false">
      <xsd:simpleType>
        <xsd:restriction base="dms:Text">
          <xsd:maxLength value="255"/>
        </xsd:restriction>
      </xsd:simpleType>
    </xsd:element>
    <xsd:element name="Subactivity" ma:index="30" nillable="true" ma:displayName="Subactivity" ma:default="NA" ma:hidden="true" ma:internalName="Sub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71325-65b9-4833-a997-d05ab51373a7" elementFormDefault="qualified">
    <xsd:import namespace="http://schemas.microsoft.com/office/2006/documentManagement/types"/>
    <xsd:import namespace="http://schemas.microsoft.com/office/infopath/2007/PartnerControls"/>
    <xsd:element name="CategoryValue" ma:index="11" nillable="true" ma:displayName="CategoryValue" ma:format="Dropdown" ma:internalName="CategoryValue" ma:readOnly="false">
      <xsd:simpleType>
        <xsd:restriction base="dms:Choice">
          <xsd:enumeration value="Enter Choice #1"/>
          <xsd:enumeration value="Enter Choice #2"/>
          <xsd:enumeration value="Enter Choice #3"/>
        </xsd:restriction>
      </xsd:simpleType>
    </xsd:element>
    <xsd:element name="Project" ma:index="12" nillable="true" ma:displayName="Project" ma:default="Urban Development and Infrastructure Policy Theme Site" ma:internalName="Pro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ecdd21-f6fa-43ea-86ef-e152c5896717"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a37c7ead-e707-47a7-9154-f9bc55a4030e" ma:termSetId="09814cd3-568e-fe90-9814-8d621ff8fb84" ma:anchorId="fba54fb3-c3e1-fe81-a776-ca4b69148c4d" ma:open="true" ma:isKeyword="false">
      <xsd:complexType>
        <xsd:sequence>
          <xsd:element ref="pc:Terms" minOccurs="0" maxOccurs="1"/>
        </xsd:sequence>
      </xsd:complexType>
    </xsd:element>
    <xsd:element name="MediaServiceDateTaken" ma:index="45" nillable="true" ma:displayName="MediaServiceDateTaken" ma:hidden="true" ma:indexed="true" ma:internalName="MediaServiceDateTaken" ma:readOnly="true">
      <xsd:simpleType>
        <xsd:restriction base="dms:Text"/>
      </xsd:simple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c418e7-aaa8-49fe-aaec-69fc4d28aec3" elementFormDefault="qualified">
    <xsd:import namespace="http://schemas.microsoft.com/office/2006/documentManagement/types"/>
    <xsd:import namespace="http://schemas.microsoft.com/office/infopath/2007/PartnerControls"/>
    <xsd:element name="_dlc_DocId" ma:index="33" nillable="true" ma:displayName="Document ID Value" ma:description="The value of the document ID assigned to this item."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6bd7d8ca-16d0-4982-b485-a1a4c8f270f5}" ma:internalName="TaxCatchAll" ma:showField="CatchAllData" ma:web="aac418e7-aaa8-49fe-aaec-69fc4d28a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9BB51-FDDA-42BF-824A-4343DFFF2999}">
  <ds:schemaRefs>
    <ds:schemaRef ds:uri="http://schemas.openxmlformats.org/officeDocument/2006/bibliography"/>
  </ds:schemaRefs>
</ds:datastoreItem>
</file>

<file path=customXml/itemProps2.xml><?xml version="1.0" encoding="utf-8"?>
<ds:datastoreItem xmlns:ds="http://schemas.openxmlformats.org/officeDocument/2006/customXml" ds:itemID="{D4FA8343-3970-4A0D-9882-96F952419C8B}">
  <ds:schemaRefs>
    <ds:schemaRef ds:uri="http://schemas.microsoft.com/sharepoint/v3/contenttype/forms"/>
  </ds:schemaRefs>
</ds:datastoreItem>
</file>

<file path=customXml/itemProps3.xml><?xml version="1.0" encoding="utf-8"?>
<ds:datastoreItem xmlns:ds="http://schemas.openxmlformats.org/officeDocument/2006/customXml" ds:itemID="{3A6AE810-A7D9-4F7B-8E79-C8EE0B0E0295}">
  <ds:schemaRefs>
    <ds:schemaRef ds:uri="http://schemas.microsoft.com/sharepoint/events"/>
  </ds:schemaRefs>
</ds:datastoreItem>
</file>

<file path=customXml/itemProps4.xml><?xml version="1.0" encoding="utf-8"?>
<ds:datastoreItem xmlns:ds="http://schemas.openxmlformats.org/officeDocument/2006/customXml" ds:itemID="{AB2DBC57-1CCA-422B-9230-0D32A87E680D}">
  <ds:schemaRefs>
    <ds:schemaRef ds:uri="http://schemas.microsoft.com/office/2006/metadata/properties"/>
    <ds:schemaRef ds:uri="http://schemas.microsoft.com/office/infopath/2007/PartnerControls"/>
    <ds:schemaRef ds:uri="9da600a7-27fd-43ea-8cef-f13e8bd432ff"/>
    <ds:schemaRef ds:uri="4f9c820c-e7e2-444d-97ee-45f2b3485c1d"/>
    <ds:schemaRef ds:uri="aac418e7-aaa8-49fe-aaec-69fc4d28aec3"/>
    <ds:schemaRef ds:uri="97c71325-65b9-4833-a997-d05ab51373a7"/>
    <ds:schemaRef ds:uri="0decdd21-f6fa-43ea-86ef-e152c5896717"/>
  </ds:schemaRefs>
</ds:datastoreItem>
</file>

<file path=customXml/itemProps5.xml><?xml version="1.0" encoding="utf-8"?>
<ds:datastoreItem xmlns:ds="http://schemas.openxmlformats.org/officeDocument/2006/customXml" ds:itemID="{D8703251-82BE-4D7D-9688-D14978A3B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00a7-27fd-43ea-8cef-f13e8bd432ff"/>
    <ds:schemaRef ds:uri="4f9c820c-e7e2-444d-97ee-45f2b3485c1d"/>
    <ds:schemaRef ds:uri="97c71325-65b9-4833-a997-d05ab51373a7"/>
    <ds:schemaRef ds:uri="0decdd21-f6fa-43ea-86ef-e152c5896717"/>
    <ds:schemaRef ds:uri="aac418e7-aaa8-49fe-aaec-69fc4d28a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120112-3b8d-44c1-bb35-0efb412dca25}" enabled="1" method="Privileged" siteId="{9e9b3020-3d38-48a6-9064-373bc7b156dc}" contentBits="2" removed="0"/>
</clbl:labelList>
</file>

<file path=docProps/app.xml><?xml version="1.0" encoding="utf-8"?>
<Properties xmlns="http://schemas.openxmlformats.org/officeDocument/2006/extended-properties" xmlns:vt="http://schemas.openxmlformats.org/officeDocument/2006/docPropsVTypes">
  <Template>Document template</Template>
  <TotalTime>0</TotalTime>
  <Pages>58</Pages>
  <Words>19852</Words>
  <Characters>117130</Characters>
  <Application>Microsoft Office Word</Application>
  <DocSecurity>0</DocSecurity>
  <Lines>2054</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Falyn Cranston</dc:creator>
  <cp:keywords/>
  <dc:description/>
  <cp:lastModifiedBy>Daniel Neho</cp:lastModifiedBy>
  <cp:revision>2</cp:revision>
  <dcterms:created xsi:type="dcterms:W3CDTF">2025-12-10T19:58:00Z</dcterms:created>
  <dcterms:modified xsi:type="dcterms:W3CDTF">2025-12-10T19:58:00Z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57244be,1e440182,4b114573</vt:lpwstr>
  </property>
  <property fmtid="{D5CDD505-2E9C-101B-9397-08002B2CF9AE}" pid="3" name="ClassificationContentMarkingFooterFontProps">
    <vt:lpwstr>#000000,9,Calibri</vt:lpwstr>
  </property>
  <property fmtid="{D5CDD505-2E9C-101B-9397-08002B2CF9AE}" pid="4" name="ClassificationContentMarkingFooterText">
    <vt:lpwstr>[IN-CONFIDENCE]</vt:lpwstr>
  </property>
  <property fmtid="{D5CDD505-2E9C-101B-9397-08002B2CF9AE}" pid="5" name="ContentTypeId">
    <vt:lpwstr>0x010100FC59F4601D6DA7419964A6653E49AEAC00B467030FA00D1F4FB9EA8A2A9ED884EB</vt:lpwstr>
  </property>
  <property fmtid="{D5CDD505-2E9C-101B-9397-08002B2CF9AE}" pid="6" name="_dlc_DocIdItemGuid">
    <vt:lpwstr>b95e3918-70b7-4259-85aa-19cee5ce3f84</vt:lpwstr>
  </property>
  <property fmtid="{D5CDD505-2E9C-101B-9397-08002B2CF9AE}" pid="7" name="MediaServiceImageTags">
    <vt:lpwstr/>
  </property>
  <property fmtid="{D5CDD505-2E9C-101B-9397-08002B2CF9AE}" pid="8" name="ClassificationContentMarkingHeaderShapeIds">
    <vt:lpwstr>442a779e,62ce78b2,1791f55</vt:lpwstr>
  </property>
  <property fmtid="{D5CDD505-2E9C-101B-9397-08002B2CF9AE}" pid="9" name="ClassificationContentMarkingHeaderFontProps">
    <vt:lpwstr>#000000,9,Calibri</vt:lpwstr>
  </property>
  <property fmtid="{D5CDD505-2E9C-101B-9397-08002B2CF9AE}" pid="10" name="ClassificationContentMarkingHeaderText">
    <vt:lpwstr>[IN-CONFIDENCE]</vt:lpwstr>
  </property>
  <property fmtid="{D5CDD505-2E9C-101B-9397-08002B2CF9AE}" pid="11" name="MSIP_Label_8cd314b8-d49f-4f88-9385-4c72a13ca99b_Enabled">
    <vt:lpwstr>true</vt:lpwstr>
  </property>
  <property fmtid="{D5CDD505-2E9C-101B-9397-08002B2CF9AE}" pid="12" name="MSIP_Label_8cd314b8-d49f-4f88-9385-4c72a13ca99b_SetDate">
    <vt:lpwstr>2025-09-05T04:12:28Z</vt:lpwstr>
  </property>
  <property fmtid="{D5CDD505-2E9C-101B-9397-08002B2CF9AE}" pid="13" name="MSIP_Label_8cd314b8-d49f-4f88-9385-4c72a13ca99b_Method">
    <vt:lpwstr>Privileged</vt:lpwstr>
  </property>
  <property fmtid="{D5CDD505-2E9C-101B-9397-08002B2CF9AE}" pid="14" name="MSIP_Label_8cd314b8-d49f-4f88-9385-4c72a13ca99b_Name">
    <vt:lpwstr>[IN-CONFIDENCE]</vt:lpwstr>
  </property>
  <property fmtid="{D5CDD505-2E9C-101B-9397-08002B2CF9AE}" pid="15" name="MSIP_Label_8cd314b8-d49f-4f88-9385-4c72a13ca99b_SiteId">
    <vt:lpwstr>761dd003-d4ff-4049-8a72-8549b20fcbb1</vt:lpwstr>
  </property>
  <property fmtid="{D5CDD505-2E9C-101B-9397-08002B2CF9AE}" pid="16" name="MSIP_Label_8cd314b8-d49f-4f88-9385-4c72a13ca99b_ActionId">
    <vt:lpwstr>75cceeb9-f3c6-4c87-8431-c143081986cc</vt:lpwstr>
  </property>
  <property fmtid="{D5CDD505-2E9C-101B-9397-08002B2CF9AE}" pid="17" name="MSIP_Label_8cd314b8-d49f-4f88-9385-4c72a13ca99b_ContentBits">
    <vt:lpwstr>3</vt:lpwstr>
  </property>
  <property fmtid="{D5CDD505-2E9C-101B-9397-08002B2CF9AE}" pid="18" name="MSIP_Label_8cd314b8-d49f-4f88-9385-4c72a13ca99b_Tag">
    <vt:lpwstr>10, 0, 1, 1</vt:lpwstr>
  </property>
  <property fmtid="{D5CDD505-2E9C-101B-9397-08002B2CF9AE}" pid="19" name="docLang">
    <vt:lpwstr>en</vt:lpwstr>
  </property>
</Properties>
</file>