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E41C1B" w:rsidRDefault="00E41C1B" w14:paraId="50643C73" w14:textId="13607713"/>
    <w:sdt>
      <w:sdtPr>
        <w:id w:val="689723485"/>
        <w:docPartObj>
          <w:docPartGallery w:val="Cover Pages"/>
          <w:docPartUnique/>
        </w:docPartObj>
      </w:sdtPr>
      <w:sdtContent>
        <w:p w:rsidR="00D95C76" w:rsidRDefault="00D95C76" w14:paraId="44C7CE28" w14:textId="0D7EB14B">
          <w:r>
            <w:rPr>
              <w:noProof/>
              <w:lang w:eastAsia="en-NZ"/>
            </w:rPr>
            <mc:AlternateContent>
              <mc:Choice Requires="wps">
                <w:drawing>
                  <wp:anchor distT="0" distB="0" distL="114300" distR="114300" simplePos="0" relativeHeight="251658242" behindDoc="0" locked="0" layoutInCell="1" allowOverlap="1" wp14:anchorId="403CA5D4" wp14:editId="78EB9BA5">
                    <wp:simplePos x="0" y="0"/>
                    <wp:positionH relativeFrom="column">
                      <wp:posOffset>-16406</wp:posOffset>
                    </wp:positionH>
                    <wp:positionV relativeFrom="paragraph">
                      <wp:posOffset>1433015</wp:posOffset>
                    </wp:positionV>
                    <wp:extent cx="6343650" cy="3619500"/>
                    <wp:effectExtent l="0" t="0" r="0" b="0"/>
                    <wp:wrapNone/>
                    <wp:docPr id="1697610607" name="Text Box 8"/>
                    <wp:cNvGraphicFramePr/>
                    <a:graphic xmlns:a="http://schemas.openxmlformats.org/drawingml/2006/main">
                      <a:graphicData uri="http://schemas.microsoft.com/office/word/2010/wordprocessingShape">
                        <wps:wsp>
                          <wps:cNvSpPr txBox="1"/>
                          <wps:spPr>
                            <a:xfrm>
                              <a:off x="0" y="0"/>
                              <a:ext cx="6343650" cy="3619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05671" w:rsidR="00D95C76" w:rsidP="00970F74" w:rsidRDefault="00D95C76" w14:paraId="1015D95D" w14:textId="2889880F">
                                <w:pPr>
                                  <w:pStyle w:val="HUDBody"/>
                                  <w:rPr>
                                    <w:b/>
                                    <w:bCs/>
                                    <w:color w:val="0E2841" w:themeColor="text2"/>
                                    <w:sz w:val="96"/>
                                    <w:szCs w:val="96"/>
                                  </w:rPr>
                                </w:pPr>
                                <w:bookmarkStart w:name="_Toc213248305" w:id="0"/>
                                <w:bookmarkStart w:name="_Toc202437970" w:id="1"/>
                                <w:bookmarkStart w:name="_Toc204073895" w:id="2"/>
                                <w:bookmarkStart w:name="_Toc204169044" w:id="3"/>
                                <w:r w:rsidRPr="00305671">
                                  <w:rPr>
                                    <w:b/>
                                    <w:bCs/>
                                    <w:color w:val="0E2841" w:themeColor="text2"/>
                                    <w:sz w:val="96"/>
                                    <w:szCs w:val="96"/>
                                  </w:rPr>
                                  <w:t xml:space="preserve">Homelessness </w:t>
                                </w:r>
                                <w:r w:rsidR="00AE75D0">
                                  <w:rPr>
                                    <w:b/>
                                    <w:bCs/>
                                    <w:color w:val="0E2841" w:themeColor="text2"/>
                                    <w:sz w:val="96"/>
                                    <w:szCs w:val="96"/>
                                  </w:rPr>
                                  <w:t>i</w:t>
                                </w:r>
                                <w:r w:rsidRPr="00305671">
                                  <w:rPr>
                                    <w:b/>
                                    <w:bCs/>
                                    <w:color w:val="0E2841" w:themeColor="text2"/>
                                    <w:sz w:val="96"/>
                                    <w:szCs w:val="96"/>
                                  </w:rPr>
                                  <w:t>nsight</w:t>
                                </w:r>
                                <w:r w:rsidR="00C61A10">
                                  <w:rPr>
                                    <w:b/>
                                    <w:bCs/>
                                    <w:color w:val="0E2841" w:themeColor="text2"/>
                                    <w:sz w:val="96"/>
                                    <w:szCs w:val="96"/>
                                  </w:rPr>
                                  <w:t>s</w:t>
                                </w:r>
                              </w:p>
                              <w:p w:rsidR="00D95C76" w:rsidP="00305671" w:rsidRDefault="007E1164" w14:paraId="75CC7C66" w14:textId="46E0E388">
                                <w:pPr>
                                  <w:pStyle w:val="HUDHeading3"/>
                                  <w:rPr>
                                    <w:sz w:val="40"/>
                                    <w:szCs w:val="40"/>
                                  </w:rPr>
                                </w:pPr>
                                <w:r>
                                  <w:rPr>
                                    <w:sz w:val="40"/>
                                    <w:szCs w:val="40"/>
                                  </w:rPr>
                                  <w:t>To 30 September</w:t>
                                </w:r>
                                <w:r w:rsidRPr="00CF058B" w:rsidR="00D95C76">
                                  <w:rPr>
                                    <w:sz w:val="40"/>
                                    <w:szCs w:val="40"/>
                                  </w:rPr>
                                  <w:t xml:space="preserve"> 2025</w:t>
                                </w:r>
                                <w:bookmarkEnd w:id="0"/>
                              </w:p>
                              <w:p w:rsidRPr="00D95C76" w:rsidR="00D95C76" w:rsidP="00CC5054" w:rsidRDefault="00D95C76" w14:paraId="40CD47FF" w14:textId="2D1B76D6">
                                <w:pPr>
                                  <w:pStyle w:val="Date"/>
                                  <w:rPr>
                                    <w:rFonts w:ascii="Arial" w:hAnsi="Arial" w:cs="Arial"/>
                                    <w:color w:val="003E51"/>
                                    <w:sz w:val="24"/>
                                    <w:szCs w:val="24"/>
                                  </w:rPr>
                                </w:pPr>
                              </w:p>
                              <w:p w:rsidR="00D95C76" w:rsidRDefault="00D95C76" w14:paraId="1E4FE49F" w14:textId="77777777"/>
                              <w:bookmarkEnd w:id="1"/>
                              <w:bookmarkEnd w:id="2"/>
                              <w:bookmarkEnd w:id="3"/>
                              <w:p w:rsidRPr="00D95C76" w:rsidR="00D95C76" w:rsidP="00CC5054" w:rsidRDefault="00D95C76" w14:paraId="3269E2F8" w14:textId="1CF8D032">
                                <w:pPr>
                                  <w:pStyle w:val="Date"/>
                                  <w:rPr>
                                    <w:rFonts w:ascii="Arial" w:hAnsi="Arial" w:cs="Arial"/>
                                    <w:color w:val="003E5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3CA5D4">
                    <v:stroke joinstyle="miter"/>
                    <v:path gradientshapeok="t" o:connecttype="rect"/>
                  </v:shapetype>
                  <v:shape id="Text Box 8" style="position:absolute;margin-left:-1.3pt;margin-top:112.85pt;width:499.5pt;height:2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">
                    <v:textbox>
                      <w:txbxContent>
                        <w:p w:rsidRPr="00305671" w:rsidR="00D95C76" w:rsidP="00970F74" w:rsidRDefault="00D95C76" w14:paraId="1015D95D" w14:textId="2889880F">
                          <w:pPr>
                            <w:pStyle w:val="HUDBody"/>
                            <w:rPr>
                              <w:b/>
                              <w:bCs/>
                              <w:color w:val="0E2841" w:themeColor="text2"/>
                              <w:sz w:val="96"/>
                              <w:szCs w:val="96"/>
                            </w:rPr>
                          </w:pPr>
                          <w:r w:rsidRPr="00305671">
                            <w:rPr>
                              <w:b/>
                              <w:bCs/>
                              <w:color w:val="0E2841" w:themeColor="text2"/>
                              <w:sz w:val="96"/>
                              <w:szCs w:val="96"/>
                            </w:rPr>
                            <w:t xml:space="preserve">Homelessness </w:t>
                          </w:r>
                          <w:r w:rsidR="00AE75D0">
                            <w:rPr>
                              <w:b/>
                              <w:bCs/>
                              <w:color w:val="0E2841" w:themeColor="text2"/>
                              <w:sz w:val="96"/>
                              <w:szCs w:val="96"/>
                            </w:rPr>
                            <w:t>i</w:t>
                          </w:r>
                          <w:r w:rsidRPr="00305671">
                            <w:rPr>
                              <w:b/>
                              <w:bCs/>
                              <w:color w:val="0E2841" w:themeColor="text2"/>
                              <w:sz w:val="96"/>
                              <w:szCs w:val="96"/>
                            </w:rPr>
                            <w:t>nsight</w:t>
                          </w:r>
                          <w:r w:rsidR="00C61A10">
                            <w:rPr>
                              <w:b/>
                              <w:bCs/>
                              <w:color w:val="0E2841" w:themeColor="text2"/>
                              <w:sz w:val="96"/>
                              <w:szCs w:val="96"/>
                            </w:rPr>
                            <w:t>s</w:t>
                          </w:r>
                        </w:p>
                        <w:p w:rsidR="00D95C76" w:rsidP="00305671" w:rsidRDefault="007E1164" w14:paraId="75CC7C66" w14:textId="46E0E388">
                          <w:pPr>
                            <w:pStyle w:val="HUDHeading3"/>
                            <w:rPr>
                              <w:sz w:val="40"/>
                              <w:szCs w:val="40"/>
                            </w:rPr>
                          </w:pPr>
                          <w:r>
                            <w:rPr>
                              <w:sz w:val="40"/>
                              <w:szCs w:val="40"/>
                            </w:rPr>
                            <w:t>To 30 September</w:t>
                          </w:r>
                          <w:r w:rsidRPr="00CF058B" w:rsidR="00D95C76">
                            <w:rPr>
                              <w:sz w:val="40"/>
                              <w:szCs w:val="40"/>
                            </w:rPr>
                            <w:t xml:space="preserve"> 2025</w:t>
                          </w:r>
                        </w:p>
                        <w:p w:rsidRPr="00D95C76" w:rsidR="00D95C76" w:rsidP="00CC5054" w:rsidRDefault="00D95C76" w14:paraId="40CD47FF" w14:textId="2D1B76D6">
                          <w:pPr>
                            <w:pStyle w:val="Date"/>
                            <w:rPr>
                              <w:rFonts w:ascii="Arial" w:hAnsi="Arial" w:cs="Arial"/>
                              <w:color w:val="003E51"/>
                              <w:sz w:val="24"/>
                              <w:szCs w:val="24"/>
                            </w:rPr>
                          </w:pPr>
                        </w:p>
                        <w:p w:rsidR="00D95C76" w:rsidRDefault="00D95C76" w14:paraId="1E4FE49F" w14:textId="77777777"/>
                        <w:p w:rsidRPr="00D95C76" w:rsidR="00D95C76" w:rsidP="00CC5054" w:rsidRDefault="00D95C76" w14:paraId="3269E2F8" w14:textId="1CF8D032">
                          <w:pPr>
                            <w:pStyle w:val="Date"/>
                            <w:rPr>
                              <w:rFonts w:ascii="Arial" w:hAnsi="Arial" w:cs="Arial"/>
                              <w:color w:val="003E51"/>
                              <w:sz w:val="24"/>
                              <w:szCs w:val="24"/>
                            </w:rPr>
                          </w:pPr>
                        </w:p>
                      </w:txbxContent>
                    </v:textbox>
                  </v:shape>
                </w:pict>
              </mc:Fallback>
            </mc:AlternateContent>
          </w:r>
          <w:r>
            <w:rPr>
              <w:noProof/>
              <w:lang w:eastAsia="en-NZ"/>
            </w:rPr>
            <w:drawing>
              <wp:anchor distT="0" distB="0" distL="114300" distR="114300" simplePos="0" relativeHeight="251658241" behindDoc="0" locked="0" layoutInCell="1" allowOverlap="1" wp14:anchorId="6ABB70ED" wp14:editId="33E8246B">
                <wp:simplePos x="0" y="0"/>
                <wp:positionH relativeFrom="column">
                  <wp:posOffset>27608</wp:posOffset>
                </wp:positionH>
                <wp:positionV relativeFrom="paragraph">
                  <wp:posOffset>-546100</wp:posOffset>
                </wp:positionV>
                <wp:extent cx="2552065" cy="637540"/>
                <wp:effectExtent l="0" t="0" r="635" b="0"/>
                <wp:wrapNone/>
                <wp:docPr id="1475322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0" locked="0" layoutInCell="1" allowOverlap="1" wp14:anchorId="6BC9DB0F" wp14:editId="6040B93B">
                <wp:simplePos x="0" y="0"/>
                <wp:positionH relativeFrom="page">
                  <wp:align>center</wp:align>
                </wp:positionH>
                <wp:positionV relativeFrom="page">
                  <wp:align>bottom</wp:align>
                </wp:positionV>
                <wp:extent cx="7552806" cy="4726800"/>
                <wp:effectExtent l="0" t="0" r="0" b="0"/>
                <wp:wrapNone/>
                <wp:docPr id="616771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mc:AlternateContent>
              <mc:Choice Requires="wps">
                <w:drawing>
                  <wp:anchor distT="0" distB="0" distL="114300" distR="114300" simplePos="0" relativeHeight="251658243" behindDoc="1" locked="0" layoutInCell="1" allowOverlap="1" wp14:anchorId="3ED6FE31" wp14:editId="34F86AA5">
                    <wp:simplePos x="0" y="0"/>
                    <wp:positionH relativeFrom="page">
                      <wp:align>center</wp:align>
                    </wp:positionH>
                    <wp:positionV relativeFrom="page">
                      <wp:align>center</wp:align>
                    </wp:positionV>
                    <wp:extent cx="7560000" cy="10692000"/>
                    <wp:effectExtent l="0" t="0" r="3175" b="0"/>
                    <wp:wrapNone/>
                    <wp:docPr id="772778385"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11" style="position:absolute;margin-left:0;margin-top:0;width:595.3pt;height:841.9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spid="_x0000_s1026" fillcolor="white [3212]" stroked="f" strokeweight="1pt" w14:anchorId="7000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w10:wrap anchorx="page" anchory="page"/>
                  </v:rect>
                </w:pict>
              </mc:Fallback>
            </mc:AlternateContent>
          </w:r>
        </w:p>
        <w:p w:rsidR="00D95C76" w:rsidRDefault="00D95C76" w14:paraId="3118C451" w14:textId="3CAED8E1">
          <w:pPr>
            <w:spacing w:after="160" w:line="278" w:lineRule="auto"/>
          </w:pPr>
          <w:r>
            <w:br w:type="page"/>
          </w:r>
        </w:p>
      </w:sdtContent>
    </w:sdt>
    <w:p w:rsidRPr="00461527" w:rsidR="009C675A" w:rsidP="009C675A" w:rsidRDefault="009C675A" w14:paraId="1833254F" w14:textId="67DD548E">
      <w:pPr>
        <w:pStyle w:val="HUDHeading1"/>
        <w:spacing w:after="120"/>
        <w:rPr>
          <w:szCs w:val="22"/>
          <w:lang w:val="en-US"/>
        </w:rPr>
      </w:pPr>
      <w:bookmarkStart w:name="_Toc213248310" w:id="8"/>
      <w:bookmarkStart w:name="_Toc214444448" w:id="9"/>
      <w:r w:rsidRPr="00461527">
        <w:lastRenderedPageBreak/>
        <w:t xml:space="preserve">How to </w:t>
      </w:r>
      <w:r w:rsidR="00C514AD">
        <w:t>find your way around</w:t>
      </w:r>
      <w:r w:rsidRPr="00461527">
        <w:t xml:space="preserve"> this report</w:t>
      </w:r>
    </w:p>
    <w:p w:rsidR="009C675A" w:rsidP="009C675A" w:rsidRDefault="009C675A" w14:paraId="7D2B0A15" w14:textId="25487956">
      <w:pPr>
        <w:spacing w:after="160" w:line="278" w:lineRule="auto"/>
      </w:pPr>
      <w:r w:rsidRPr="00461527">
        <w:t>This report brings together a wide range of data and insights about homelessness in New Zealand, with a focus on people living without shelter. Here’s how to get the most out of it</w:t>
      </w:r>
      <w:r w:rsidR="002579FC">
        <w:t>.</w:t>
      </w:r>
    </w:p>
    <w:tbl>
      <w:tblPr>
        <w:tblStyle w:val="TableGrid"/>
        <w:tblpPr w:leftFromText="180" w:rightFromText="180" w:vertAnchor="text" w:horzAnchor="margin" w:tblpY="13"/>
        <w:tblW w:w="9810" w:type="dxa"/>
        <w:tblLook w:val="04A0" w:firstRow="1" w:lastRow="0" w:firstColumn="1" w:lastColumn="0" w:noHBand="0" w:noVBand="1"/>
      </w:tblPr>
      <w:tblGrid>
        <w:gridCol w:w="4680"/>
        <w:gridCol w:w="270"/>
        <w:gridCol w:w="4860"/>
      </w:tblGrid>
      <w:tr w:rsidRPr="00461527" w:rsidR="002A6946" w:rsidTr="00A9517B" w14:paraId="5231FFFC"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9810" w:type="dxa"/>
            <w:gridSpan w:val="3"/>
            <w:shd w:val="clear" w:color="auto" w:fill="F2F2F2" w:themeFill="background1" w:themeFillShade="F2"/>
          </w:tcPr>
          <w:p w:rsidRPr="004C1140" w:rsidR="002A6946" w:rsidP="004C1140" w:rsidRDefault="002A6946" w14:paraId="0B1FEFC3" w14:textId="77777777">
            <w:pPr>
              <w:spacing w:after="96" w:afterLines="40" w:line="278" w:lineRule="auto"/>
              <w:rPr>
                <w:rFonts w:cs="Arial"/>
                <w:b w:val="0"/>
                <w:bCs/>
                <w:color w:val="003E52"/>
                <w:sz w:val="28"/>
                <w:szCs w:val="28"/>
              </w:rPr>
            </w:pPr>
            <w:r w:rsidRPr="004C1140">
              <w:rPr>
                <w:rFonts w:cs="Arial"/>
                <w:b w:val="0"/>
                <w:bCs/>
                <w:color w:val="003E52"/>
                <w:sz w:val="28"/>
                <w:szCs w:val="28"/>
              </w:rPr>
              <w:t>Key points</w:t>
            </w:r>
          </w:p>
          <w:p w:rsidRPr="0079152D" w:rsidR="002A6946" w:rsidP="00EE4673" w:rsidRDefault="002A6946" w14:paraId="633DBABE" w14:textId="0FECC460">
            <w:pPr>
              <w:spacing w:after="96" w:afterLines="40" w:line="278" w:lineRule="auto"/>
              <w:rPr>
                <w:rFonts w:eastAsia="+mn-ea" w:cs="Arial"/>
                <w:b w:val="0"/>
                <w:color w:val="000000"/>
                <w:kern w:val="24"/>
              </w:rPr>
            </w:pPr>
            <w:r w:rsidRPr="0079152D">
              <w:rPr>
                <w:rFonts w:eastAsia="+mn-ea" w:cs="Arial"/>
                <w:b w:val="0"/>
                <w:color w:val="000000"/>
                <w:kern w:val="24"/>
              </w:rPr>
              <w:t>Start here for the overarching interpretation of the data and observations.</w:t>
            </w:r>
            <w:r w:rsidR="00226156">
              <w:rPr>
                <w:rFonts w:eastAsia="+mn-ea" w:cs="Arial"/>
                <w:b w:val="0"/>
                <w:color w:val="000000"/>
                <w:kern w:val="24"/>
              </w:rPr>
              <w:t xml:space="preserve">              (page 3)</w:t>
            </w:r>
          </w:p>
        </w:tc>
      </w:tr>
      <w:tr w:rsidRPr="00461527" w:rsidR="002A6946" w:rsidTr="0079152D" w14:paraId="366D23D0" w14:textId="77777777">
        <w:trPr>
          <w:trHeight w:val="237"/>
        </w:trPr>
        <w:tc>
          <w:tcPr>
            <w:cnfStyle w:val="001000000000" w:firstRow="0" w:lastRow="0" w:firstColumn="1" w:lastColumn="0" w:oddVBand="0" w:evenVBand="0" w:oddHBand="0" w:evenHBand="0" w:firstRowFirstColumn="0" w:firstRowLastColumn="0" w:lastRowFirstColumn="0" w:lastRowLastColumn="0"/>
            <w:tcW w:w="9810" w:type="dxa"/>
            <w:gridSpan w:val="3"/>
          </w:tcPr>
          <w:p w:rsidRPr="00981106" w:rsidR="002A6946" w:rsidP="002A6946" w:rsidRDefault="002A6946" w14:paraId="63365524" w14:textId="77777777">
            <w:pPr>
              <w:spacing w:after="96" w:afterLines="40" w:line="278" w:lineRule="auto"/>
              <w:rPr>
                <w:rFonts w:cs="Arial"/>
                <w:color w:val="003E52"/>
                <w:sz w:val="6"/>
                <w:szCs w:val="6"/>
              </w:rPr>
            </w:pPr>
          </w:p>
        </w:tc>
      </w:tr>
      <w:tr w:rsidRPr="00461527" w:rsidR="002A6946" w:rsidTr="00A9517B" w14:paraId="256FBDBC" w14:textId="77777777">
        <w:tc>
          <w:tcPr>
            <w:cnfStyle w:val="001000000000" w:firstRow="0" w:lastRow="0" w:firstColumn="1" w:lastColumn="0" w:oddVBand="0" w:evenVBand="0" w:oddHBand="0" w:evenHBand="0" w:firstRowFirstColumn="0" w:firstRowLastColumn="0" w:lastRowFirstColumn="0" w:lastRowLastColumn="0"/>
            <w:tcW w:w="9810" w:type="dxa"/>
            <w:gridSpan w:val="3"/>
            <w:shd w:val="clear" w:color="auto" w:fill="F2F2F2" w:themeFill="background1" w:themeFillShade="F2"/>
          </w:tcPr>
          <w:p w:rsidRPr="004C1140" w:rsidR="002A6946" w:rsidP="004C1140" w:rsidRDefault="002A6946" w14:paraId="1403C552" w14:textId="77777777">
            <w:pPr>
              <w:spacing w:after="96" w:afterLines="40" w:line="278" w:lineRule="auto"/>
              <w:rPr>
                <w:rFonts w:cs="Arial"/>
                <w:b w:val="0"/>
                <w:bCs/>
                <w:color w:val="003E52"/>
                <w:sz w:val="28"/>
                <w:szCs w:val="28"/>
              </w:rPr>
            </w:pPr>
            <w:r w:rsidRPr="004C1140">
              <w:rPr>
                <w:rFonts w:cs="Arial"/>
                <w:b w:val="0"/>
                <w:bCs/>
                <w:color w:val="003E52"/>
                <w:sz w:val="28"/>
                <w:szCs w:val="28"/>
              </w:rPr>
              <w:t>Government support</w:t>
            </w:r>
          </w:p>
          <w:p w:rsidRPr="00461527" w:rsidR="002A6946" w:rsidP="002A6946" w:rsidRDefault="002A6946" w14:paraId="6FB59DB3" w14:textId="21F5EB67">
            <w:pPr>
              <w:spacing w:after="96" w:afterLines="40" w:line="278" w:lineRule="auto"/>
              <w:rPr>
                <w:rFonts w:cs="Arial"/>
                <w:color w:val="003E52"/>
                <w:sz w:val="28"/>
                <w:szCs w:val="28"/>
              </w:rPr>
            </w:pPr>
            <w:r>
              <w:rPr>
                <w:rFonts w:eastAsia="+mn-ea" w:cs="Arial"/>
                <w:b w:val="0"/>
                <w:bCs/>
                <w:color w:val="000000"/>
                <w:kern w:val="24"/>
              </w:rPr>
              <w:t>A</w:t>
            </w:r>
            <w:r w:rsidRPr="00461527">
              <w:rPr>
                <w:rFonts w:eastAsia="+mn-ea" w:cs="Arial"/>
                <w:b w:val="0"/>
                <w:bCs/>
                <w:color w:val="000000"/>
                <w:kern w:val="24"/>
              </w:rPr>
              <w:t xml:space="preserve"> description of some of the programmes and initiatives funded, planned or underway that contribute to addressing </w:t>
            </w:r>
            <w:r w:rsidRPr="00461527">
              <w:rPr>
                <w:rFonts w:cs="Arial"/>
                <w:b w:val="0"/>
                <w:bCs/>
              </w:rPr>
              <w:t>homelessness</w:t>
            </w:r>
            <w:r w:rsidR="00790CDB">
              <w:rPr>
                <w:rFonts w:cs="Arial"/>
                <w:b w:val="0"/>
                <w:bCs/>
              </w:rPr>
              <w:t>.                                                          (pages 4 to 5)</w:t>
            </w:r>
          </w:p>
        </w:tc>
      </w:tr>
      <w:tr w:rsidRPr="00461527" w:rsidR="002A6946" w:rsidTr="0079152D" w14:paraId="7552ACB2" w14:textId="77777777">
        <w:trPr>
          <w:trHeight w:val="199"/>
        </w:trPr>
        <w:tc>
          <w:tcPr>
            <w:cnfStyle w:val="001000000000" w:firstRow="0" w:lastRow="0" w:firstColumn="1" w:lastColumn="0" w:oddVBand="0" w:evenVBand="0" w:oddHBand="0" w:evenHBand="0" w:firstRowFirstColumn="0" w:firstRowLastColumn="0" w:lastRowFirstColumn="0" w:lastRowLastColumn="0"/>
            <w:tcW w:w="9810" w:type="dxa"/>
            <w:gridSpan w:val="3"/>
          </w:tcPr>
          <w:p w:rsidRPr="00981106" w:rsidR="002A6946" w:rsidP="002A6946" w:rsidRDefault="002A6946" w14:paraId="4ACEA9BE" w14:textId="77777777">
            <w:pPr>
              <w:spacing w:after="96" w:afterLines="40" w:line="278" w:lineRule="auto"/>
              <w:rPr>
                <w:rFonts w:cs="Arial"/>
                <w:color w:val="003E52"/>
                <w:sz w:val="6"/>
                <w:szCs w:val="6"/>
              </w:rPr>
            </w:pPr>
          </w:p>
        </w:tc>
      </w:tr>
      <w:tr w:rsidRPr="00461527" w:rsidR="002A6946" w:rsidTr="00DE44FE" w14:paraId="731104BF" w14:textId="77777777">
        <w:tc>
          <w:tcPr>
            <w:cnfStyle w:val="001000000000" w:firstRow="0" w:lastRow="0" w:firstColumn="1" w:lastColumn="0" w:oddVBand="0" w:evenVBand="0" w:oddHBand="0" w:evenHBand="0" w:firstRowFirstColumn="0" w:firstRowLastColumn="0" w:lastRowFirstColumn="0" w:lastRowLastColumn="0"/>
            <w:tcW w:w="4680" w:type="dxa"/>
            <w:vMerge w:val="restart"/>
            <w:shd w:val="clear" w:color="auto" w:fill="F2F2F2" w:themeFill="background1" w:themeFillShade="F2"/>
          </w:tcPr>
          <w:p w:rsidRPr="00A9517B" w:rsidR="002A6946" w:rsidP="002A6946" w:rsidRDefault="002A6946" w14:paraId="7FB81E39" w14:textId="77777777">
            <w:pPr>
              <w:spacing w:after="96" w:afterLines="40" w:line="278" w:lineRule="auto"/>
              <w:rPr>
                <w:rFonts w:cs="Arial"/>
                <w:b w:val="0"/>
                <w:bCs/>
                <w:color w:val="003E52"/>
                <w:sz w:val="28"/>
                <w:szCs w:val="28"/>
              </w:rPr>
            </w:pPr>
            <w:r w:rsidRPr="00A9517B">
              <w:rPr>
                <w:rFonts w:cs="Arial"/>
                <w:b w:val="0"/>
                <w:bCs/>
                <w:color w:val="003E52"/>
                <w:sz w:val="28"/>
                <w:szCs w:val="28"/>
              </w:rPr>
              <w:t>Government-held data</w:t>
            </w:r>
          </w:p>
          <w:p w:rsidRPr="00A9517B" w:rsidR="002A6946" w:rsidP="002A6946" w:rsidRDefault="002A6946" w14:paraId="556C70C2" w14:textId="2A427B3B">
            <w:pPr>
              <w:spacing w:after="0" w:line="278" w:lineRule="auto"/>
              <w:rPr>
                <w:rFonts w:cs="Arial"/>
                <w:b w:val="0"/>
                <w:bCs/>
                <w:szCs w:val="24"/>
              </w:rPr>
            </w:pPr>
            <w:r w:rsidRPr="00A9517B">
              <w:rPr>
                <w:rFonts w:cs="Arial"/>
                <w:b w:val="0"/>
                <w:bCs/>
                <w:color w:val="003E52"/>
                <w:szCs w:val="24"/>
              </w:rPr>
              <w:t xml:space="preserve">Area breakdowns of 2023 Census living without shelter estimates: </w:t>
            </w:r>
            <w:r w:rsidRPr="00A9517B">
              <w:rPr>
                <w:rFonts w:cs="Arial"/>
                <w:b w:val="0"/>
                <w:bCs/>
                <w:szCs w:val="24"/>
              </w:rPr>
              <w:t>Analysis of the 2023 Census, highlighting the five areas with the highest estimated counts of people living without shelter, broken down by children, older people, females, Māori and Pacific peoples</w:t>
            </w:r>
            <w:r w:rsidR="00EF1483">
              <w:rPr>
                <w:rFonts w:cs="Arial"/>
                <w:b w:val="0"/>
                <w:bCs/>
                <w:szCs w:val="24"/>
              </w:rPr>
              <w:t>.</w:t>
            </w:r>
          </w:p>
          <w:p w:rsidRPr="008A0457" w:rsidR="002A6946" w:rsidP="002A6946" w:rsidRDefault="002A6946" w14:paraId="3C2EACA7" w14:textId="65328533">
            <w:pPr>
              <w:spacing w:after="96" w:afterLines="40" w:line="278" w:lineRule="auto"/>
              <w:jc w:val="right"/>
              <w:rPr>
                <w:rFonts w:cs="Arial"/>
                <w:b w:val="0"/>
                <w:bCs/>
                <w:szCs w:val="24"/>
              </w:rPr>
            </w:pPr>
            <w:r w:rsidRPr="00A9517B">
              <w:rPr>
                <w:rFonts w:cs="Arial"/>
                <w:b w:val="0"/>
                <w:bCs/>
                <w:i/>
                <w:iCs/>
                <w:szCs w:val="24"/>
              </w:rPr>
              <w:t xml:space="preserve"> </w:t>
            </w:r>
            <w:r w:rsidRPr="008A0457">
              <w:rPr>
                <w:rFonts w:cs="Arial"/>
                <w:b w:val="0"/>
                <w:bCs/>
                <w:szCs w:val="24"/>
              </w:rPr>
              <w:t>(page</w:t>
            </w:r>
            <w:r w:rsidRPr="008A0457" w:rsidR="00775609">
              <w:rPr>
                <w:rFonts w:cs="Arial"/>
                <w:b w:val="0"/>
                <w:bCs/>
                <w:szCs w:val="24"/>
              </w:rPr>
              <w:t>s 8 to 9</w:t>
            </w:r>
            <w:r w:rsidRPr="008A0457">
              <w:rPr>
                <w:rFonts w:cs="Arial"/>
                <w:b w:val="0"/>
                <w:bCs/>
                <w:szCs w:val="24"/>
              </w:rPr>
              <w:t>)</w:t>
            </w:r>
          </w:p>
          <w:p w:rsidRPr="00A9517B" w:rsidR="002A6946" w:rsidP="002A6946" w:rsidRDefault="002A6946" w14:paraId="65A244E7" w14:textId="15374077">
            <w:pPr>
              <w:spacing w:after="0" w:line="278" w:lineRule="auto"/>
              <w:rPr>
                <w:rFonts w:cs="Arial"/>
                <w:b w:val="0"/>
                <w:bCs/>
                <w:szCs w:val="24"/>
              </w:rPr>
            </w:pPr>
            <w:r w:rsidRPr="00A9517B">
              <w:rPr>
                <w:rFonts w:cs="Arial"/>
                <w:b w:val="0"/>
                <w:bCs/>
                <w:color w:val="003E52"/>
                <w:szCs w:val="24"/>
              </w:rPr>
              <w:t xml:space="preserve">Housing-related service-use data: </w:t>
            </w:r>
            <w:r w:rsidRPr="00A9517B">
              <w:rPr>
                <w:rFonts w:cs="Arial"/>
                <w:b w:val="0"/>
                <w:bCs/>
                <w:szCs w:val="24"/>
              </w:rPr>
              <w:t xml:space="preserve"> Data from Te Tūāpapa Kura Kāinga – Ministry of Housing and Urban Development and the Ministry of Social Development, including outreach services, housing first, emergency and transitional housing, and the social housing register</w:t>
            </w:r>
            <w:r w:rsidR="00EF1483">
              <w:rPr>
                <w:rFonts w:cs="Arial"/>
                <w:b w:val="0"/>
                <w:bCs/>
                <w:szCs w:val="24"/>
              </w:rPr>
              <w:t>.</w:t>
            </w:r>
          </w:p>
          <w:p w:rsidRPr="008A0457" w:rsidR="002A6946" w:rsidP="002A6946" w:rsidRDefault="002A6946" w14:paraId="1D3A41A3" w14:textId="22CCBE1F">
            <w:pPr>
              <w:spacing w:after="96" w:afterLines="40" w:line="278" w:lineRule="auto"/>
              <w:jc w:val="right"/>
              <w:rPr>
                <w:rFonts w:cs="Arial"/>
                <w:b w:val="0"/>
                <w:bCs/>
                <w:szCs w:val="24"/>
              </w:rPr>
            </w:pPr>
            <w:r w:rsidRPr="008A0457">
              <w:rPr>
                <w:rFonts w:cs="Arial"/>
                <w:b w:val="0"/>
                <w:bCs/>
                <w:szCs w:val="24"/>
              </w:rPr>
              <w:t>(page</w:t>
            </w:r>
            <w:r w:rsidRPr="008A0457" w:rsidR="00987311">
              <w:rPr>
                <w:rFonts w:cs="Arial"/>
                <w:b w:val="0"/>
                <w:bCs/>
                <w:szCs w:val="24"/>
              </w:rPr>
              <w:t>s 9 to 13</w:t>
            </w:r>
            <w:r w:rsidRPr="008A0457">
              <w:rPr>
                <w:rFonts w:cs="Arial"/>
                <w:b w:val="0"/>
                <w:bCs/>
                <w:szCs w:val="24"/>
              </w:rPr>
              <w:t>)</w:t>
            </w:r>
          </w:p>
          <w:p w:rsidRPr="00A9517B" w:rsidR="002A6946" w:rsidP="002A6946" w:rsidRDefault="002A6946" w14:paraId="5EF4DD62" w14:textId="6FD0F026">
            <w:pPr>
              <w:spacing w:after="0" w:line="278" w:lineRule="auto"/>
              <w:rPr>
                <w:rFonts w:cs="Arial"/>
                <w:b w:val="0"/>
                <w:bCs/>
                <w:szCs w:val="24"/>
              </w:rPr>
            </w:pPr>
            <w:r w:rsidRPr="00A9517B">
              <w:rPr>
                <w:rFonts w:eastAsia="+mn-ea" w:cs="Arial"/>
                <w:b w:val="0"/>
                <w:bCs/>
                <w:color w:val="003E52"/>
                <w:kern w:val="24"/>
                <w:szCs w:val="24"/>
                <w:lang w:val="en-US"/>
              </w:rPr>
              <w:t>Support when leaving state care</w:t>
            </w:r>
            <w:r w:rsidRPr="00A9517B">
              <w:rPr>
                <w:rFonts w:cs="Arial"/>
                <w:b w:val="0"/>
                <w:bCs/>
                <w:color w:val="0E2841" w:themeColor="text2"/>
                <w:szCs w:val="24"/>
              </w:rPr>
              <w:t xml:space="preserve">: </w:t>
            </w:r>
            <w:r w:rsidRPr="00A9517B">
              <w:rPr>
                <w:rFonts w:cs="Arial"/>
                <w:b w:val="0"/>
                <w:bCs/>
                <w:szCs w:val="24"/>
              </w:rPr>
              <w:t>This section includes short summaries of data available from the Department of Corrections and Oranga Tamariki</w:t>
            </w:r>
            <w:r w:rsidR="00EF1483">
              <w:rPr>
                <w:rFonts w:cs="Arial"/>
                <w:b w:val="0"/>
                <w:bCs/>
                <w:szCs w:val="24"/>
              </w:rPr>
              <w:t>.</w:t>
            </w:r>
          </w:p>
          <w:p w:rsidRPr="00A9517B" w:rsidR="002A6946" w:rsidP="002A6946" w:rsidRDefault="002A6946" w14:paraId="72DDEA44" w14:textId="23A67E5C">
            <w:pPr>
              <w:spacing w:after="96" w:afterLines="40" w:line="278" w:lineRule="auto"/>
              <w:jc w:val="right"/>
              <w:rPr>
                <w:rFonts w:cs="Arial"/>
                <w:b w:val="0"/>
                <w:bCs/>
                <w:szCs w:val="24"/>
              </w:rPr>
            </w:pPr>
            <w:r w:rsidRPr="008A0457">
              <w:rPr>
                <w:rFonts w:cs="Arial"/>
                <w:b w:val="0"/>
                <w:bCs/>
                <w:szCs w:val="24"/>
              </w:rPr>
              <w:t xml:space="preserve">(page </w:t>
            </w:r>
            <w:r w:rsidRPr="008A0457" w:rsidR="00B3033E">
              <w:rPr>
                <w:rFonts w:cs="Arial"/>
                <w:b w:val="0"/>
                <w:bCs/>
                <w:szCs w:val="24"/>
              </w:rPr>
              <w:t>14</w:t>
            </w:r>
            <w:r w:rsidRPr="00A9517B">
              <w:rPr>
                <w:rFonts w:cs="Arial"/>
                <w:b w:val="0"/>
                <w:bCs/>
                <w:i/>
                <w:iCs/>
                <w:szCs w:val="24"/>
              </w:rPr>
              <w:t>)</w:t>
            </w:r>
          </w:p>
          <w:p w:rsidR="00676382" w:rsidP="002A6946" w:rsidRDefault="002A6946" w14:paraId="4C8C5149" w14:textId="77777777">
            <w:pPr>
              <w:spacing w:after="0" w:line="278" w:lineRule="auto"/>
              <w:rPr>
                <w:rFonts w:cs="Arial"/>
                <w:bCs/>
                <w:szCs w:val="24"/>
              </w:rPr>
            </w:pPr>
            <w:r w:rsidRPr="00A9517B">
              <w:rPr>
                <w:rFonts w:cs="Arial"/>
                <w:b w:val="0"/>
                <w:bCs/>
                <w:color w:val="003E52"/>
                <w:szCs w:val="24"/>
              </w:rPr>
              <w:t>Provisional figures from Health New Zealand – Te Whatu Ora:</w:t>
            </w:r>
            <w:r w:rsidRPr="00A9517B">
              <w:rPr>
                <w:rFonts w:cs="Arial"/>
                <w:b w:val="0"/>
                <w:bCs/>
                <w:szCs w:val="24"/>
              </w:rPr>
              <w:t xml:space="preserve"> Insights from the health system including hospitalisations and emergency department visits, and accommodation</w:t>
            </w:r>
            <w:r w:rsidRPr="00461527">
              <w:rPr>
                <w:rFonts w:cs="Arial"/>
                <w:b w:val="0"/>
                <w:bCs/>
                <w:szCs w:val="24"/>
              </w:rPr>
              <w:t xml:space="preserve"> check-ins with</w:t>
            </w:r>
            <w:r>
              <w:rPr>
                <w:rFonts w:cs="Arial"/>
                <w:b w:val="0"/>
                <w:bCs/>
                <w:szCs w:val="24"/>
              </w:rPr>
              <w:t xml:space="preserve"> people using </w:t>
            </w:r>
            <w:r w:rsidRPr="00461527">
              <w:rPr>
                <w:rFonts w:cs="Arial"/>
                <w:b w:val="0"/>
                <w:bCs/>
                <w:szCs w:val="24"/>
              </w:rPr>
              <w:t>specialist mental health and addiction services</w:t>
            </w:r>
            <w:r w:rsidR="008A0457">
              <w:rPr>
                <w:rFonts w:cs="Arial"/>
                <w:b w:val="0"/>
                <w:bCs/>
                <w:szCs w:val="24"/>
              </w:rPr>
              <w:t xml:space="preserve">. </w:t>
            </w:r>
          </w:p>
          <w:p w:rsidRPr="00461527" w:rsidR="002A6946" w:rsidP="00214A66" w:rsidRDefault="00FC0C71" w14:paraId="46712199" w14:textId="3F5C21DF">
            <w:pPr>
              <w:spacing w:after="0" w:line="278" w:lineRule="auto"/>
              <w:jc w:val="right"/>
              <w:rPr>
                <w:rFonts w:cs="Arial"/>
                <w:b w:val="0"/>
                <w:bCs/>
              </w:rPr>
            </w:pPr>
            <w:r>
              <w:rPr>
                <w:rFonts w:cs="Arial"/>
                <w:b w:val="0"/>
                <w:bCs/>
                <w:szCs w:val="24"/>
              </w:rPr>
              <w:t xml:space="preserve">   </w:t>
            </w:r>
            <w:r w:rsidR="00676382">
              <w:rPr>
                <w:rFonts w:cs="Arial"/>
                <w:b w:val="0"/>
                <w:bCs/>
                <w:szCs w:val="24"/>
              </w:rPr>
              <w:t xml:space="preserve">               </w:t>
            </w:r>
            <w:r>
              <w:rPr>
                <w:rFonts w:cs="Arial"/>
                <w:b w:val="0"/>
                <w:bCs/>
                <w:szCs w:val="24"/>
              </w:rPr>
              <w:t xml:space="preserve">                   </w:t>
            </w:r>
            <w:r w:rsidRPr="004C1140" w:rsidR="002A6946">
              <w:rPr>
                <w:rFonts w:cs="Arial"/>
                <w:b w:val="0"/>
                <w:bCs/>
                <w:szCs w:val="24"/>
              </w:rPr>
              <w:t>(page</w:t>
            </w:r>
            <w:r w:rsidR="00B3033E">
              <w:rPr>
                <w:rFonts w:cs="Arial"/>
                <w:b w:val="0"/>
                <w:bCs/>
                <w:szCs w:val="24"/>
              </w:rPr>
              <w:t>s 14 to 16</w:t>
            </w:r>
            <w:r w:rsidRPr="004C1140" w:rsidR="002A6946">
              <w:rPr>
                <w:rFonts w:cs="Arial"/>
                <w:b w:val="0"/>
                <w:bCs/>
                <w:szCs w:val="24"/>
              </w:rPr>
              <w:t>)</w:t>
            </w:r>
          </w:p>
        </w:tc>
        <w:tc>
          <w:tcPr>
            <w:tcW w:w="270" w:type="dxa"/>
          </w:tcPr>
          <w:p w:rsidRPr="00461527" w:rsidR="002A6946" w:rsidP="002A6946" w:rsidRDefault="002A6946" w14:paraId="7D22BDD3"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
                <w:szCs w:val="24"/>
              </w:rPr>
            </w:pPr>
          </w:p>
          <w:p w:rsidRPr="00461527" w:rsidR="002A6946" w:rsidP="002A6946" w:rsidRDefault="002A6946" w14:paraId="38D9404A"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4860" w:type="dxa"/>
            <w:vMerge w:val="restart"/>
            <w:shd w:val="clear" w:color="auto" w:fill="F2F2F2" w:themeFill="background1" w:themeFillShade="F2"/>
          </w:tcPr>
          <w:p w:rsidRPr="00461527" w:rsidR="002A6946" w:rsidP="002A6946" w:rsidRDefault="002A6946" w14:paraId="01841B72"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color w:val="003E52"/>
                <w:sz w:val="28"/>
                <w:szCs w:val="28"/>
              </w:rPr>
            </w:pPr>
            <w:r>
              <w:rPr>
                <w:rFonts w:cs="Arial"/>
                <w:color w:val="003E52"/>
                <w:sz w:val="28"/>
                <w:szCs w:val="28"/>
              </w:rPr>
              <w:t>Council and provider data</w:t>
            </w:r>
          </w:p>
          <w:p w:rsidRPr="00461527" w:rsidR="002A6946" w:rsidP="002A6946" w:rsidRDefault="002A6946" w14:paraId="441D9F9C" w14:textId="67DC14EB">
            <w:pPr>
              <w:spacing w:after="0" w:line="278" w:lineRule="auto"/>
              <w:cnfStyle w:val="000000000000" w:firstRow="0" w:lastRow="0" w:firstColumn="0" w:lastColumn="0" w:oddVBand="0" w:evenVBand="0" w:oddHBand="0" w:evenHBand="0" w:firstRowFirstColumn="0" w:firstRowLastColumn="0" w:lastRowFirstColumn="0" w:lastRowLastColumn="0"/>
              <w:rPr>
                <w:rFonts w:cs="Arial"/>
                <w:b/>
                <w:szCs w:val="24"/>
              </w:rPr>
            </w:pPr>
            <w:r w:rsidRPr="00461527">
              <w:rPr>
                <w:rFonts w:cs="Arial"/>
                <w:color w:val="003E52"/>
                <w:szCs w:val="24"/>
              </w:rPr>
              <w:t>Figures from around the country</w:t>
            </w:r>
            <w:r w:rsidRPr="00BC5FDB">
              <w:rPr>
                <w:rFonts w:cs="Arial"/>
                <w:szCs w:val="24"/>
              </w:rPr>
              <w:t>:</w:t>
            </w:r>
            <w:r w:rsidRPr="00461527">
              <w:rPr>
                <w:rFonts w:cs="Arial"/>
                <w:bCs/>
                <w:szCs w:val="24"/>
              </w:rPr>
              <w:t xml:space="preserve"> </w:t>
            </w:r>
            <w:r>
              <w:rPr>
                <w:rFonts w:cs="Arial"/>
                <w:bCs/>
                <w:szCs w:val="24"/>
              </w:rPr>
              <w:t>R</w:t>
            </w:r>
            <w:r w:rsidRPr="00461527">
              <w:rPr>
                <w:rFonts w:cs="Arial"/>
                <w:bCs/>
                <w:szCs w:val="24"/>
              </w:rPr>
              <w:t>ecent local figures that show whether there might be people living without shelter in that area and whether the numbers might be increasing or decreasing</w:t>
            </w:r>
            <w:r w:rsidR="00EF1483">
              <w:rPr>
                <w:rFonts w:cs="Arial"/>
                <w:bCs/>
                <w:szCs w:val="24"/>
              </w:rPr>
              <w:t>.</w:t>
            </w:r>
          </w:p>
          <w:p w:rsidRPr="00214A66" w:rsidR="002A6946" w:rsidP="002A6946" w:rsidRDefault="002A6946" w14:paraId="3F80EA2E" w14:textId="52C7F4C5">
            <w:pPr>
              <w:spacing w:after="96" w:afterLines="40" w:line="278" w:lineRule="auto"/>
              <w:jc w:val="right"/>
              <w:cnfStyle w:val="000000000000" w:firstRow="0" w:lastRow="0" w:firstColumn="0" w:lastColumn="0" w:oddVBand="0" w:evenVBand="0" w:oddHBand="0" w:evenHBand="0" w:firstRowFirstColumn="0" w:firstRowLastColumn="0" w:lastRowFirstColumn="0" w:lastRowLastColumn="0"/>
              <w:rPr>
                <w:rFonts w:cs="Arial"/>
                <w:b/>
                <w:szCs w:val="24"/>
              </w:rPr>
            </w:pPr>
            <w:r w:rsidRPr="00214A66">
              <w:rPr>
                <w:rFonts w:cs="Arial"/>
                <w:bCs/>
                <w:szCs w:val="24"/>
              </w:rPr>
              <w:t xml:space="preserve"> (pages </w:t>
            </w:r>
            <w:r w:rsidRPr="00214A66" w:rsidR="00934A36">
              <w:rPr>
                <w:rFonts w:cs="Arial"/>
                <w:bCs/>
                <w:szCs w:val="24"/>
              </w:rPr>
              <w:t>5 to 8</w:t>
            </w:r>
            <w:r w:rsidRPr="00214A66">
              <w:rPr>
                <w:rFonts w:cs="Arial"/>
                <w:bCs/>
                <w:szCs w:val="24"/>
              </w:rPr>
              <w:t>)</w:t>
            </w:r>
          </w:p>
          <w:p w:rsidRPr="00461527" w:rsidR="002A6946" w:rsidP="002A6946" w:rsidRDefault="002A6946" w14:paraId="4FA4C917" w14:textId="77777777">
            <w:pPr>
              <w:spacing w:after="0" w:line="278" w:lineRule="auto"/>
              <w:cnfStyle w:val="000000000000" w:firstRow="0" w:lastRow="0" w:firstColumn="0" w:lastColumn="0" w:oddVBand="0" w:evenVBand="0" w:oddHBand="0" w:evenHBand="0" w:firstRowFirstColumn="0" w:firstRowLastColumn="0" w:lastRowFirstColumn="0" w:lastRowLastColumn="0"/>
              <w:rPr>
                <w:rFonts w:cs="Arial"/>
                <w:b/>
                <w:szCs w:val="24"/>
              </w:rPr>
            </w:pPr>
            <w:r w:rsidRPr="00461527">
              <w:rPr>
                <w:rFonts w:cs="Arial"/>
                <w:color w:val="003E52"/>
                <w:szCs w:val="24"/>
              </w:rPr>
              <w:t>Observations f</w:t>
            </w:r>
            <w:r>
              <w:rPr>
                <w:rFonts w:cs="Arial"/>
                <w:color w:val="003E52"/>
                <w:szCs w:val="24"/>
              </w:rPr>
              <w:t>ro</w:t>
            </w:r>
            <w:r w:rsidRPr="00461527">
              <w:rPr>
                <w:rFonts w:cs="Arial"/>
                <w:color w:val="003E52"/>
                <w:szCs w:val="24"/>
              </w:rPr>
              <w:t>m around the country:</w:t>
            </w:r>
            <w:r w:rsidRPr="00461527">
              <w:rPr>
                <w:rFonts w:cs="Arial"/>
                <w:bCs/>
                <w:color w:val="003E52"/>
                <w:szCs w:val="24"/>
              </w:rPr>
              <w:t xml:space="preserve"> </w:t>
            </w:r>
            <w:r>
              <w:rPr>
                <w:rFonts w:cs="Arial"/>
                <w:bCs/>
                <w:szCs w:val="24"/>
              </w:rPr>
              <w:t>T</w:t>
            </w:r>
            <w:r w:rsidRPr="00461527">
              <w:rPr>
                <w:rFonts w:cs="Arial"/>
                <w:bCs/>
                <w:szCs w:val="24"/>
              </w:rPr>
              <w:t>hemes and context drawn from group sessions with council staff and non-government organisations who work with young people, as well as sector insights.</w:t>
            </w:r>
          </w:p>
          <w:p w:rsidRPr="00214A66" w:rsidR="002A6946" w:rsidP="002A6946" w:rsidRDefault="002A6946" w14:paraId="7FC36426" w14:textId="4C8965DB">
            <w:pPr>
              <w:spacing w:after="96" w:afterLines="40" w:line="278" w:lineRule="auto"/>
              <w:jc w:val="right"/>
              <w:cnfStyle w:val="000000000000" w:firstRow="0" w:lastRow="0" w:firstColumn="0" w:lastColumn="0" w:oddVBand="0" w:evenVBand="0" w:oddHBand="0" w:evenHBand="0" w:firstRowFirstColumn="0" w:firstRowLastColumn="0" w:lastRowFirstColumn="0" w:lastRowLastColumn="0"/>
              <w:rPr>
                <w:rFonts w:cs="Arial"/>
                <w:bCs/>
                <w:szCs w:val="24"/>
              </w:rPr>
            </w:pPr>
            <w:r w:rsidRPr="00461527">
              <w:rPr>
                <w:rFonts w:cs="Arial"/>
                <w:bCs/>
                <w:i/>
                <w:iCs/>
                <w:szCs w:val="24"/>
              </w:rPr>
              <w:t xml:space="preserve"> </w:t>
            </w:r>
            <w:r w:rsidRPr="00214A66">
              <w:rPr>
                <w:rFonts w:cs="Arial"/>
                <w:bCs/>
                <w:szCs w:val="24"/>
              </w:rPr>
              <w:t xml:space="preserve">(pages </w:t>
            </w:r>
            <w:r w:rsidRPr="00214A66" w:rsidR="00934A36">
              <w:rPr>
                <w:rFonts w:cs="Arial"/>
                <w:bCs/>
                <w:szCs w:val="24"/>
              </w:rPr>
              <w:t>16 to 17)</w:t>
            </w:r>
          </w:p>
          <w:p w:rsidR="002A6946" w:rsidP="002A6946" w:rsidRDefault="002A6946" w14:paraId="05E5FC1F" w14:textId="228B69EB">
            <w:pPr>
              <w:spacing w:after="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r>
              <w:rPr>
                <w:rFonts w:eastAsia="+mn-ea" w:cs="Arial"/>
                <w:color w:val="003E52"/>
                <w:kern w:val="24"/>
                <w:szCs w:val="24"/>
                <w:lang w:val="en-US"/>
              </w:rPr>
              <w:t>Finding refuge</w:t>
            </w:r>
            <w:r w:rsidRPr="00461527">
              <w:rPr>
                <w:rFonts w:cs="Arial"/>
                <w:color w:val="0E2841" w:themeColor="text2"/>
                <w:szCs w:val="24"/>
              </w:rPr>
              <w:t>:</w:t>
            </w:r>
            <w:r w:rsidRPr="00461527">
              <w:rPr>
                <w:rFonts w:cs="Arial"/>
                <w:bCs/>
                <w:color w:val="0E2841" w:themeColor="text2"/>
                <w:szCs w:val="24"/>
              </w:rPr>
              <w:t xml:space="preserve"> </w:t>
            </w:r>
            <w:r>
              <w:rPr>
                <w:rFonts w:cs="Arial"/>
                <w:bCs/>
                <w:szCs w:val="24"/>
              </w:rPr>
              <w:t>S</w:t>
            </w:r>
            <w:r w:rsidRPr="00461527">
              <w:rPr>
                <w:rFonts w:cs="Arial"/>
                <w:bCs/>
                <w:szCs w:val="24"/>
              </w:rPr>
              <w:t>hort summaries of data available from refuge providers</w:t>
            </w:r>
            <w:r w:rsidR="00EF1483">
              <w:rPr>
                <w:rFonts w:cs="Arial"/>
                <w:bCs/>
                <w:szCs w:val="24"/>
              </w:rPr>
              <w:t>.</w:t>
            </w:r>
          </w:p>
          <w:p w:rsidRPr="00BF3893" w:rsidR="002A6946" w:rsidP="002A6946" w:rsidRDefault="002A6946" w14:paraId="6305DD8B" w14:textId="2B3EA59F">
            <w:pPr>
              <w:spacing w:after="96" w:afterLines="40" w:line="278" w:lineRule="auto"/>
              <w:jc w:val="right"/>
              <w:cnfStyle w:val="000000000000" w:firstRow="0" w:lastRow="0" w:firstColumn="0" w:lastColumn="0" w:oddVBand="0" w:evenVBand="0" w:oddHBand="0" w:evenHBand="0" w:firstRowFirstColumn="0" w:firstRowLastColumn="0" w:lastRowFirstColumn="0" w:lastRowLastColumn="0"/>
              <w:rPr>
                <w:rFonts w:cs="Arial"/>
                <w:b/>
                <w:szCs w:val="24"/>
              </w:rPr>
            </w:pPr>
            <w:r w:rsidRPr="00BF3893">
              <w:rPr>
                <w:rFonts w:cs="Arial"/>
                <w:bCs/>
                <w:szCs w:val="24"/>
              </w:rPr>
              <w:t xml:space="preserve">(page </w:t>
            </w:r>
            <w:r w:rsidRPr="00BF3893" w:rsidR="00934A36">
              <w:rPr>
                <w:rFonts w:cs="Arial"/>
                <w:bCs/>
                <w:szCs w:val="24"/>
              </w:rPr>
              <w:t>18</w:t>
            </w:r>
            <w:r w:rsidRPr="00BF3893">
              <w:rPr>
                <w:rFonts w:cs="Arial"/>
                <w:bCs/>
                <w:szCs w:val="24"/>
              </w:rPr>
              <w:t>)</w:t>
            </w:r>
          </w:p>
        </w:tc>
      </w:tr>
      <w:tr w:rsidRPr="00461527" w:rsidR="002A6946" w:rsidTr="00DE44FE" w14:paraId="1B31B6B9" w14:textId="77777777">
        <w:trPr>
          <w:trHeight w:val="239"/>
        </w:trPr>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2A6946" w:rsidRDefault="002A6946" w14:paraId="6EEFF8C3" w14:textId="77777777">
            <w:pPr>
              <w:spacing w:after="96" w:afterLines="40" w:line="278" w:lineRule="auto"/>
              <w:ind w:right="480"/>
              <w:rPr>
                <w:rFonts w:eastAsia="+mn-ea" w:cs="Arial"/>
                <w:b w:val="0"/>
                <w:bCs/>
                <w:color w:val="003E52"/>
                <w:kern w:val="24"/>
                <w:sz w:val="6"/>
                <w:szCs w:val="6"/>
              </w:rPr>
            </w:pPr>
          </w:p>
        </w:tc>
        <w:tc>
          <w:tcPr>
            <w:tcW w:w="270" w:type="dxa"/>
          </w:tcPr>
          <w:p w:rsidRPr="00461527" w:rsidR="002A6946" w:rsidP="002A6946" w:rsidRDefault="002A6946" w14:paraId="072747E8"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 w:val="6"/>
                <w:szCs w:val="6"/>
              </w:rPr>
            </w:pPr>
          </w:p>
        </w:tc>
        <w:tc>
          <w:tcPr>
            <w:tcW w:w="4860" w:type="dxa"/>
            <w:vMerge/>
            <w:shd w:val="clear" w:color="auto" w:fill="F2F2F2" w:themeFill="background1" w:themeFillShade="F2"/>
          </w:tcPr>
          <w:p w:rsidRPr="00461527" w:rsidR="002A6946" w:rsidP="002A6946" w:rsidRDefault="002A6946" w14:paraId="08FE3486"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r>
      <w:tr w:rsidRPr="00461527" w:rsidR="002A6946" w:rsidTr="00DE44FE" w14:paraId="4FBC9262" w14:textId="77777777">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2A6946" w:rsidRDefault="002A6946" w14:paraId="5D3B99F7" w14:textId="77777777">
            <w:pPr>
              <w:spacing w:after="96" w:afterLines="40" w:line="278" w:lineRule="auto"/>
              <w:ind w:right="480"/>
              <w:rPr>
                <w:rFonts w:cs="Arial"/>
                <w:b w:val="0"/>
                <w:bCs/>
              </w:rPr>
            </w:pPr>
          </w:p>
        </w:tc>
        <w:tc>
          <w:tcPr>
            <w:tcW w:w="270" w:type="dxa"/>
          </w:tcPr>
          <w:p w:rsidRPr="00461527" w:rsidR="002A6946" w:rsidP="002A6946" w:rsidRDefault="002A6946" w14:paraId="528E92DD"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4860" w:type="dxa"/>
            <w:vMerge/>
            <w:shd w:val="clear" w:color="auto" w:fill="F2F2F2" w:themeFill="background1" w:themeFillShade="F2"/>
          </w:tcPr>
          <w:p w:rsidRPr="00461527" w:rsidR="002A6946" w:rsidP="002A6946" w:rsidRDefault="002A6946" w14:paraId="42A504F9"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r>
      <w:tr w:rsidRPr="00461527" w:rsidR="002A6946" w:rsidTr="00DE44FE" w14:paraId="0E9C5B14" w14:textId="77777777">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2A6946" w:rsidRDefault="002A6946" w14:paraId="10488FD9" w14:textId="77777777">
            <w:pPr>
              <w:spacing w:after="96" w:afterLines="40" w:line="278" w:lineRule="auto"/>
              <w:ind w:right="480"/>
              <w:rPr>
                <w:rFonts w:cs="Arial"/>
                <w:b w:val="0"/>
                <w:bCs/>
                <w:sz w:val="8"/>
                <w:szCs w:val="8"/>
              </w:rPr>
            </w:pPr>
          </w:p>
        </w:tc>
        <w:tc>
          <w:tcPr>
            <w:tcW w:w="270" w:type="dxa"/>
          </w:tcPr>
          <w:p w:rsidRPr="00461527" w:rsidR="002A6946" w:rsidP="002A6946" w:rsidRDefault="002A6946" w14:paraId="4AC32DEE"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 w:val="8"/>
                <w:szCs w:val="8"/>
              </w:rPr>
            </w:pPr>
          </w:p>
        </w:tc>
        <w:tc>
          <w:tcPr>
            <w:tcW w:w="4860" w:type="dxa"/>
            <w:vMerge/>
            <w:shd w:val="clear" w:color="auto" w:fill="F2F2F2" w:themeFill="background1" w:themeFillShade="F2"/>
          </w:tcPr>
          <w:p w:rsidRPr="00461527" w:rsidR="002A6946" w:rsidP="002A6946" w:rsidRDefault="002A6946" w14:paraId="3CC5E2D8"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r>
      <w:tr w:rsidRPr="00461527" w:rsidR="002A6946" w:rsidTr="00DE44FE" w14:paraId="53F3B85E" w14:textId="77777777">
        <w:trPr>
          <w:trHeight w:val="95"/>
        </w:trPr>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7F3356" w:rsidRDefault="002A6946" w14:paraId="1F5EC33E" w14:textId="77777777">
            <w:pPr>
              <w:spacing w:after="96" w:afterLines="40" w:line="278" w:lineRule="auto"/>
              <w:ind w:right="480"/>
              <w:rPr>
                <w:rFonts w:cs="Arial"/>
                <w:b w:val="0"/>
                <w:bCs/>
                <w:szCs w:val="24"/>
              </w:rPr>
            </w:pPr>
          </w:p>
        </w:tc>
        <w:tc>
          <w:tcPr>
            <w:tcW w:w="270" w:type="dxa"/>
          </w:tcPr>
          <w:p w:rsidRPr="00461527" w:rsidR="002A6946" w:rsidP="002A6946" w:rsidRDefault="002A6946" w14:paraId="1174E51D"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4860" w:type="dxa"/>
            <w:vMerge/>
            <w:shd w:val="clear" w:color="auto" w:fill="F2F2F2" w:themeFill="background1" w:themeFillShade="F2"/>
          </w:tcPr>
          <w:p w:rsidRPr="00461527" w:rsidR="002A6946" w:rsidP="002A6946" w:rsidRDefault="002A6946" w14:paraId="4C8636DE"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p>
        </w:tc>
      </w:tr>
      <w:tr w:rsidRPr="00461527" w:rsidR="002A6946" w:rsidTr="00DE44FE" w14:paraId="54B93674" w14:textId="77777777">
        <w:trPr>
          <w:trHeight w:val="20"/>
        </w:trPr>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2A6946" w:rsidRDefault="002A6946" w14:paraId="47F4C032" w14:textId="77777777">
            <w:pPr>
              <w:spacing w:after="96" w:afterLines="40" w:line="278" w:lineRule="auto"/>
              <w:rPr>
                <w:rFonts w:cs="Arial"/>
                <w:b w:val="0"/>
                <w:bCs/>
                <w:szCs w:val="24"/>
              </w:rPr>
            </w:pPr>
          </w:p>
        </w:tc>
        <w:tc>
          <w:tcPr>
            <w:tcW w:w="270" w:type="dxa"/>
          </w:tcPr>
          <w:p w:rsidRPr="00461527" w:rsidR="002A6946" w:rsidP="002A6946" w:rsidRDefault="002A6946" w14:paraId="137E1409"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 w:val="8"/>
                <w:szCs w:val="8"/>
              </w:rPr>
            </w:pPr>
          </w:p>
        </w:tc>
        <w:tc>
          <w:tcPr>
            <w:tcW w:w="4860" w:type="dxa"/>
          </w:tcPr>
          <w:p w:rsidRPr="00461527" w:rsidR="002A6946" w:rsidP="002A6946" w:rsidRDefault="002A6946" w14:paraId="66D356E3"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 w:val="8"/>
                <w:szCs w:val="8"/>
              </w:rPr>
            </w:pPr>
          </w:p>
        </w:tc>
      </w:tr>
      <w:tr w:rsidRPr="00461527" w:rsidR="002A6946" w:rsidTr="00DE44FE" w14:paraId="6CBE603C" w14:textId="77777777">
        <w:trPr>
          <w:trHeight w:val="3515"/>
        </w:trPr>
        <w:tc>
          <w:tcPr>
            <w:cnfStyle w:val="001000000000" w:firstRow="0" w:lastRow="0" w:firstColumn="1" w:lastColumn="0" w:oddVBand="0" w:evenVBand="0" w:oddHBand="0" w:evenHBand="0" w:firstRowFirstColumn="0" w:firstRowLastColumn="0" w:lastRowFirstColumn="0" w:lastRowLastColumn="0"/>
            <w:tcW w:w="4680" w:type="dxa"/>
            <w:vMerge/>
            <w:shd w:val="clear" w:color="auto" w:fill="F2F2F2" w:themeFill="background1" w:themeFillShade="F2"/>
          </w:tcPr>
          <w:p w:rsidRPr="00461527" w:rsidR="002A6946" w:rsidP="002A6946" w:rsidRDefault="002A6946" w14:paraId="606AE0DF" w14:textId="77777777">
            <w:pPr>
              <w:spacing w:after="96" w:afterLines="40" w:line="278" w:lineRule="auto"/>
              <w:rPr>
                <w:rFonts w:cs="Arial"/>
                <w:b w:val="0"/>
                <w:bCs/>
                <w:szCs w:val="24"/>
              </w:rPr>
            </w:pPr>
          </w:p>
        </w:tc>
        <w:tc>
          <w:tcPr>
            <w:tcW w:w="270" w:type="dxa"/>
          </w:tcPr>
          <w:p w:rsidRPr="00461527" w:rsidR="002A6946" w:rsidP="002A6946" w:rsidRDefault="002A6946" w14:paraId="7F41B7F4" w14:textId="77777777">
            <w:pPr>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bCs/>
                <w:sz w:val="8"/>
                <w:szCs w:val="8"/>
              </w:rPr>
            </w:pPr>
          </w:p>
        </w:tc>
        <w:tc>
          <w:tcPr>
            <w:tcW w:w="4860" w:type="dxa"/>
            <w:shd w:val="clear" w:color="auto" w:fill="F2F2F2" w:themeFill="background1" w:themeFillShade="F2"/>
          </w:tcPr>
          <w:p w:rsidRPr="002A6946" w:rsidR="002A6946" w:rsidP="00B62D5D" w:rsidRDefault="002A6946" w14:paraId="173B0FE4" w14:textId="77777777">
            <w:pPr>
              <w:shd w:val="clear" w:color="auto" w:fill="F2F2F2" w:themeFill="background1" w:themeFillShade="F2"/>
              <w:spacing w:after="96" w:afterLines="40" w:line="278" w:lineRule="auto"/>
              <w:cnfStyle w:val="000000000000" w:firstRow="0" w:lastRow="0" w:firstColumn="0" w:lastColumn="0" w:oddVBand="0" w:evenVBand="0" w:oddHBand="0" w:evenHBand="0" w:firstRowFirstColumn="0" w:firstRowLastColumn="0" w:lastRowFirstColumn="0" w:lastRowLastColumn="0"/>
              <w:rPr>
                <w:rFonts w:cs="Arial"/>
                <w:color w:val="003E52"/>
                <w:sz w:val="28"/>
                <w:szCs w:val="28"/>
              </w:rPr>
            </w:pPr>
            <w:r w:rsidRPr="002A6946">
              <w:rPr>
                <w:rFonts w:cs="Arial"/>
                <w:color w:val="003E52"/>
                <w:sz w:val="28"/>
                <w:szCs w:val="28"/>
              </w:rPr>
              <w:t>The Broader system and research</w:t>
            </w:r>
          </w:p>
          <w:p w:rsidRPr="00461527" w:rsidR="002A6946" w:rsidP="00B62D5D" w:rsidRDefault="002A6946" w14:paraId="4FDD683B" w14:textId="360BC3CD">
            <w:pPr>
              <w:shd w:val="clear" w:color="auto" w:fill="F2F2F2" w:themeFill="background1" w:themeFillShade="F2"/>
              <w:spacing w:after="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r w:rsidRPr="002A6946">
              <w:rPr>
                <w:rFonts w:cs="Arial"/>
                <w:color w:val="003E52"/>
                <w:szCs w:val="24"/>
              </w:rPr>
              <w:t>Broader system insights that may be affecting homelessness:</w:t>
            </w:r>
            <w:r w:rsidRPr="00461527">
              <w:rPr>
                <w:rFonts w:cs="Arial"/>
                <w:b/>
                <w:bCs/>
                <w:color w:val="003E52"/>
                <w:szCs w:val="24"/>
              </w:rPr>
              <w:t xml:space="preserve"> </w:t>
            </w:r>
            <w:r>
              <w:rPr>
                <w:rFonts w:cs="Arial"/>
                <w:bCs/>
                <w:szCs w:val="24"/>
              </w:rPr>
              <w:t>Some d</w:t>
            </w:r>
            <w:r w:rsidRPr="00461527">
              <w:rPr>
                <w:rFonts w:cs="Arial"/>
                <w:bCs/>
                <w:szCs w:val="24"/>
              </w:rPr>
              <w:t>ata from the broader system that can impact on homelessness, including employment, migration and rental trends</w:t>
            </w:r>
            <w:r w:rsidR="00BF3893">
              <w:rPr>
                <w:rFonts w:cs="Arial"/>
                <w:bCs/>
                <w:szCs w:val="24"/>
              </w:rPr>
              <w:t>.</w:t>
            </w:r>
            <w:r w:rsidRPr="00461527">
              <w:rPr>
                <w:rFonts w:cs="Arial"/>
                <w:bCs/>
                <w:szCs w:val="24"/>
              </w:rPr>
              <w:t xml:space="preserve"> </w:t>
            </w:r>
          </w:p>
          <w:p w:rsidRPr="00BF3893" w:rsidR="002A6946" w:rsidP="00B62D5D" w:rsidRDefault="002A6946" w14:paraId="7BF4876E" w14:textId="1D649097">
            <w:pPr>
              <w:shd w:val="clear" w:color="auto" w:fill="F2F2F2" w:themeFill="background1" w:themeFillShade="F2"/>
              <w:spacing w:after="96" w:afterLines="40" w:line="278"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BF3893">
              <w:rPr>
                <w:rFonts w:cs="Arial"/>
                <w:szCs w:val="24"/>
              </w:rPr>
              <w:t>(page</w:t>
            </w:r>
            <w:r w:rsidRPr="00BF3893" w:rsidR="00934A36">
              <w:rPr>
                <w:rFonts w:cs="Arial"/>
                <w:szCs w:val="24"/>
              </w:rPr>
              <w:t>s 18 to 19</w:t>
            </w:r>
            <w:r w:rsidRPr="00BF3893">
              <w:rPr>
                <w:rFonts w:cs="Arial"/>
                <w:szCs w:val="24"/>
              </w:rPr>
              <w:t>)</w:t>
            </w:r>
          </w:p>
          <w:p w:rsidRPr="00461527" w:rsidR="002A6946" w:rsidP="00B62D5D" w:rsidRDefault="002A6946" w14:paraId="6EFC8BA8" w14:textId="62838945">
            <w:pPr>
              <w:shd w:val="clear" w:color="auto" w:fill="F2F2F2" w:themeFill="background1" w:themeFillShade="F2"/>
              <w:spacing w:after="0" w:line="278" w:lineRule="auto"/>
              <w:cnfStyle w:val="000000000000" w:firstRow="0" w:lastRow="0" w:firstColumn="0" w:lastColumn="0" w:oddVBand="0" w:evenVBand="0" w:oddHBand="0" w:evenHBand="0" w:firstRowFirstColumn="0" w:firstRowLastColumn="0" w:lastRowFirstColumn="0" w:lastRowLastColumn="0"/>
              <w:rPr>
                <w:rFonts w:cs="Arial"/>
                <w:bCs/>
                <w:szCs w:val="24"/>
              </w:rPr>
            </w:pPr>
            <w:r w:rsidRPr="002A6946">
              <w:rPr>
                <w:rFonts w:cs="Arial"/>
                <w:color w:val="003E52"/>
                <w:szCs w:val="24"/>
              </w:rPr>
              <w:t>Research and reports of interest:</w:t>
            </w:r>
            <w:r w:rsidRPr="00461527">
              <w:rPr>
                <w:rFonts w:cs="Arial"/>
                <w:b/>
                <w:bCs/>
                <w:szCs w:val="24"/>
              </w:rPr>
              <w:t xml:space="preserve"> </w:t>
            </w:r>
            <w:r>
              <w:rPr>
                <w:rFonts w:cs="Arial"/>
                <w:bCs/>
                <w:szCs w:val="24"/>
              </w:rPr>
              <w:t>A</w:t>
            </w:r>
            <w:r w:rsidRPr="00461527">
              <w:rPr>
                <w:rFonts w:cs="Arial"/>
                <w:bCs/>
                <w:szCs w:val="24"/>
              </w:rPr>
              <w:t xml:space="preserve"> selection of recent research and reports for further reading</w:t>
            </w:r>
            <w:r w:rsidR="00EF1483">
              <w:rPr>
                <w:rFonts w:cs="Arial"/>
                <w:bCs/>
                <w:szCs w:val="24"/>
              </w:rPr>
              <w:t>.</w:t>
            </w:r>
          </w:p>
          <w:p w:rsidRPr="00BF3893" w:rsidR="002A6946" w:rsidP="002A6946" w:rsidRDefault="002A6946" w14:paraId="6986A03E" w14:textId="38A33551">
            <w:pPr>
              <w:spacing w:after="96" w:afterLines="40" w:line="278"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BF3893">
              <w:rPr>
                <w:rFonts w:cs="Arial"/>
                <w:szCs w:val="24"/>
              </w:rPr>
              <w:t>(page</w:t>
            </w:r>
            <w:r w:rsidRPr="00BF3893" w:rsidR="00934A36">
              <w:rPr>
                <w:rFonts w:cs="Arial"/>
                <w:szCs w:val="24"/>
              </w:rPr>
              <w:t xml:space="preserve"> 20</w:t>
            </w:r>
            <w:r w:rsidRPr="00BF3893">
              <w:rPr>
                <w:rFonts w:cs="Arial"/>
                <w:szCs w:val="24"/>
              </w:rPr>
              <w:t>)</w:t>
            </w:r>
          </w:p>
        </w:tc>
      </w:tr>
    </w:tbl>
    <w:p w:rsidR="00EA6D57" w:rsidP="00D95C76" w:rsidRDefault="00D95C76" w14:paraId="79B9728C" w14:textId="540AE4A8">
      <w:pPr>
        <w:pStyle w:val="HUDHeading1"/>
      </w:pPr>
      <w:r>
        <w:lastRenderedPageBreak/>
        <w:t>Introduction</w:t>
      </w:r>
      <w:bookmarkEnd w:id="8"/>
      <w:bookmarkEnd w:id="9"/>
    </w:p>
    <w:p w:rsidR="009678AE" w:rsidP="00F956D2" w:rsidRDefault="009678AE" w14:paraId="4A3B6A3A" w14:textId="5621C5AC">
      <w:pPr>
        <w:rPr>
          <w:color w:val="000000" w:themeColor="text1"/>
        </w:rPr>
      </w:pPr>
      <w:r w:rsidRPr="000B7906">
        <w:t>This report shares insights on homelessness using data and observations. It mainly focuses on people living without shelter but</w:t>
      </w:r>
      <w:r>
        <w:t xml:space="preserve"> also</w:t>
      </w:r>
      <w:r w:rsidRPr="000B7906">
        <w:t xml:space="preserve"> includes information on other types of homelessness where possible. Most data </w:t>
      </w:r>
      <w:proofErr w:type="gramStart"/>
      <w:r w:rsidRPr="000B7906">
        <w:t>is</w:t>
      </w:r>
      <w:proofErr w:type="gramEnd"/>
      <w:r w:rsidRPr="000B7906">
        <w:t xml:space="preserve"> current to September 2025, though some sources have delays.</w:t>
      </w:r>
      <w:r w:rsidRPr="00D06FE9">
        <w:t xml:space="preserve"> </w:t>
      </w:r>
    </w:p>
    <w:p w:rsidRPr="00213B35" w:rsidR="00C165F7" w:rsidP="00C165F7" w:rsidRDefault="00C165F7" w14:paraId="1EDCE524" w14:textId="68A92C00">
      <w:pPr>
        <w:spacing w:before="120"/>
        <w:rPr>
          <w:color w:val="000000" w:themeColor="text1"/>
        </w:rPr>
      </w:pPr>
      <w:r w:rsidRPr="00213B35">
        <w:rPr>
          <w:color w:val="000000" w:themeColor="text1"/>
        </w:rPr>
        <w:t>Homelessness is defined as living situations where people with no other options to acquire safe and secure housing are without shelter, in temporary accommodation, sharing accommodation with a household or living in uninhabitable housing</w:t>
      </w:r>
      <w:r>
        <w:rPr>
          <w:color w:val="000000" w:themeColor="text1"/>
        </w:rPr>
        <w:t>.</w:t>
      </w:r>
      <w:bookmarkStart w:name="_Ref213770387" w:id="10"/>
      <w:r w:rsidR="007379FF">
        <w:rPr>
          <w:rStyle w:val="EndnoteReference"/>
          <w:color w:val="000000" w:themeColor="text1"/>
        </w:rPr>
        <w:endnoteReference w:id="1"/>
      </w:r>
      <w:bookmarkEnd w:id="10"/>
      <w:r w:rsidRPr="00605205" w:rsidR="00605205">
        <w:rPr>
          <w:color w:val="000000" w:themeColor="text1"/>
          <w:vertAlign w:val="superscript"/>
        </w:rPr>
        <w:t>,</w:t>
      </w:r>
      <w:r w:rsidRPr="00217447" w:rsidDel="00AA2E95" w:rsidR="00AA2E95">
        <w:rPr>
          <w:color w:val="000000" w:themeColor="text1"/>
        </w:rPr>
        <w:t xml:space="preserve"> </w:t>
      </w:r>
      <w:r w:rsidR="00505940">
        <w:rPr>
          <w:rStyle w:val="EndnoteReference"/>
        </w:rPr>
        <w:endnoteReference w:id="2"/>
      </w:r>
    </w:p>
    <w:p w:rsidRPr="00D06FE9" w:rsidR="00213B35" w:rsidP="00D33192" w:rsidRDefault="00A75896" w14:paraId="36DDBDAD" w14:textId="581A29E6">
      <w:r>
        <w:rPr>
          <w:noProof/>
          <w14:ligatures w14:val="standardContextual"/>
        </w:rPr>
        <mc:AlternateContent>
          <mc:Choice Requires="wps">
            <w:drawing>
              <wp:anchor distT="0" distB="0" distL="114300" distR="114300" simplePos="0" relativeHeight="251658244" behindDoc="1" locked="0" layoutInCell="1" allowOverlap="1" wp14:anchorId="7EC63B7C" wp14:editId="7D65F8BA">
                <wp:simplePos x="0" y="0"/>
                <wp:positionH relativeFrom="column">
                  <wp:posOffset>9525</wp:posOffset>
                </wp:positionH>
                <wp:positionV relativeFrom="paragraph">
                  <wp:posOffset>58420</wp:posOffset>
                </wp:positionV>
                <wp:extent cx="6429375" cy="1133475"/>
                <wp:effectExtent l="0" t="0" r="9525" b="9525"/>
                <wp:wrapNone/>
                <wp:docPr id="626571189" name="Rectangle 3"/>
                <wp:cNvGraphicFramePr/>
                <a:graphic xmlns:a="http://schemas.openxmlformats.org/drawingml/2006/main">
                  <a:graphicData uri="http://schemas.microsoft.com/office/word/2010/wordprocessingShape">
                    <wps:wsp>
                      <wps:cNvSpPr/>
                      <wps:spPr>
                        <a:xfrm>
                          <a:off x="0" y="0"/>
                          <a:ext cx="6429375" cy="1133475"/>
                        </a:xfrm>
                        <a:prstGeom prst="roundRect">
                          <a:avLst>
                            <a:gd name="adj" fmla="val 1541"/>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13B35" w:rsidP="000F03BF" w:rsidRDefault="00213B35" w14:paraId="451C76A1" w14:textId="53517FEA">
                            <w:pPr>
                              <w:spacing w:before="120"/>
                            </w:pPr>
                            <w:r w:rsidRPr="00213B35">
                              <w:rPr>
                                <w:color w:val="000000" w:themeColor="text1"/>
                              </w:rPr>
                              <w:t>The most robust estimates of homelessness are severe housing deprivation estimates from the five-yearly Census</w:t>
                            </w:r>
                            <w:r w:rsidRPr="003742A7">
                              <w:rPr>
                                <w:color w:val="000000" w:themeColor="text1"/>
                              </w:rPr>
                              <w:t>.</w:t>
                            </w:r>
                            <w:r w:rsidR="00CE5A25">
                              <w:rPr>
                                <w:color w:val="000000" w:themeColor="text1"/>
                              </w:rPr>
                              <w:fldChar w:fldCharType="begin"/>
                            </w:r>
                            <w:r w:rsidR="00CE5A25">
                              <w:rPr>
                                <w:color w:val="000000" w:themeColor="text1"/>
                              </w:rPr>
                              <w:instrText xml:space="preserve"> NOTEREF _Ref213770595 \f \h </w:instrText>
                            </w:r>
                            <w:r w:rsidR="00CE5A25">
                              <w:rPr>
                                <w:color w:val="000000" w:themeColor="text1"/>
                              </w:rPr>
                            </w:r>
                            <w:r w:rsidR="00CE5A25">
                              <w:rPr>
                                <w:color w:val="000000" w:themeColor="text1"/>
                              </w:rPr>
                              <w:fldChar w:fldCharType="separate"/>
                            </w:r>
                            <w:r w:rsidRPr="009C1193" w:rsidR="009C1193">
                              <w:rPr>
                                <w:rStyle w:val="EndnoteReference"/>
                              </w:rPr>
                              <w:t>13</w:t>
                            </w:r>
                            <w:r w:rsidR="00CE5A25">
                              <w:rPr>
                                <w:color w:val="000000" w:themeColor="text1"/>
                              </w:rPr>
                              <w:fldChar w:fldCharType="end"/>
                            </w:r>
                            <w:r w:rsidRPr="00213B35">
                              <w:rPr>
                                <w:color w:val="000000" w:themeColor="text1"/>
                              </w:rPr>
                              <w:t xml:space="preserve"> These suggest there were at least 112,500 people </w:t>
                            </w:r>
                            <w:r w:rsidR="00F94F03">
                              <w:rPr>
                                <w:color w:val="000000" w:themeColor="text1"/>
                              </w:rPr>
                              <w:t>(</w:t>
                            </w:r>
                            <w:r w:rsidR="0046501F">
                              <w:rPr>
                                <w:color w:val="000000" w:themeColor="text1"/>
                              </w:rPr>
                              <w:t>of whom at least 34,560 were Māori)</w:t>
                            </w:r>
                            <w:r w:rsidRPr="00213B35">
                              <w:rPr>
                                <w:color w:val="000000" w:themeColor="text1"/>
                              </w:rPr>
                              <w:t xml:space="preserve"> who were severely housing deprived on 7 March 2023, including 4,965 people </w:t>
                            </w:r>
                            <w:r w:rsidR="00012678">
                              <w:rPr>
                                <w:color w:val="000000" w:themeColor="text1"/>
                              </w:rPr>
                              <w:t>(</w:t>
                            </w:r>
                            <w:r w:rsidR="001D52C7">
                              <w:rPr>
                                <w:color w:val="000000" w:themeColor="text1"/>
                              </w:rPr>
                              <w:t>1,308 Māori)</w:t>
                            </w:r>
                            <w:r w:rsidRPr="00213B35">
                              <w:rPr>
                                <w:color w:val="000000" w:themeColor="text1"/>
                              </w:rPr>
                              <w:t xml:space="preserve"> estimated to be living </w:t>
                            </w:r>
                            <w:r w:rsidRPr="003E1D53">
                              <w:rPr>
                                <w:color w:val="000000" w:themeColor="text1"/>
                              </w:rPr>
                              <w:t>without shelter.</w:t>
                            </w:r>
                            <w:r w:rsidRPr="003E1D53" w:rsidR="003E1D53">
                              <w:rPr>
                                <w:color w:val="000000" w:themeColor="text1"/>
                              </w:rPr>
                              <w:fldChar w:fldCharType="begin"/>
                            </w:r>
                            <w:r w:rsidRPr="003E1D53" w:rsidR="003E1D53">
                              <w:rPr>
                                <w:color w:val="000000" w:themeColor="text1"/>
                              </w:rPr>
                              <w:instrText xml:space="preserve"> NOTEREF _Ref213770595 \f \h </w:instrText>
                            </w:r>
                            <w:r w:rsidRPr="003E1D53" w:rsidR="003E1D53">
                              <w:rPr>
                                <w:color w:val="000000" w:themeColor="text1"/>
                              </w:rPr>
                            </w:r>
                            <w:r w:rsidRPr="003E1D53" w:rsidR="003E1D53">
                              <w:rPr>
                                <w:color w:val="000000" w:themeColor="text1"/>
                              </w:rPr>
                              <w:fldChar w:fldCharType="separate"/>
                            </w:r>
                            <w:r w:rsidRPr="009C1193" w:rsidR="009C1193">
                              <w:rPr>
                                <w:rStyle w:val="EndnoteReference"/>
                              </w:rPr>
                              <w:t>13</w:t>
                            </w:r>
                            <w:r w:rsidRPr="003E1D53" w:rsidR="003E1D53">
                              <w:rPr>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27" style="position:absolute;margin-left:.75pt;margin-top:4.6pt;width:506.25pt;height:89.25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color="#f2f2f2 [3052]" stroked="f" strokeweight="1pt" arcsize="1010f" w14:anchorId="7EC63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">
                <v:stroke joinstyle="miter"/>
                <v:textbox>
                  <w:txbxContent>
                    <w:p w:rsidR="00213B35" w:rsidP="000F03BF" w:rsidRDefault="00213B35" w14:paraId="451C76A1" w14:textId="53517FEA">
                      <w:pPr>
                        <w:spacing w:before="120"/>
                      </w:pPr>
                      <w:r w:rsidRPr="00213B35">
                        <w:rPr>
                          <w:color w:val="000000" w:themeColor="text1"/>
                        </w:rPr>
                        <w:t>The most robust estimates of homelessness are severe housing deprivation estimates from the five-yearly Census</w:t>
                      </w:r>
                      <w:r w:rsidRPr="003742A7">
                        <w:rPr>
                          <w:color w:val="000000" w:themeColor="text1"/>
                        </w:rPr>
                        <w:t>.</w:t>
                      </w:r>
                      <w:r w:rsidR="00CE5A25">
                        <w:rPr>
                          <w:color w:val="000000" w:themeColor="text1"/>
                        </w:rPr>
                        <w:fldChar w:fldCharType="begin"/>
                      </w:r>
                      <w:r w:rsidR="00CE5A25">
                        <w:rPr>
                          <w:color w:val="000000" w:themeColor="text1"/>
                        </w:rPr>
                        <w:instrText xml:space="preserve"> NOTEREF _Ref213770595 \f \h </w:instrText>
                      </w:r>
                      <w:r w:rsidR="00CE5A25">
                        <w:rPr>
                          <w:color w:val="000000" w:themeColor="text1"/>
                        </w:rPr>
                      </w:r>
                      <w:r w:rsidR="00CE5A25">
                        <w:rPr>
                          <w:color w:val="000000" w:themeColor="text1"/>
                        </w:rPr>
                        <w:fldChar w:fldCharType="separate"/>
                      </w:r>
                      <w:r w:rsidRPr="009C1193" w:rsidR="009C1193">
                        <w:rPr>
                          <w:rStyle w:val="EndnoteReference"/>
                        </w:rPr>
                        <w:t>13</w:t>
                      </w:r>
                      <w:r w:rsidR="00CE5A25">
                        <w:rPr>
                          <w:color w:val="000000" w:themeColor="text1"/>
                        </w:rPr>
                        <w:fldChar w:fldCharType="end"/>
                      </w:r>
                      <w:r w:rsidRPr="00213B35">
                        <w:rPr>
                          <w:color w:val="000000" w:themeColor="text1"/>
                        </w:rPr>
                        <w:t xml:space="preserve"> These suggest there were at least 112,500 people </w:t>
                      </w:r>
                      <w:r w:rsidR="00F94F03">
                        <w:rPr>
                          <w:color w:val="000000" w:themeColor="text1"/>
                        </w:rPr>
                        <w:t>(</w:t>
                      </w:r>
                      <w:r w:rsidR="0046501F">
                        <w:rPr>
                          <w:color w:val="000000" w:themeColor="text1"/>
                        </w:rPr>
                        <w:t>of whom at least 34,560 were Māori)</w:t>
                      </w:r>
                      <w:r w:rsidRPr="00213B35">
                        <w:rPr>
                          <w:color w:val="000000" w:themeColor="text1"/>
                        </w:rPr>
                        <w:t xml:space="preserve"> who were severely housing deprived on 7 March 2023, including 4,965 people </w:t>
                      </w:r>
                      <w:r w:rsidR="00012678">
                        <w:rPr>
                          <w:color w:val="000000" w:themeColor="text1"/>
                        </w:rPr>
                        <w:t>(</w:t>
                      </w:r>
                      <w:r w:rsidR="001D52C7">
                        <w:rPr>
                          <w:color w:val="000000" w:themeColor="text1"/>
                        </w:rPr>
                        <w:t>1,308 Māori)</w:t>
                      </w:r>
                      <w:r w:rsidRPr="00213B35">
                        <w:rPr>
                          <w:color w:val="000000" w:themeColor="text1"/>
                        </w:rPr>
                        <w:t xml:space="preserve"> estimated to be living </w:t>
                      </w:r>
                      <w:r w:rsidRPr="003E1D53">
                        <w:rPr>
                          <w:color w:val="000000" w:themeColor="text1"/>
                        </w:rPr>
                        <w:t>without shelter.</w:t>
                      </w:r>
                      <w:r w:rsidRPr="003E1D53" w:rsidR="003E1D53">
                        <w:rPr>
                          <w:color w:val="000000" w:themeColor="text1"/>
                        </w:rPr>
                        <w:fldChar w:fldCharType="begin"/>
                      </w:r>
                      <w:r w:rsidRPr="003E1D53" w:rsidR="003E1D53">
                        <w:rPr>
                          <w:color w:val="000000" w:themeColor="text1"/>
                        </w:rPr>
                        <w:instrText xml:space="preserve"> NOTEREF _Ref213770595 \f \h </w:instrText>
                      </w:r>
                      <w:r w:rsidRPr="003E1D53" w:rsidR="003E1D53">
                        <w:rPr>
                          <w:color w:val="000000" w:themeColor="text1"/>
                        </w:rPr>
                      </w:r>
                      <w:r w:rsidRPr="003E1D53" w:rsidR="003E1D53">
                        <w:rPr>
                          <w:color w:val="000000" w:themeColor="text1"/>
                        </w:rPr>
                        <w:fldChar w:fldCharType="separate"/>
                      </w:r>
                      <w:r w:rsidRPr="009C1193" w:rsidR="009C1193">
                        <w:rPr>
                          <w:rStyle w:val="EndnoteReference"/>
                        </w:rPr>
                        <w:t>13</w:t>
                      </w:r>
                      <w:r w:rsidRPr="003E1D53" w:rsidR="003E1D53">
                        <w:rPr>
                          <w:color w:val="000000" w:themeColor="text1"/>
                        </w:rPr>
                        <w:fldChar w:fldCharType="end"/>
                      </w:r>
                    </w:p>
                  </w:txbxContent>
                </v:textbox>
              </v:roundrect>
            </w:pict>
          </mc:Fallback>
        </mc:AlternateContent>
      </w:r>
    </w:p>
    <w:p w:rsidRPr="00D06FE9" w:rsidR="00213B35" w:rsidP="00D33192" w:rsidRDefault="00213B35" w14:paraId="0DDAFB59" w14:textId="77777777"/>
    <w:p w:rsidRPr="00D06FE9" w:rsidR="00213B35" w:rsidP="00D33192" w:rsidRDefault="00213B35" w14:paraId="7369E881" w14:textId="77777777"/>
    <w:p w:rsidRPr="00D06FE9" w:rsidR="00213B35" w:rsidP="00D33192" w:rsidRDefault="00213B35" w14:paraId="70D73E41" w14:textId="6B3CB541"/>
    <w:p w:rsidR="00690CB9" w:rsidP="007172F0" w:rsidRDefault="00690CB9" w14:paraId="48F80EC6" w14:textId="77777777"/>
    <w:p w:rsidRPr="00D06FE9" w:rsidR="00F70A61" w:rsidP="007172F0" w:rsidRDefault="00F70A61" w14:paraId="7E7B5F6C" w14:textId="2B70201A">
      <w:r w:rsidRPr="00D33192">
        <w:t>Living situations that provide no shelter, or makeshift shelter, are considered as ‘without shelter</w:t>
      </w:r>
      <w:r>
        <w:t>’</w:t>
      </w:r>
      <w:r w:rsidRPr="00D33192">
        <w:t>.</w:t>
      </w:r>
      <w:r>
        <w:fldChar w:fldCharType="begin"/>
      </w:r>
      <w:r>
        <w:instrText xml:space="preserve"> NOTEREF _Ref213770387 \f \h </w:instrText>
      </w:r>
      <w:r>
        <w:fldChar w:fldCharType="separate"/>
      </w:r>
      <w:r w:rsidRPr="009C1193" w:rsidR="009C1193">
        <w:rPr>
          <w:rStyle w:val="EndnoteReference"/>
        </w:rPr>
        <w:t>1</w:t>
      </w:r>
      <w:r>
        <w:fldChar w:fldCharType="end"/>
      </w:r>
      <w:r w:rsidRPr="00D33192">
        <w:t xml:space="preserve"> These include situations such as living on the street and inhabiting improvised dwellings (for example, living in a garage,</w:t>
      </w:r>
      <w:r w:rsidRPr="00D33192" w:rsidDel="009B3671">
        <w:t xml:space="preserve"> a</w:t>
      </w:r>
      <w:r w:rsidRPr="00D33192">
        <w:t xml:space="preserve"> shack or </w:t>
      </w:r>
      <w:r w:rsidRPr="00D33192" w:rsidDel="009B3671">
        <w:t xml:space="preserve">a </w:t>
      </w:r>
      <w:r w:rsidRPr="00D33192">
        <w:t>car).</w:t>
      </w:r>
    </w:p>
    <w:p w:rsidR="00CF47BC" w:rsidP="00D33192" w:rsidRDefault="008E72A0" w14:paraId="4C25AF0C" w14:textId="4C6DF978">
      <w:r w:rsidRPr="008E72A0">
        <w:t>Te Tūāpapa Kura Kāinga – Ministry of Housing and Urban Development is collaborating with Stats NZ, councils and providers to improve access to timely, consistent homelessness data. While this work progresses, this report draws on multiple</w:t>
      </w:r>
      <w:r w:rsidR="00C362C6">
        <w:t xml:space="preserve"> different types and sources of data</w:t>
      </w:r>
      <w:r w:rsidRPr="008E72A0">
        <w:t xml:space="preserve"> to identify potential trends and </w:t>
      </w:r>
      <w:r w:rsidR="00C04D95">
        <w:t>drivers</w:t>
      </w:r>
      <w:r w:rsidRPr="008E72A0">
        <w:t xml:space="preserve"> </w:t>
      </w:r>
      <w:r w:rsidR="004B4078">
        <w:t>of these</w:t>
      </w:r>
      <w:r w:rsidRPr="008E72A0">
        <w:t>.</w:t>
      </w:r>
    </w:p>
    <w:p w:rsidR="0068537A" w:rsidP="00D33192" w:rsidRDefault="0068537A" w14:paraId="54D6649E" w14:textId="77777777"/>
    <w:p w:rsidR="006E7883" w:rsidP="00D33192" w:rsidRDefault="006E7883" w14:paraId="7F1D8839" w14:textId="77777777"/>
    <w:p w:rsidR="00EA1829" w:rsidP="00D33192" w:rsidRDefault="00D544E7" w14:paraId="53527FB9" w14:textId="28C1F1BB">
      <w:r>
        <w:rPr>
          <w:noProof/>
          <w14:ligatures w14:val="standardContextual"/>
        </w:rPr>
        <mc:AlternateContent>
          <mc:Choice Requires="wps">
            <w:drawing>
              <wp:inline distT="0" distB="0" distL="0" distR="0" wp14:anchorId="33635EB0" wp14:editId="7DC3EDE5">
                <wp:extent cx="6188710" cy="2538227"/>
                <wp:effectExtent l="0" t="0" r="2540" b="0"/>
                <wp:docPr id="90813380" name="Text Box 1"/>
                <wp:cNvGraphicFramePr/>
                <a:graphic xmlns:a="http://schemas.openxmlformats.org/drawingml/2006/main">
                  <a:graphicData uri="http://schemas.microsoft.com/office/word/2010/wordprocessingShape">
                    <wps:wsp>
                      <wps:cNvSpPr txBox="1"/>
                      <wps:spPr>
                        <a:xfrm>
                          <a:off x="0" y="0"/>
                          <a:ext cx="6188710" cy="2538227"/>
                        </a:xfrm>
                        <a:prstGeom prst="roundRect">
                          <a:avLst>
                            <a:gd name="adj" fmla="val 2923"/>
                          </a:avLst>
                        </a:prstGeom>
                        <a:solidFill>
                          <a:schemeClr val="bg2"/>
                        </a:solidFill>
                        <a:ln w="6350">
                          <a:noFill/>
                        </a:ln>
                      </wps:spPr>
                      <wps:txbx>
                        <w:txbxContent>
                          <w:p w:rsidRPr="0068537A" w:rsidR="00D544E7" w:rsidP="00D544E7" w:rsidRDefault="00D544E7" w14:paraId="7D02574D" w14:textId="77777777">
                            <w:pPr>
                              <w:pStyle w:val="HUDHeading3"/>
                            </w:pPr>
                            <w:r w:rsidRPr="0068537A">
                              <w:t>Things to remember as you read this report</w:t>
                            </w:r>
                          </w:p>
                          <w:p w:rsidRPr="0068537A" w:rsidR="00D544E7" w:rsidP="00D544E7" w:rsidRDefault="00D544E7" w14:paraId="5DDC2001" w14:textId="3432AE0B">
                            <w:pPr>
                              <w:pStyle w:val="HUDBullets"/>
                            </w:pPr>
                            <w:r w:rsidRPr="0068537A">
                              <w:t>Pay attention to the dates and time periods covered by each data source</w:t>
                            </w:r>
                            <w:r w:rsidR="00C33E97">
                              <w:t xml:space="preserve"> –</w:t>
                            </w:r>
                            <w:r w:rsidRPr="0068537A">
                              <w:t xml:space="preserve"> they’re not always the same.</w:t>
                            </w:r>
                          </w:p>
                          <w:p w:rsidRPr="0068537A" w:rsidR="00D544E7" w:rsidP="00D544E7" w:rsidRDefault="00D544E7" w14:paraId="60C4AA17" w14:textId="174B9937">
                            <w:pPr>
                              <w:pStyle w:val="HUDBullets"/>
                            </w:pPr>
                            <w:r w:rsidRPr="0068537A">
                              <w:t>Check the description of the figures you’re looking at</w:t>
                            </w:r>
                            <w:r w:rsidR="00C33E97">
                              <w:t>,</w:t>
                            </w:r>
                            <w:r w:rsidRPr="0068537A">
                              <w:t xml:space="preserve"> for example, these might be households, people, bed</w:t>
                            </w:r>
                            <w:r>
                              <w:t xml:space="preserve"> </w:t>
                            </w:r>
                            <w:r w:rsidRPr="0068537A">
                              <w:t>nights or reports from the public.</w:t>
                            </w:r>
                          </w:p>
                          <w:p w:rsidRPr="0068537A" w:rsidR="00D544E7" w:rsidP="00D544E7" w:rsidRDefault="00D544E7" w14:paraId="73BE2B7D" w14:textId="77777777">
                            <w:pPr>
                              <w:pStyle w:val="HUDBullets"/>
                            </w:pPr>
                            <w:r w:rsidRPr="0068537A">
                              <w:t>For local insights, use the area breakdowns and provider insights to add context.</w:t>
                            </w:r>
                          </w:p>
                          <w:p w:rsidRPr="0068537A" w:rsidR="00D544E7" w:rsidP="00D544E7" w:rsidRDefault="00D544E7" w14:paraId="61975345" w14:textId="77777777">
                            <w:pPr>
                              <w:pStyle w:val="HUDBullets"/>
                            </w:pPr>
                            <w:r w:rsidRPr="0068537A">
                              <w:t>Check the footnotes and links provided for more detail on definitions or data sources.</w:t>
                            </w:r>
                          </w:p>
                          <w:p w:rsidR="00D544E7" w:rsidP="00D544E7" w:rsidRDefault="00D544E7" w14:paraId="05625776" w14:textId="77777777">
                            <w:pPr>
                              <w:pStyle w:val="HUDBody"/>
                              <w:spacing w:before="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Text Box 1" style="width:487.3pt;height:199.85pt;visibility:visible;mso-wrap-style:square;mso-left-percent:-10001;mso-top-percent:-10001;mso-position-horizontal:absolute;mso-position-horizontal-relative:char;mso-position-vertical:absolute;mso-position-vertical-relative:line;mso-left-percent:-10001;mso-top-percent:-10001;v-text-anchor:top" o:spid="_x0000_s1028" fillcolor="#e8e8e8 [3214]" stroked="f" strokeweight=".5pt" arcsize="1914f" w14:anchorId="33635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">
                <v:textbox>
                  <w:txbxContent>
                    <w:p w:rsidRPr="0068537A" w:rsidR="00D544E7" w:rsidP="00D544E7" w:rsidRDefault="00D544E7" w14:paraId="7D02574D" w14:textId="77777777">
                      <w:pPr>
                        <w:pStyle w:val="HUDHeading3"/>
                      </w:pPr>
                      <w:r w:rsidRPr="0068537A">
                        <w:t>Things to remember as you read this report</w:t>
                      </w:r>
                    </w:p>
                    <w:p w:rsidRPr="0068537A" w:rsidR="00D544E7" w:rsidP="00D544E7" w:rsidRDefault="00D544E7" w14:paraId="5DDC2001" w14:textId="3432AE0B">
                      <w:pPr>
                        <w:pStyle w:val="HUDBullets"/>
                      </w:pPr>
                      <w:r w:rsidRPr="0068537A">
                        <w:t>Pay attention to the dates and time periods covered by each data source</w:t>
                      </w:r>
                      <w:r w:rsidR="00C33E97">
                        <w:t xml:space="preserve"> –</w:t>
                      </w:r>
                      <w:r w:rsidRPr="0068537A">
                        <w:t xml:space="preserve"> they’re not always the same.</w:t>
                      </w:r>
                    </w:p>
                    <w:p w:rsidRPr="0068537A" w:rsidR="00D544E7" w:rsidP="00D544E7" w:rsidRDefault="00D544E7" w14:paraId="60C4AA17" w14:textId="174B9937">
                      <w:pPr>
                        <w:pStyle w:val="HUDBullets"/>
                      </w:pPr>
                      <w:r w:rsidRPr="0068537A">
                        <w:t>Check the description of the figures you’re looking at</w:t>
                      </w:r>
                      <w:r w:rsidR="00C33E97">
                        <w:t>,</w:t>
                      </w:r>
                      <w:r w:rsidRPr="0068537A">
                        <w:t xml:space="preserve"> for example, these might be households, people, bed</w:t>
                      </w:r>
                      <w:r>
                        <w:t xml:space="preserve"> </w:t>
                      </w:r>
                      <w:r w:rsidRPr="0068537A">
                        <w:t>nights or reports from the public.</w:t>
                      </w:r>
                    </w:p>
                    <w:p w:rsidRPr="0068537A" w:rsidR="00D544E7" w:rsidP="00D544E7" w:rsidRDefault="00D544E7" w14:paraId="73BE2B7D" w14:textId="77777777">
                      <w:pPr>
                        <w:pStyle w:val="HUDBullets"/>
                      </w:pPr>
                      <w:r w:rsidRPr="0068537A">
                        <w:t>For local insights, use the area breakdowns and provider insights to add context.</w:t>
                      </w:r>
                    </w:p>
                    <w:p w:rsidRPr="0068537A" w:rsidR="00D544E7" w:rsidP="00D544E7" w:rsidRDefault="00D544E7" w14:paraId="61975345" w14:textId="77777777">
                      <w:pPr>
                        <w:pStyle w:val="HUDBullets"/>
                      </w:pPr>
                      <w:r w:rsidRPr="0068537A">
                        <w:t>Check the footnotes and links provided for more detail on definitions or data sources.</w:t>
                      </w:r>
                    </w:p>
                    <w:p w:rsidR="00D544E7" w:rsidP="00D544E7" w:rsidRDefault="00D544E7" w14:paraId="05625776" w14:textId="77777777">
                      <w:pPr>
                        <w:pStyle w:val="HUDBody"/>
                        <w:spacing w:before="120"/>
                      </w:pPr>
                    </w:p>
                  </w:txbxContent>
                </v:textbox>
                <w10:anchorlock/>
              </v:roundrect>
            </w:pict>
          </mc:Fallback>
        </mc:AlternateContent>
      </w:r>
    </w:p>
    <w:p w:rsidRPr="00D06FE9" w:rsidR="000F4C25" w:rsidP="0068537A" w:rsidRDefault="000F4C25" w14:paraId="532A99DD" w14:textId="3FFDD519">
      <w:pPr>
        <w:pStyle w:val="HUDBullets"/>
        <w:numPr>
          <w:ilvl w:val="0"/>
          <w:numId w:val="0"/>
        </w:numPr>
        <w:ind w:left="540" w:hanging="540"/>
      </w:pPr>
    </w:p>
    <w:p w:rsidR="005C6EBB" w:rsidRDefault="005C6EBB" w14:paraId="6CA7A419" w14:textId="77777777">
      <w:pPr>
        <w:spacing w:after="160" w:line="278" w:lineRule="auto"/>
        <w:rPr>
          <w:b/>
          <w:color w:val="0E2841" w:themeColor="text2"/>
          <w:sz w:val="36"/>
          <w:szCs w:val="36"/>
        </w:rPr>
      </w:pPr>
      <w:bookmarkStart w:name="_Toc213248311" w:id="11"/>
      <w:bookmarkStart w:name="_Toc214444449" w:id="12"/>
      <w:r>
        <w:br w:type="page"/>
      </w:r>
    </w:p>
    <w:p w:rsidRPr="00D33192" w:rsidR="00D33192" w:rsidP="00E41752" w:rsidRDefault="00A65B50" w14:paraId="617A4F4B" w14:textId="7BEA544F">
      <w:pPr>
        <w:pStyle w:val="HUDHeading1"/>
      </w:pPr>
      <w:r>
        <w:rPr>
          <w:noProof/>
          <w14:ligatures w14:val="standardContextual"/>
        </w:rPr>
        <w:lastRenderedPageBreak/>
        <mc:AlternateContent>
          <mc:Choice Requires="wps">
            <w:drawing>
              <wp:anchor distT="0" distB="0" distL="114300" distR="114300" simplePos="0" relativeHeight="251658245" behindDoc="0" locked="0" layoutInCell="1" allowOverlap="1" wp14:anchorId="06BF2997" wp14:editId="40A95526">
                <wp:simplePos x="0" y="0"/>
                <wp:positionH relativeFrom="margin">
                  <wp:align>right</wp:align>
                </wp:positionH>
                <wp:positionV relativeFrom="paragraph">
                  <wp:posOffset>572135</wp:posOffset>
                </wp:positionV>
                <wp:extent cx="2276475" cy="6257925"/>
                <wp:effectExtent l="0" t="0" r="9525" b="9525"/>
                <wp:wrapSquare wrapText="bothSides"/>
                <wp:docPr id="2011331994" name="Text Box 1"/>
                <wp:cNvGraphicFramePr/>
                <a:graphic xmlns:a="http://schemas.openxmlformats.org/drawingml/2006/main">
                  <a:graphicData uri="http://schemas.microsoft.com/office/word/2010/wordprocessingShape">
                    <wps:wsp>
                      <wps:cNvSpPr txBox="1"/>
                      <wps:spPr>
                        <a:xfrm>
                          <a:off x="0" y="0"/>
                          <a:ext cx="2276475" cy="6257925"/>
                        </a:xfrm>
                        <a:prstGeom prst="roundRect">
                          <a:avLst>
                            <a:gd name="adj" fmla="val 2012"/>
                          </a:avLst>
                        </a:prstGeom>
                        <a:solidFill>
                          <a:schemeClr val="bg2"/>
                        </a:solidFill>
                        <a:ln w="6350">
                          <a:noFill/>
                        </a:ln>
                      </wps:spPr>
                      <wps:txbx>
                        <w:txbxContent>
                          <w:p w:rsidR="00A65B50" w:rsidP="005F1022" w:rsidRDefault="00A65B50" w14:paraId="012A9E66" w14:textId="0FEC23E0">
                            <w:pPr>
                              <w:pStyle w:val="HUDBody"/>
                              <w:spacing w:before="120"/>
                            </w:pPr>
                            <w:r>
                              <w:t xml:space="preserve">The Government’s Going for Housing Growth </w:t>
                            </w:r>
                            <w:r w:rsidR="004D20DC">
                              <w:t>programme</w:t>
                            </w:r>
                            <w:r>
                              <w:t xml:space="preserve"> means it’s</w:t>
                            </w:r>
                            <w:r w:rsidRPr="00CA64D3">
                              <w:t xml:space="preserve"> focus</w:t>
                            </w:r>
                            <w:r>
                              <w:t>ed</w:t>
                            </w:r>
                            <w:r w:rsidRPr="00CA64D3">
                              <w:t xml:space="preserve"> on addressing the housing market by freeing up land, removing planning barriers, improving infrastructure funding and incentivising councils to support housing growth. </w:t>
                            </w:r>
                          </w:p>
                          <w:p w:rsidR="002B5C0A" w:rsidP="0002347C" w:rsidRDefault="0002347C" w14:paraId="73251A84" w14:textId="74001A05">
                            <w:pPr>
                              <w:pStyle w:val="HUDBody"/>
                              <w:spacing w:before="120"/>
                            </w:pPr>
                            <w:r w:rsidRPr="0002347C">
                              <w:t xml:space="preserve">Alongside this, the Government continues to invest in homelessness programmes, with recent actions focused on helping </w:t>
                            </w:r>
                            <w:r w:rsidR="00766939">
                              <w:t xml:space="preserve">people who are </w:t>
                            </w:r>
                            <w:r w:rsidRPr="0002347C">
                              <w:t>rough sleep</w:t>
                            </w:r>
                            <w:r w:rsidR="00766939">
                              <w:t>ing</w:t>
                            </w:r>
                            <w:r w:rsidRPr="0002347C">
                              <w:t xml:space="preserve"> into homes. </w:t>
                            </w:r>
                            <w:r w:rsidR="00FA015C">
                              <w:t xml:space="preserve">Significant </w:t>
                            </w:r>
                            <w:r w:rsidRPr="0002347C">
                              <w:t>social and affordable housing</w:t>
                            </w:r>
                            <w:r w:rsidR="002964A8">
                              <w:t xml:space="preserve"> delivery</w:t>
                            </w:r>
                            <w:r w:rsidRPr="0002347C">
                              <w:t xml:space="preserve"> is underway through community housing providers, Kāinga Ora and Māori housing providers. </w:t>
                            </w:r>
                          </w:p>
                          <w:p w:rsidRPr="0002347C" w:rsidR="0002347C" w:rsidP="0002347C" w:rsidRDefault="0002347C" w14:paraId="475A69D3" w14:textId="3ED48E48">
                            <w:pPr>
                              <w:pStyle w:val="HUDBody"/>
                              <w:spacing w:before="120"/>
                            </w:pPr>
                            <w:r w:rsidRPr="0002347C">
                              <w:rPr>
                                <w:lang w:val="en-GB"/>
                              </w:rPr>
                              <w:t>A new housing investment plan focused on those in high need</w:t>
                            </w:r>
                            <w:r w:rsidR="00704C7F">
                              <w:rPr>
                                <w:lang w:val="en-GB"/>
                              </w:rPr>
                              <w:t>,</w:t>
                            </w:r>
                            <w:r w:rsidRPr="0002347C">
                              <w:rPr>
                                <w:lang w:val="en-GB"/>
                              </w:rPr>
                              <w:t xml:space="preserve"> has</w:t>
                            </w:r>
                            <w:r w:rsidRPr="0002347C">
                              <w:t xml:space="preserve"> identified areas including the Far North District for targeted investment of social housing and affordable rentals.</w:t>
                            </w:r>
                          </w:p>
                          <w:p w:rsidRPr="0002347C" w:rsidR="0002347C" w:rsidP="0002347C" w:rsidRDefault="0002347C" w14:paraId="729A8EBA" w14:textId="77777777">
                            <w:pPr>
                              <w:pStyle w:val="HUDBody"/>
                              <w:spacing w:before="120"/>
                              <w:rPr>
                                <w:lang w:val="en-US"/>
                              </w:rPr>
                            </w:pPr>
                          </w:p>
                          <w:p w:rsidR="00BF2AED" w:rsidP="005F1022" w:rsidRDefault="00BF2AED" w14:paraId="1993DBF3" w14:textId="77777777">
                            <w:pPr>
                              <w:pStyle w:val="HUDBody"/>
                              <w:spacing w:before="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28.05pt;margin-top:45.05pt;width:179.25pt;height:492.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e8e8e8 [3214]" stroked="f" strokeweight=".5pt" arcsize="1320f" w14:anchorId="06BF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">
                <v:textbox>
                  <w:txbxContent>
                    <w:p w:rsidR="00A65B50" w:rsidP="005F1022" w:rsidRDefault="00A65B50" w14:paraId="012A9E66" w14:textId="0FEC23E0">
                      <w:pPr>
                        <w:pStyle w:val="HUDBody"/>
                        <w:spacing w:before="120"/>
                      </w:pPr>
                      <w:r>
                        <w:t xml:space="preserve">The Government’s Going for Housing Growth </w:t>
                      </w:r>
                      <w:r w:rsidR="004D20DC">
                        <w:t>programme</w:t>
                      </w:r>
                      <w:r>
                        <w:t xml:space="preserve"> means it’s</w:t>
                      </w:r>
                      <w:r w:rsidRPr="00CA64D3">
                        <w:t xml:space="preserve"> focus</w:t>
                      </w:r>
                      <w:r>
                        <w:t>ed</w:t>
                      </w:r>
                      <w:r w:rsidRPr="00CA64D3">
                        <w:t xml:space="preserve"> on addressing the housing market by freeing up land, removing planning barriers, improving infrastructure funding and incentivising councils to support housing growth. </w:t>
                      </w:r>
                    </w:p>
                    <w:p w:rsidR="002B5C0A" w:rsidP="0002347C" w:rsidRDefault="0002347C" w14:paraId="73251A84" w14:textId="74001A05">
                      <w:pPr>
                        <w:pStyle w:val="HUDBody"/>
                        <w:spacing w:before="120"/>
                      </w:pPr>
                      <w:r w:rsidRPr="0002347C">
                        <w:t xml:space="preserve">Alongside this, the Government continues to invest in homelessness programmes, with recent actions focused on helping </w:t>
                      </w:r>
                      <w:r w:rsidR="00766939">
                        <w:t xml:space="preserve">people who are </w:t>
                      </w:r>
                      <w:r w:rsidRPr="0002347C">
                        <w:t>rough sleep</w:t>
                      </w:r>
                      <w:r w:rsidR="00766939">
                        <w:t>ing</w:t>
                      </w:r>
                      <w:r w:rsidRPr="0002347C">
                        <w:t xml:space="preserve"> into homes. </w:t>
                      </w:r>
                      <w:r w:rsidR="00FA015C">
                        <w:t xml:space="preserve">Significant </w:t>
                      </w:r>
                      <w:r w:rsidRPr="0002347C">
                        <w:t>social and affordable housing</w:t>
                      </w:r>
                      <w:r w:rsidR="002964A8">
                        <w:t xml:space="preserve"> delivery</w:t>
                      </w:r>
                      <w:r w:rsidRPr="0002347C">
                        <w:t xml:space="preserve"> is underway through community housing providers, Kāinga Ora and Māori housing providers. </w:t>
                      </w:r>
                    </w:p>
                    <w:p w:rsidRPr="0002347C" w:rsidR="0002347C" w:rsidP="0002347C" w:rsidRDefault="0002347C" w14:paraId="475A69D3" w14:textId="3ED48E48">
                      <w:pPr>
                        <w:pStyle w:val="HUDBody"/>
                        <w:spacing w:before="120"/>
                      </w:pPr>
                      <w:r w:rsidRPr="0002347C">
                        <w:rPr>
                          <w:lang w:val="en-GB"/>
                        </w:rPr>
                        <w:t>A new housing investment plan focused on those in high need</w:t>
                      </w:r>
                      <w:r w:rsidR="00704C7F">
                        <w:rPr>
                          <w:lang w:val="en-GB"/>
                        </w:rPr>
                        <w:t>,</w:t>
                      </w:r>
                      <w:r w:rsidRPr="0002347C">
                        <w:rPr>
                          <w:lang w:val="en-GB"/>
                        </w:rPr>
                        <w:t xml:space="preserve"> has</w:t>
                      </w:r>
                      <w:r w:rsidRPr="0002347C">
                        <w:t xml:space="preserve"> identified areas including the Far North District for targeted investment of social housing and affordable rentals.</w:t>
                      </w:r>
                    </w:p>
                    <w:p w:rsidRPr="0002347C" w:rsidR="0002347C" w:rsidP="0002347C" w:rsidRDefault="0002347C" w14:paraId="729A8EBA" w14:textId="77777777">
                      <w:pPr>
                        <w:pStyle w:val="HUDBody"/>
                        <w:spacing w:before="120"/>
                        <w:rPr>
                          <w:lang w:val="en-US"/>
                        </w:rPr>
                      </w:pPr>
                    </w:p>
                    <w:p w:rsidR="00BF2AED" w:rsidP="005F1022" w:rsidRDefault="00BF2AED" w14:paraId="1993DBF3" w14:textId="77777777">
                      <w:pPr>
                        <w:pStyle w:val="HUDBody"/>
                        <w:spacing w:before="120"/>
                      </w:pPr>
                    </w:p>
                  </w:txbxContent>
                </v:textbox>
                <w10:wrap type="square" anchorx="margin"/>
              </v:roundrect>
            </w:pict>
          </mc:Fallback>
        </mc:AlternateContent>
      </w:r>
      <w:r w:rsidR="000617C2">
        <w:t xml:space="preserve">Key </w:t>
      </w:r>
      <w:r w:rsidR="008D71E1">
        <w:t>points</w:t>
      </w:r>
      <w:bookmarkEnd w:id="11"/>
      <w:bookmarkEnd w:id="12"/>
    </w:p>
    <w:p w:rsidRPr="00D06FE9" w:rsidR="009D44CB" w:rsidP="006F2C0F" w:rsidRDefault="00BD31A0" w14:paraId="54FF83A0" w14:textId="4EF7A206">
      <w:pPr>
        <w:pStyle w:val="HUDBullets"/>
      </w:pPr>
      <w:r w:rsidRPr="00D06FE9">
        <w:t>Homelessness</w:t>
      </w:r>
      <w:r w:rsidRPr="00D06FE9" w:rsidR="00CC61CB">
        <w:t xml:space="preserve">, particularly </w:t>
      </w:r>
      <w:r w:rsidRPr="00D06FE9" w:rsidR="00C72887">
        <w:t>the numbers of people living without shelter, remains a challenge across the country</w:t>
      </w:r>
      <w:r w:rsidRPr="00D06FE9" w:rsidR="001965BB">
        <w:t>.</w:t>
      </w:r>
      <w:r w:rsidRPr="00D06FE9" w:rsidR="00144D0D">
        <w:t xml:space="preserve"> Some areas have continued to </w:t>
      </w:r>
      <w:r w:rsidRPr="00D06FE9" w:rsidR="00C82322">
        <w:t xml:space="preserve">see </w:t>
      </w:r>
      <w:r w:rsidR="0041511C">
        <w:t>an</w:t>
      </w:r>
      <w:r w:rsidRPr="00D06FE9" w:rsidR="00C82322">
        <w:t xml:space="preserve"> increase in people living without shelter, while for other areas this </w:t>
      </w:r>
      <w:r w:rsidRPr="00D06FE9" w:rsidR="007267F4">
        <w:t>may have stabilised or decreased a little.</w:t>
      </w:r>
      <w:r w:rsidRPr="00D06FE9" w:rsidR="00C7709E">
        <w:t xml:space="preserve"> Localised population needs are why provider-led responses are important.</w:t>
      </w:r>
    </w:p>
    <w:p w:rsidR="005A0A90" w:rsidP="006F2C0F" w:rsidRDefault="00CB273F" w14:paraId="4792BC8F" w14:textId="77777777">
      <w:pPr>
        <w:pStyle w:val="HUDBullets"/>
      </w:pPr>
      <w:r w:rsidRPr="00D06FE9">
        <w:t>The number of people living without shelter can change with the seasons. This report mostly uses data up to September, which covers autumn and winter. The previous report used data up to March, reflect</w:t>
      </w:r>
      <w:r w:rsidR="0029365D">
        <w:t>ing</w:t>
      </w:r>
      <w:r w:rsidRPr="00D06FE9">
        <w:t xml:space="preserve"> spring and summer.</w:t>
      </w:r>
    </w:p>
    <w:p w:rsidRPr="00D06FE9" w:rsidR="0044396D" w:rsidP="006F2C0F" w:rsidRDefault="00993300" w14:paraId="7612D483" w14:textId="2DAE10D1">
      <w:pPr>
        <w:pStyle w:val="HUDBullets"/>
      </w:pPr>
      <w:r w:rsidRPr="00D06FE9">
        <w:t xml:space="preserve">Homelessness affects many different parts of </w:t>
      </w:r>
      <w:r w:rsidRPr="00D06FE9" w:rsidDel="0057651B" w:rsidR="008D1989">
        <w:t xml:space="preserve">the </w:t>
      </w:r>
      <w:r w:rsidRPr="00D06FE9">
        <w:t>population</w:t>
      </w:r>
      <w:r w:rsidR="00C70CFB">
        <w:t>. T</w:t>
      </w:r>
      <w:r w:rsidR="00C26A74">
        <w:t xml:space="preserve">he </w:t>
      </w:r>
      <w:r w:rsidRPr="00D06FE9" w:rsidR="00326C70">
        <w:t>data in this report highlight</w:t>
      </w:r>
      <w:r w:rsidR="00C70CFB">
        <w:t>s</w:t>
      </w:r>
      <w:r w:rsidRPr="00D06FE9" w:rsidR="00326C70">
        <w:t xml:space="preserve"> </w:t>
      </w:r>
      <w:r w:rsidRPr="00D06FE9" w:rsidR="00CB6282">
        <w:t>that</w:t>
      </w:r>
      <w:r w:rsidRPr="00D06FE9" w:rsidR="003C3A8D">
        <w:t>,</w:t>
      </w:r>
      <w:r w:rsidRPr="00D06FE9" w:rsidR="008D1989">
        <w:t xml:space="preserve"> </w:t>
      </w:r>
      <w:r w:rsidR="00C70CFB">
        <w:t>in addition to</w:t>
      </w:r>
      <w:r w:rsidRPr="00D06FE9" w:rsidR="008D1989">
        <w:t xml:space="preserve"> </w:t>
      </w:r>
      <w:r w:rsidRPr="00D06FE9" w:rsidR="00103194">
        <w:t>adult males</w:t>
      </w:r>
      <w:r w:rsidRPr="00D06FE9" w:rsidR="00E76423">
        <w:t>,</w:t>
      </w:r>
      <w:r w:rsidRPr="00D06FE9" w:rsidR="00CB6282">
        <w:t xml:space="preserve"> </w:t>
      </w:r>
      <w:r w:rsidR="00C70CFB">
        <w:t>homelessness affects</w:t>
      </w:r>
      <w:r w:rsidRPr="00D06FE9" w:rsidR="00CB6282">
        <w:t xml:space="preserve"> children, young people</w:t>
      </w:r>
      <w:r w:rsidRPr="00D06FE9" w:rsidR="00C61A23">
        <w:t>, older people,</w:t>
      </w:r>
      <w:r w:rsidRPr="00D06FE9" w:rsidR="001A64DE">
        <w:t xml:space="preserve"> females</w:t>
      </w:r>
      <w:r w:rsidR="00A4216C">
        <w:t>,</w:t>
      </w:r>
      <w:r w:rsidRPr="00D06FE9" w:rsidR="00C61A23">
        <w:t xml:space="preserve"> Māori and Pacific </w:t>
      </w:r>
      <w:r w:rsidR="009F3546">
        <w:t>peoples</w:t>
      </w:r>
      <w:r w:rsidRPr="00D06FE9" w:rsidR="005D2D51">
        <w:t>.</w:t>
      </w:r>
      <w:r w:rsidRPr="00D06FE9" w:rsidR="00CA3101">
        <w:rPr>
          <w:rStyle w:val="EndnoteReference"/>
        </w:rPr>
        <w:endnoteReference w:id="3"/>
      </w:r>
      <w:r w:rsidRPr="00D06FE9" w:rsidR="00E44FA5">
        <w:t xml:space="preserve"> </w:t>
      </w:r>
    </w:p>
    <w:p w:rsidRPr="00D06FE9" w:rsidR="008A0AE0" w:rsidP="00BD2C29" w:rsidRDefault="008A0AE0" w14:paraId="0B3F34F1" w14:textId="0A281777">
      <w:pPr>
        <w:pStyle w:val="HUDBullets"/>
      </w:pPr>
      <w:r w:rsidRPr="00D06FE9">
        <w:t xml:space="preserve">Māori are particularly </w:t>
      </w:r>
      <w:r w:rsidRPr="00D06FE9" w:rsidR="00E25CB9">
        <w:t>over</w:t>
      </w:r>
      <w:r w:rsidRPr="00D06FE9" w:rsidR="00E54BFF">
        <w:t>re</w:t>
      </w:r>
      <w:r w:rsidRPr="00D06FE9" w:rsidR="00E554D0">
        <w:t>presented</w:t>
      </w:r>
      <w:r w:rsidRPr="00D06FE9" w:rsidR="00E44FA5">
        <w:t xml:space="preserve"> among those</w:t>
      </w:r>
      <w:r w:rsidRPr="00D06FE9">
        <w:t xml:space="preserve"> living without shelter.</w:t>
      </w:r>
    </w:p>
    <w:p w:rsidRPr="00D06FE9" w:rsidR="008D1989" w:rsidP="00D93984" w:rsidRDefault="0057651B" w14:paraId="07CD3AEC" w14:textId="0CFCAE3F">
      <w:pPr>
        <w:pStyle w:val="HUDBullets"/>
      </w:pPr>
      <w:r w:rsidRPr="00D06FE9">
        <w:t>D</w:t>
      </w:r>
      <w:r w:rsidRPr="00D06FE9" w:rsidR="008D1989">
        <w:t>ata indicate</w:t>
      </w:r>
      <w:r w:rsidRPr="00D06FE9">
        <w:t>s</w:t>
      </w:r>
      <w:r w:rsidRPr="00D06FE9" w:rsidR="008D1989">
        <w:t xml:space="preserve"> a high level of need in the Far North District</w:t>
      </w:r>
      <w:r w:rsidRPr="00D06FE9">
        <w:t xml:space="preserve">, consistent with </w:t>
      </w:r>
      <w:r w:rsidRPr="00D06FE9" w:rsidR="002831D8">
        <w:t>findings from the 2023 Census</w:t>
      </w:r>
      <w:r w:rsidRPr="00D06FE9" w:rsidR="00574BEB">
        <w:t xml:space="preserve"> </w:t>
      </w:r>
      <w:r w:rsidRPr="00D06FE9" w:rsidR="00AA23EB">
        <w:t>living without shelter estimates</w:t>
      </w:r>
      <w:r w:rsidRPr="00D06FE9" w:rsidR="002831D8">
        <w:t>.</w:t>
      </w:r>
    </w:p>
    <w:p w:rsidRPr="00D06FE9" w:rsidR="001D1F51" w:rsidP="00112758" w:rsidRDefault="00A12788" w14:paraId="669237E5" w14:textId="081DCBD5">
      <w:pPr>
        <w:pStyle w:val="HUDBullets"/>
      </w:pPr>
      <w:r w:rsidRPr="00D06FE9">
        <w:t xml:space="preserve">Homelessness happens for many </w:t>
      </w:r>
      <w:r w:rsidRPr="00D06FE9" w:rsidR="00316A96">
        <w:t xml:space="preserve">overlapping </w:t>
      </w:r>
      <w:r w:rsidRPr="00D06FE9">
        <w:t>reasons</w:t>
      </w:r>
      <w:r w:rsidRPr="00D06FE9" w:rsidR="00316A96">
        <w:t xml:space="preserve">. </w:t>
      </w:r>
      <w:r w:rsidRPr="00D06FE9" w:rsidR="000A53F4">
        <w:t>P</w:t>
      </w:r>
      <w:r w:rsidRPr="00D06FE9" w:rsidR="00172699">
        <w:t xml:space="preserve">roviders </w:t>
      </w:r>
      <w:r w:rsidRPr="00D06FE9" w:rsidR="000A53F4">
        <w:t xml:space="preserve">have noted </w:t>
      </w:r>
      <w:r w:rsidRPr="00D06FE9" w:rsidR="00172699">
        <w:t xml:space="preserve">the </w:t>
      </w:r>
      <w:r w:rsidRPr="00D06FE9" w:rsidR="00156AAD">
        <w:t xml:space="preserve">increasing complexity </w:t>
      </w:r>
      <w:r w:rsidRPr="00D06FE9" w:rsidR="009215AF">
        <w:t xml:space="preserve">of </w:t>
      </w:r>
      <w:r w:rsidRPr="00D06FE9" w:rsidR="00515981">
        <w:t>these</w:t>
      </w:r>
      <w:r w:rsidR="006008AA">
        <w:t>,</w:t>
      </w:r>
      <w:r w:rsidRPr="00D06FE9" w:rsidR="00515981">
        <w:t xml:space="preserve"> including </w:t>
      </w:r>
      <w:r w:rsidRPr="00EB35DA" w:rsidR="00515981">
        <w:t>addiction, mental health issues, domestic violence</w:t>
      </w:r>
      <w:r w:rsidRPr="00EB35DA" w:rsidR="00450692">
        <w:t>, trauma</w:t>
      </w:r>
      <w:r w:rsidRPr="00EB35DA" w:rsidR="00515981">
        <w:t xml:space="preserve"> and financial stress</w:t>
      </w:r>
      <w:r w:rsidRPr="00EB35DA" w:rsidR="00450692">
        <w:t>.</w:t>
      </w:r>
    </w:p>
    <w:p w:rsidRPr="00D06FE9" w:rsidR="002F7ACD" w:rsidP="009E783D" w:rsidRDefault="007568C4" w14:paraId="4B74B0BE" w14:textId="4721CF5C">
      <w:pPr>
        <w:pStyle w:val="HUDBullets"/>
      </w:pPr>
      <w:r w:rsidRPr="00D06FE9">
        <w:t xml:space="preserve">Aside from </w:t>
      </w:r>
      <w:r w:rsidRPr="00D06FE9" w:rsidR="00E735C9">
        <w:t xml:space="preserve">an increase in </w:t>
      </w:r>
      <w:r w:rsidRPr="00D06FE9">
        <w:t xml:space="preserve">unemployment, </w:t>
      </w:r>
      <w:r w:rsidRPr="00D06FE9" w:rsidR="00E830C7">
        <w:t xml:space="preserve">drivers such as </w:t>
      </w:r>
      <w:r w:rsidRPr="00D06FE9" w:rsidR="00307E6C">
        <w:t>population growth</w:t>
      </w:r>
      <w:r w:rsidRPr="00D06FE9" w:rsidR="0099576B">
        <w:t xml:space="preserve"> and rental inflation</w:t>
      </w:r>
      <w:r w:rsidRPr="00D06FE9" w:rsidR="009C58E4">
        <w:t xml:space="preserve"> a</w:t>
      </w:r>
      <w:r w:rsidRPr="00D06FE9" w:rsidR="006D2D97">
        <w:t xml:space="preserve">ppear to be </w:t>
      </w:r>
      <w:r w:rsidRPr="00D06FE9" w:rsidR="005546A4">
        <w:t>easing</w:t>
      </w:r>
      <w:r w:rsidR="00F0039B">
        <w:t>,</w:t>
      </w:r>
      <w:r w:rsidRPr="00D06FE9" w:rsidR="005546A4">
        <w:t xml:space="preserve"> </w:t>
      </w:r>
      <w:r w:rsidRPr="00D06FE9">
        <w:t>which</w:t>
      </w:r>
      <w:r w:rsidRPr="00D06FE9" w:rsidR="00BB182E">
        <w:t xml:space="preserve"> may </w:t>
      </w:r>
      <w:r w:rsidRPr="00D06FE9" w:rsidR="00964BC4">
        <w:t xml:space="preserve">soften </w:t>
      </w:r>
      <w:r w:rsidRPr="00D06FE9" w:rsidR="00016503">
        <w:t>some of the barriers people face trying to access stable housing.</w:t>
      </w:r>
      <w:r w:rsidRPr="00D06FE9" w:rsidR="004521CC">
        <w:t xml:space="preserve"> </w:t>
      </w:r>
    </w:p>
    <w:p w:rsidRPr="00D06FE9" w:rsidR="001C5754" w:rsidP="00112758" w:rsidRDefault="001C5754" w14:paraId="2A442ABC" w14:textId="373C4C3D">
      <w:pPr>
        <w:pStyle w:val="HUDBullets"/>
      </w:pPr>
      <w:bookmarkStart w:name="_Toc213248312" w:id="13"/>
      <w:r w:rsidRPr="00D06FE9" w:rsidDel="00992BC7">
        <w:t>It is not possible to</w:t>
      </w:r>
      <w:r w:rsidRPr="00D06FE9">
        <w:t xml:space="preserve"> </w:t>
      </w:r>
      <w:r w:rsidR="0004136F">
        <w:t xml:space="preserve">tell </w:t>
      </w:r>
      <w:r w:rsidRPr="00D06FE9" w:rsidDel="000B37C1">
        <w:t>wh</w:t>
      </w:r>
      <w:r w:rsidR="001826FE">
        <w:t>ether</w:t>
      </w:r>
      <w:r w:rsidRPr="00D06FE9" w:rsidDel="000B37C1">
        <w:t xml:space="preserve"> </w:t>
      </w:r>
      <w:r w:rsidRPr="00D06FE9">
        <w:t xml:space="preserve">changes described in this report reflect existing trends and broader economic and social contexts or </w:t>
      </w:r>
      <w:r w:rsidRPr="00D06FE9" w:rsidDel="000B37C1">
        <w:t xml:space="preserve">are </w:t>
      </w:r>
      <w:r w:rsidRPr="00D06FE9" w:rsidDel="004A374B">
        <w:t>attributable to</w:t>
      </w:r>
      <w:r w:rsidRPr="00D06FE9">
        <w:t xml:space="preserve"> policy changes</w:t>
      </w:r>
      <w:r w:rsidR="00DA40BB">
        <w:t xml:space="preserve">, including </w:t>
      </w:r>
      <w:r w:rsidR="0004136F">
        <w:t xml:space="preserve">the </w:t>
      </w:r>
      <w:r w:rsidR="002D40BB">
        <w:t>immediate</w:t>
      </w:r>
      <w:r w:rsidR="0004136F">
        <w:t xml:space="preserve"> actions </w:t>
      </w:r>
      <w:r w:rsidR="00211D9B">
        <w:t>announced</w:t>
      </w:r>
      <w:r w:rsidR="0004136F">
        <w:t xml:space="preserve"> in</w:t>
      </w:r>
      <w:r w:rsidR="00DC504D">
        <w:t xml:space="preserve"> September</w:t>
      </w:r>
      <w:r w:rsidR="00A76101">
        <w:t xml:space="preserve"> 2025</w:t>
      </w:r>
      <w:r w:rsidRPr="00D06FE9">
        <w:t xml:space="preserve">. </w:t>
      </w:r>
    </w:p>
    <w:p w:rsidR="005E0E07" w:rsidRDefault="005E0E07" w14:paraId="48C65F0A" w14:textId="77777777">
      <w:pPr>
        <w:spacing w:after="160" w:line="278" w:lineRule="auto"/>
        <w:rPr>
          <w:b/>
          <w:color w:val="0E2841" w:themeColor="text2"/>
          <w:sz w:val="36"/>
          <w:szCs w:val="36"/>
        </w:rPr>
      </w:pPr>
      <w:bookmarkStart w:name="_Toc214444450" w:id="14"/>
      <w:bookmarkEnd w:id="13"/>
      <w:r>
        <w:br w:type="page"/>
      </w:r>
    </w:p>
    <w:p w:rsidRPr="00D95C76" w:rsidR="00D63201" w:rsidP="00D63201" w:rsidRDefault="00AC6B11" w14:paraId="25FFE87E" w14:textId="6006FD61">
      <w:pPr>
        <w:pStyle w:val="HUDHeading1"/>
      </w:pPr>
      <w:r>
        <w:lastRenderedPageBreak/>
        <w:t>Government</w:t>
      </w:r>
      <w:r w:rsidR="00D63201">
        <w:t xml:space="preserve"> support </w:t>
      </w:r>
    </w:p>
    <w:p w:rsidRPr="00D95C76" w:rsidR="00116930" w:rsidP="00116930" w:rsidRDefault="00116930" w14:paraId="05B877F4" w14:textId="1260E49B">
      <w:pPr>
        <w:pStyle w:val="HUDBullets"/>
        <w:numPr>
          <w:ilvl w:val="0"/>
          <w:numId w:val="0"/>
        </w:numPr>
      </w:pPr>
      <w:r w:rsidRPr="00D95C76">
        <w:t xml:space="preserve">Increases in homelessness at any time are a concern, particularly when people are living without shelter. </w:t>
      </w:r>
      <w:r>
        <w:t>Government has</w:t>
      </w:r>
      <w:r w:rsidRPr="00D95C76">
        <w:t xml:space="preserve"> programmes and services in place which aim to prevent this</w:t>
      </w:r>
      <w:r w:rsidRPr="00D95C76" w:rsidDel="00C71A6D">
        <w:t xml:space="preserve"> </w:t>
      </w:r>
      <w:r w:rsidR="001F1F36">
        <w:t>happening</w:t>
      </w:r>
      <w:r w:rsidRPr="00D95C76">
        <w:t xml:space="preserve"> and to support people when </w:t>
      </w:r>
      <w:r w:rsidR="001F1F36">
        <w:t>it</w:t>
      </w:r>
      <w:r w:rsidRPr="00D95C76" w:rsidDel="00C71A6D">
        <w:t xml:space="preserve"> </w:t>
      </w:r>
      <w:r w:rsidRPr="00D95C76">
        <w:t>does.</w:t>
      </w:r>
    </w:p>
    <w:p w:rsidRPr="00E23BED" w:rsidR="00DB0C50" w:rsidP="00DB0C50" w:rsidRDefault="00DB0C50" w14:paraId="07DE50EB" w14:textId="4AF061F1">
      <w:pPr>
        <w:pStyle w:val="HUDBullets"/>
        <w:numPr>
          <w:ilvl w:val="0"/>
          <w:numId w:val="0"/>
        </w:numPr>
      </w:pPr>
      <w:r>
        <w:t>The figure below shows investment of o</w:t>
      </w:r>
      <w:r w:rsidRPr="00D06FE9">
        <w:t>ver</w:t>
      </w:r>
      <w:r w:rsidRPr="6562F01E">
        <w:t xml:space="preserve"> $550 million </w:t>
      </w:r>
      <w:r>
        <w:t xml:space="preserve">through Vote Housing and Urban Development targeted to programmes including </w:t>
      </w:r>
      <w:r w:rsidR="00645CC0">
        <w:t>H</w:t>
      </w:r>
      <w:r>
        <w:t xml:space="preserve">ousing </w:t>
      </w:r>
      <w:r w:rsidR="00645CC0">
        <w:t>F</w:t>
      </w:r>
      <w:r>
        <w:t xml:space="preserve">irst, transitional housing, sustaining tenancies and </w:t>
      </w:r>
      <w:r w:rsidR="00645CC0">
        <w:t>rangatahi</w:t>
      </w:r>
      <w:r>
        <w:t xml:space="preserve"> supported accommodation. </w:t>
      </w:r>
      <w:r w:rsidR="00D55413">
        <w:t>The figure also</w:t>
      </w:r>
      <w:r w:rsidR="00645CC0">
        <w:t xml:space="preserve"> includes o</w:t>
      </w:r>
      <w:r>
        <w:t>ver $230 million in funding through Vote Social Development for emergency housing grants and housing support products (</w:t>
      </w:r>
      <w:r w:rsidR="00600FD4">
        <w:t>Ministry of Social Development (MSD</w:t>
      </w:r>
      <w:r>
        <w:t>)</w:t>
      </w:r>
      <w:r w:rsidR="002A1A75">
        <w:t>)</w:t>
      </w:r>
      <w:r>
        <w:t>.</w:t>
      </w:r>
    </w:p>
    <w:p w:rsidRPr="00E23BED" w:rsidR="00D63201" w:rsidP="00D63201" w:rsidRDefault="00D63201" w14:paraId="3EB4AC6A" w14:textId="2F07EDDF">
      <w:pPr>
        <w:spacing w:after="160" w:line="278" w:lineRule="auto"/>
        <w:rPr>
          <w:rFonts w:cs="Arial"/>
          <w:color w:val="000000" w:themeColor="text1"/>
        </w:rPr>
      </w:pPr>
      <w:r>
        <w:rPr>
          <w:noProof/>
          <w14:ligatures w14:val="standardContextual"/>
        </w:rPr>
        <w:drawing>
          <wp:inline distT="0" distB="0" distL="0" distR="0" wp14:anchorId="40ECD655" wp14:editId="73AD0ADC">
            <wp:extent cx="6255459" cy="1741336"/>
            <wp:effectExtent l="0" t="0" r="0" b="0"/>
            <wp:docPr id="3" name="Picture 2" descr="Annual Ministry and MSD spend on homelessness-related programmes and assistance in the year to 30 June 2025.&#10;">
              <a:extLst xmlns:a="http://schemas.openxmlformats.org/drawingml/2006/main">
                <a:ext uri="{FF2B5EF4-FFF2-40B4-BE49-F238E27FC236}">
                  <a16:creationId xmlns:a16="http://schemas.microsoft.com/office/drawing/2014/main" id="{DABC30B8-1285-6011-501B-97591D409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nnual Ministry and MSD spend on homelessness-related programmes and assistance in the year to 30 June 2025.&#10;">
                      <a:extLst>
                        <a:ext uri="{FF2B5EF4-FFF2-40B4-BE49-F238E27FC236}">
                          <a16:creationId xmlns:a16="http://schemas.microsoft.com/office/drawing/2014/main" id="{DABC30B8-1285-6011-501B-97591D4093A0}"/>
                        </a:ext>
                      </a:extLst>
                    </pic:cNvPr>
                    <pic:cNvPicPr>
                      <a:picLocks noChangeAspect="1"/>
                    </pic:cNvPicPr>
                  </pic:nvPicPr>
                  <pic:blipFill>
                    <a:blip r:embed="rId14"/>
                    <a:stretch>
                      <a:fillRect/>
                    </a:stretch>
                  </pic:blipFill>
                  <pic:spPr>
                    <a:xfrm>
                      <a:off x="0" y="0"/>
                      <a:ext cx="6286697" cy="1750032"/>
                    </a:xfrm>
                    <a:prstGeom prst="rect">
                      <a:avLst/>
                    </a:prstGeom>
                  </pic:spPr>
                </pic:pic>
              </a:graphicData>
            </a:graphic>
          </wp:inline>
        </w:drawing>
      </w:r>
    </w:p>
    <w:tbl>
      <w:tblPr>
        <w:tblW w:w="0" w:type="auto"/>
        <w:tblLook w:val="04A0" w:firstRow="1" w:lastRow="0" w:firstColumn="1" w:lastColumn="0" w:noHBand="0" w:noVBand="1"/>
      </w:tblPr>
      <w:tblGrid>
        <w:gridCol w:w="1656"/>
        <w:gridCol w:w="8070"/>
      </w:tblGrid>
      <w:tr w:rsidRPr="008E3877" w:rsidR="00AA6563" w:rsidTr="00FE7E6A" w14:paraId="386BF3C6" w14:textId="77777777">
        <w:trPr>
          <w:trHeight w:val="283"/>
        </w:trPr>
        <w:tc>
          <w:tcPr>
            <w:tcW w:w="0" w:type="auto"/>
            <w:tcBorders>
              <w:top w:val="nil"/>
              <w:left w:val="single" w:color="FFFFFF" w:sz="8" w:space="0"/>
              <w:bottom w:val="single" w:color="FFFFFF" w:sz="8" w:space="0"/>
              <w:right w:val="single" w:color="FFFFFF" w:sz="8" w:space="0"/>
            </w:tcBorders>
            <w:shd w:val="clear" w:color="000000" w:fill="00826E"/>
            <w:noWrap/>
            <w:vAlign w:val="center"/>
            <w:hideMark/>
          </w:tcPr>
          <w:p w:rsidRPr="00251543" w:rsidR="00D63201" w:rsidRDefault="00D63201" w14:paraId="344728B0"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TH</w:t>
            </w:r>
          </w:p>
        </w:tc>
        <w:tc>
          <w:tcPr>
            <w:tcW w:w="0" w:type="auto"/>
            <w:tcBorders>
              <w:top w:val="nil"/>
              <w:left w:val="nil"/>
              <w:bottom w:val="single" w:color="FFFFFF" w:sz="8" w:space="0"/>
              <w:right w:val="single" w:color="FFFFFF" w:sz="8" w:space="0"/>
            </w:tcBorders>
            <w:vAlign w:val="center"/>
            <w:hideMark/>
          </w:tcPr>
          <w:p w:rsidRPr="00251543" w:rsidR="00D63201" w:rsidP="0090212C" w:rsidRDefault="00D63201" w14:paraId="28F0C96C" w14:textId="77777777">
            <w:pPr>
              <w:pStyle w:val="HUDBody"/>
              <w:spacing w:after="0"/>
              <w:rPr>
                <w:rFonts w:cs="Arial"/>
              </w:rPr>
            </w:pPr>
            <w:r w:rsidRPr="00251543">
              <w:rPr>
                <w:rFonts w:cs="Arial"/>
              </w:rPr>
              <w:t>Transitional housing</w:t>
            </w:r>
          </w:p>
        </w:tc>
      </w:tr>
      <w:tr w:rsidRPr="008E3877" w:rsidR="002D67FD" w:rsidTr="00FE7E6A" w14:paraId="534F62CD" w14:textId="77777777">
        <w:trPr>
          <w:trHeight w:val="283"/>
        </w:trPr>
        <w:tc>
          <w:tcPr>
            <w:tcW w:w="0" w:type="auto"/>
            <w:tcBorders>
              <w:top w:val="nil"/>
              <w:left w:val="single" w:color="FFFFFF" w:sz="8" w:space="0"/>
              <w:bottom w:val="single" w:color="FFFFFF" w:sz="8" w:space="0"/>
              <w:right w:val="single" w:color="FFFFFF" w:sz="8" w:space="0"/>
            </w:tcBorders>
            <w:shd w:val="clear" w:color="000000" w:fill="A4343E"/>
            <w:noWrap/>
            <w:vAlign w:val="center"/>
            <w:hideMark/>
          </w:tcPr>
          <w:p w:rsidRPr="00251543" w:rsidR="00D63201" w:rsidRDefault="00D63201" w14:paraId="2073CDF8"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HSP</w:t>
            </w:r>
          </w:p>
        </w:tc>
        <w:tc>
          <w:tcPr>
            <w:tcW w:w="0" w:type="auto"/>
            <w:tcBorders>
              <w:top w:val="nil"/>
              <w:left w:val="nil"/>
              <w:bottom w:val="single" w:color="FFFFFF" w:sz="8" w:space="0"/>
              <w:right w:val="single" w:color="FFFFFF" w:sz="8" w:space="0"/>
            </w:tcBorders>
            <w:vAlign w:val="center"/>
            <w:hideMark/>
          </w:tcPr>
          <w:p w:rsidRPr="00251543" w:rsidR="00D63201" w:rsidP="0090212C" w:rsidRDefault="00D63201" w14:paraId="15B1712C" w14:textId="4B232393">
            <w:pPr>
              <w:pStyle w:val="HUDBody"/>
              <w:spacing w:after="0"/>
              <w:rPr>
                <w:rFonts w:cs="Arial"/>
              </w:rPr>
            </w:pPr>
            <w:r w:rsidRPr="00251543">
              <w:rPr>
                <w:rFonts w:cs="Arial"/>
              </w:rPr>
              <w:t>Housing support products (financial assistance</w:t>
            </w:r>
            <w:r w:rsidRPr="00251543" w:rsidR="00A26D13">
              <w:rPr>
                <w:rFonts w:cs="Arial"/>
              </w:rPr>
              <w:t>,</w:t>
            </w:r>
            <w:r w:rsidRPr="00251543">
              <w:rPr>
                <w:rFonts w:cs="Arial"/>
              </w:rPr>
              <w:t xml:space="preserve"> for example, moving costs, bond payments, rent payments in advance) – </w:t>
            </w:r>
            <w:r w:rsidRPr="00251543" w:rsidR="00CC7C0F">
              <w:rPr>
                <w:rFonts w:cs="Arial"/>
              </w:rPr>
              <w:t>MSD</w:t>
            </w:r>
          </w:p>
        </w:tc>
      </w:tr>
      <w:tr w:rsidRPr="008E3877" w:rsidR="002D67FD" w:rsidTr="00FE7E6A" w14:paraId="2C3B61E3" w14:textId="77777777">
        <w:trPr>
          <w:trHeight w:val="283"/>
        </w:trPr>
        <w:tc>
          <w:tcPr>
            <w:tcW w:w="0" w:type="auto"/>
            <w:tcBorders>
              <w:top w:val="nil"/>
              <w:left w:val="single" w:color="FFFFFF" w:sz="8" w:space="0"/>
              <w:bottom w:val="single" w:color="FFFFFF" w:sz="8" w:space="0"/>
              <w:right w:val="single" w:color="FFFFFF" w:sz="8" w:space="0"/>
            </w:tcBorders>
            <w:shd w:val="clear" w:color="000000" w:fill="FFC04A"/>
            <w:noWrap/>
            <w:vAlign w:val="center"/>
            <w:hideMark/>
          </w:tcPr>
          <w:p w:rsidRPr="00251543" w:rsidR="00D63201" w:rsidRDefault="00D63201" w14:paraId="278E26B2"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SHS</w:t>
            </w:r>
          </w:p>
        </w:tc>
        <w:tc>
          <w:tcPr>
            <w:tcW w:w="0" w:type="auto"/>
            <w:tcBorders>
              <w:top w:val="nil"/>
              <w:left w:val="nil"/>
              <w:bottom w:val="single" w:color="FFFFFF" w:sz="8" w:space="0"/>
              <w:right w:val="single" w:color="FFFFFF" w:sz="8" w:space="0"/>
            </w:tcBorders>
            <w:vAlign w:val="center"/>
            <w:hideMark/>
          </w:tcPr>
          <w:p w:rsidRPr="00251543" w:rsidR="00D63201" w:rsidP="0090212C" w:rsidRDefault="00D63201" w14:paraId="136F3470" w14:textId="5391DE56">
            <w:pPr>
              <w:pStyle w:val="HUDBody"/>
              <w:spacing w:after="0"/>
              <w:rPr>
                <w:rFonts w:cs="Arial"/>
              </w:rPr>
            </w:pPr>
            <w:r w:rsidRPr="00251543">
              <w:rPr>
                <w:rFonts w:cs="Arial"/>
              </w:rPr>
              <w:t xml:space="preserve">Social housing services (housing and support programmes, for example, Housing First, sustaining tenancies, rangatahi supported accommodation) </w:t>
            </w:r>
          </w:p>
        </w:tc>
      </w:tr>
      <w:tr w:rsidRPr="008E3877" w:rsidR="002D67FD" w:rsidTr="00FE7E6A" w14:paraId="1CF02116" w14:textId="77777777">
        <w:trPr>
          <w:trHeight w:val="283"/>
        </w:trPr>
        <w:tc>
          <w:tcPr>
            <w:tcW w:w="0" w:type="auto"/>
            <w:tcBorders>
              <w:top w:val="nil"/>
              <w:left w:val="single" w:color="FFFFFF" w:sz="8" w:space="0"/>
              <w:bottom w:val="single" w:color="FFFFFF" w:sz="8" w:space="0"/>
              <w:right w:val="single" w:color="FFFFFF" w:sz="8" w:space="0"/>
            </w:tcBorders>
            <w:shd w:val="clear" w:color="000000" w:fill="003E52"/>
            <w:noWrap/>
            <w:vAlign w:val="center"/>
            <w:hideMark/>
          </w:tcPr>
          <w:p w:rsidRPr="00251543" w:rsidR="00D63201" w:rsidRDefault="00D63201" w14:paraId="7D2719F4"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HF RR IRRS</w:t>
            </w:r>
          </w:p>
        </w:tc>
        <w:tc>
          <w:tcPr>
            <w:tcW w:w="0" w:type="auto"/>
            <w:tcBorders>
              <w:top w:val="nil"/>
              <w:left w:val="nil"/>
              <w:bottom w:val="single" w:color="FFFFFF" w:sz="8" w:space="0"/>
              <w:right w:val="single" w:color="FFFFFF" w:sz="8" w:space="0"/>
            </w:tcBorders>
            <w:vAlign w:val="center"/>
            <w:hideMark/>
          </w:tcPr>
          <w:p w:rsidRPr="00251543" w:rsidR="00D63201" w:rsidP="0090212C" w:rsidRDefault="00D63201" w14:paraId="601B9356" w14:textId="77777777">
            <w:pPr>
              <w:pStyle w:val="HUDBody"/>
              <w:spacing w:after="0"/>
              <w:rPr>
                <w:rFonts w:cs="Arial"/>
              </w:rPr>
            </w:pPr>
            <w:r w:rsidRPr="00251543">
              <w:rPr>
                <w:rFonts w:cs="Arial"/>
              </w:rPr>
              <w:t>Housing First and Rapid Rehousing income-related rent subsidy social housing places</w:t>
            </w:r>
          </w:p>
        </w:tc>
      </w:tr>
      <w:tr w:rsidRPr="008E3877" w:rsidR="002D67FD" w:rsidTr="00FE7E6A" w14:paraId="3870CFE7" w14:textId="77777777">
        <w:trPr>
          <w:trHeight w:val="283"/>
        </w:trPr>
        <w:tc>
          <w:tcPr>
            <w:tcW w:w="0" w:type="auto"/>
            <w:tcBorders>
              <w:top w:val="single" w:color="FFFFFF" w:sz="8" w:space="0"/>
              <w:left w:val="single" w:color="FFFFFF" w:sz="8" w:space="0"/>
              <w:bottom w:val="single" w:color="FFFFFF" w:sz="8" w:space="0"/>
              <w:right w:val="single" w:color="FFFFFF" w:sz="8" w:space="0"/>
            </w:tcBorders>
            <w:shd w:val="clear" w:color="000000" w:fill="62B6F3"/>
            <w:noWrap/>
            <w:vAlign w:val="center"/>
            <w:hideMark/>
          </w:tcPr>
          <w:p w:rsidRPr="00251543" w:rsidR="00D63201" w:rsidRDefault="00D63201" w14:paraId="43321079"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EHG</w:t>
            </w:r>
          </w:p>
        </w:tc>
        <w:tc>
          <w:tcPr>
            <w:tcW w:w="0" w:type="auto"/>
            <w:tcBorders>
              <w:top w:val="single" w:color="FFFFFF" w:sz="8" w:space="0"/>
              <w:left w:val="nil"/>
              <w:bottom w:val="single" w:color="FFFFFF" w:sz="8" w:space="0"/>
              <w:right w:val="single" w:color="FFFFFF" w:sz="8" w:space="0"/>
            </w:tcBorders>
            <w:vAlign w:val="center"/>
            <w:hideMark/>
          </w:tcPr>
          <w:p w:rsidRPr="00251543" w:rsidR="00D63201" w:rsidP="0090212C" w:rsidRDefault="00D63201" w14:paraId="72AED6BC" w14:textId="544AF572">
            <w:pPr>
              <w:pStyle w:val="HUDBody"/>
              <w:spacing w:after="0"/>
              <w:rPr>
                <w:rFonts w:cs="Arial"/>
              </w:rPr>
            </w:pPr>
            <w:r w:rsidRPr="00251543">
              <w:rPr>
                <w:rFonts w:cs="Arial"/>
              </w:rPr>
              <w:t xml:space="preserve">Emergency housing grants – </w:t>
            </w:r>
            <w:r w:rsidRPr="00251543" w:rsidR="002E6965">
              <w:rPr>
                <w:rFonts w:cs="Arial"/>
              </w:rPr>
              <w:t>MSD</w:t>
            </w:r>
          </w:p>
        </w:tc>
      </w:tr>
      <w:tr w:rsidRPr="008E3877" w:rsidR="002D67FD" w:rsidTr="00FE7E6A" w14:paraId="5C42981E" w14:textId="77777777">
        <w:trPr>
          <w:trHeight w:val="283"/>
        </w:trPr>
        <w:tc>
          <w:tcPr>
            <w:tcW w:w="0" w:type="auto"/>
            <w:tcBorders>
              <w:top w:val="nil"/>
              <w:left w:val="single" w:color="FFFFFF" w:sz="8" w:space="0"/>
              <w:bottom w:val="single" w:color="FFFFFF" w:sz="8" w:space="0"/>
              <w:right w:val="single" w:color="FFFFFF" w:sz="8" w:space="0"/>
            </w:tcBorders>
            <w:shd w:val="clear" w:color="auto" w:fill="000000" w:themeFill="text1"/>
            <w:noWrap/>
            <w:vAlign w:val="center"/>
            <w:hideMark/>
          </w:tcPr>
          <w:p w:rsidRPr="00251543" w:rsidR="00D63201" w:rsidRDefault="00D63201" w14:paraId="5AE49015" w14:textId="77777777">
            <w:pPr>
              <w:spacing w:after="0" w:line="240" w:lineRule="auto"/>
              <w:rPr>
                <w:rFonts w:eastAsia="Times New Roman" w:cs="Arial"/>
                <w:color w:val="FFFFFF" w:themeColor="background1"/>
                <w:szCs w:val="24"/>
              </w:rPr>
            </w:pPr>
            <w:r w:rsidRPr="00251543">
              <w:rPr>
                <w:rFonts w:eastAsia="Times New Roman" w:cs="Arial"/>
                <w:color w:val="FFFFFF" w:themeColor="background1"/>
                <w:szCs w:val="24"/>
              </w:rPr>
              <w:t> CEH</w:t>
            </w:r>
          </w:p>
        </w:tc>
        <w:tc>
          <w:tcPr>
            <w:tcW w:w="0" w:type="auto"/>
            <w:tcBorders>
              <w:top w:val="nil"/>
              <w:left w:val="nil"/>
              <w:bottom w:val="single" w:color="FFFFFF" w:sz="8" w:space="0"/>
              <w:right w:val="single" w:color="FFFFFF" w:sz="8" w:space="0"/>
            </w:tcBorders>
            <w:vAlign w:val="center"/>
            <w:hideMark/>
          </w:tcPr>
          <w:p w:rsidRPr="00251543" w:rsidR="00D63201" w:rsidP="0090212C" w:rsidRDefault="00D63201" w14:paraId="0D785431" w14:textId="77777777">
            <w:pPr>
              <w:pStyle w:val="HUDBody"/>
              <w:spacing w:after="0"/>
              <w:rPr>
                <w:rFonts w:cs="Arial"/>
              </w:rPr>
            </w:pPr>
            <w:r w:rsidRPr="00251543">
              <w:rPr>
                <w:rFonts w:cs="Arial"/>
              </w:rPr>
              <w:t>Contracted emergency housing (Rotorua only)</w:t>
            </w:r>
            <w:r w:rsidRPr="00251543">
              <w:rPr>
                <w:rStyle w:val="EndnoteReference"/>
                <w:rFonts w:eastAsia="Times New Roman" w:cs="Arial"/>
                <w:color w:val="000000"/>
              </w:rPr>
              <w:endnoteReference w:id="4"/>
            </w:r>
          </w:p>
        </w:tc>
      </w:tr>
    </w:tbl>
    <w:p w:rsidRPr="00184E9D" w:rsidR="00D63201" w:rsidP="00D63201" w:rsidRDefault="00D63201" w14:paraId="01D29935" w14:textId="569AFD18">
      <w:pPr>
        <w:pStyle w:val="Caption"/>
      </w:pPr>
      <w:r w:rsidRPr="00AA559E">
        <w:t xml:space="preserve">Figure </w:t>
      </w:r>
      <w:r w:rsidRPr="00AA559E" w:rsidR="00AA559E">
        <w:t>1</w:t>
      </w:r>
      <w:r w:rsidRPr="00AA559E">
        <w:fldChar w:fldCharType="begin"/>
      </w:r>
      <w:r w:rsidRPr="00AA559E">
        <w:instrText xml:space="preserve"> SEQ Figure \* ARABIC </w:instrText>
      </w:r>
      <w:r w:rsidRPr="00AA559E">
        <w:fldChar w:fldCharType="separate"/>
      </w:r>
      <w:r w:rsidR="009C1193">
        <w:rPr>
          <w:noProof/>
        </w:rPr>
        <w:t>1</w:t>
      </w:r>
      <w:r w:rsidRPr="00AA559E">
        <w:rPr>
          <w:noProof/>
        </w:rPr>
        <w:fldChar w:fldCharType="end"/>
      </w:r>
      <w:r w:rsidRPr="00AA559E">
        <w:t>: Annual</w:t>
      </w:r>
      <w:r>
        <w:t xml:space="preserve"> Ministry and MSD spend on homelessness-related programmes and assistance in the year to 30 June 2025</w:t>
      </w:r>
    </w:p>
    <w:p w:rsidR="00D63201" w:rsidP="00D63201" w:rsidRDefault="00D63201" w14:paraId="074C45B9" w14:textId="39516572">
      <w:pPr>
        <w:spacing w:after="160" w:line="278" w:lineRule="auto"/>
        <w:rPr>
          <w:rFonts w:cs="Arial"/>
          <w:color w:val="000000" w:themeColor="text1"/>
        </w:rPr>
      </w:pPr>
      <w:r>
        <w:rPr>
          <w:rFonts w:cs="Arial"/>
          <w:color w:val="000000" w:themeColor="text1"/>
        </w:rPr>
        <w:t xml:space="preserve">In September 2025, the Government announced five immediate actions to expand the support for people </w:t>
      </w:r>
      <w:r w:rsidR="003907BF">
        <w:rPr>
          <w:rFonts w:cs="Arial"/>
          <w:color w:val="000000" w:themeColor="text1"/>
        </w:rPr>
        <w:t xml:space="preserve">who are rough </w:t>
      </w:r>
      <w:r>
        <w:rPr>
          <w:rFonts w:cs="Arial"/>
          <w:color w:val="000000" w:themeColor="text1"/>
        </w:rPr>
        <w:t>sleeping and help them into homes</w:t>
      </w:r>
      <w:r w:rsidR="003C2F28">
        <w:rPr>
          <w:rFonts w:cs="Arial"/>
          <w:color w:val="000000" w:themeColor="text1"/>
        </w:rPr>
        <w:t xml:space="preserve"> in Auckland, Wellington, Hamilton and Christchurch</w:t>
      </w:r>
      <w:r>
        <w:rPr>
          <w:rFonts w:cs="Arial"/>
          <w:color w:val="000000" w:themeColor="text1"/>
        </w:rPr>
        <w:t xml:space="preserve">. This included </w:t>
      </w:r>
      <w:r w:rsidRPr="6562F01E">
        <w:rPr>
          <w:rFonts w:cs="Arial"/>
          <w:color w:val="000000" w:themeColor="text1"/>
        </w:rPr>
        <w:t>$1</w:t>
      </w:r>
      <w:r>
        <w:rPr>
          <w:rFonts w:cs="Arial"/>
          <w:color w:val="000000" w:themeColor="text1"/>
        </w:rPr>
        <w:t>0</w:t>
      </w:r>
      <w:r w:rsidRPr="6562F01E">
        <w:rPr>
          <w:rFonts w:cs="Arial"/>
          <w:color w:val="000000" w:themeColor="text1"/>
        </w:rPr>
        <w:t>.8</w:t>
      </w:r>
      <w:r w:rsidR="0020663C">
        <w:rPr>
          <w:rFonts w:cs="Arial"/>
          <w:color w:val="000000" w:themeColor="text1"/>
        </w:rPr>
        <w:t>–</w:t>
      </w:r>
      <w:r w:rsidRPr="6562F01E">
        <w:rPr>
          <w:rFonts w:cs="Arial"/>
          <w:color w:val="000000" w:themeColor="text1"/>
        </w:rPr>
        <w:t>11.6m per annum for</w:t>
      </w:r>
      <w:r>
        <w:rPr>
          <w:rFonts w:cs="Arial"/>
          <w:color w:val="000000" w:themeColor="text1"/>
        </w:rPr>
        <w:t xml:space="preserve"> 300</w:t>
      </w:r>
      <w:r w:rsidRPr="6562F01E">
        <w:rPr>
          <w:rFonts w:cs="Arial"/>
          <w:color w:val="000000" w:themeColor="text1"/>
        </w:rPr>
        <w:t xml:space="preserve"> additional </w:t>
      </w:r>
      <w:r>
        <w:rPr>
          <w:rFonts w:cs="Arial"/>
          <w:color w:val="000000" w:themeColor="text1"/>
        </w:rPr>
        <w:t xml:space="preserve">income-related rent subsidy social housing places for </w:t>
      </w:r>
      <w:r w:rsidR="00BE7887">
        <w:rPr>
          <w:rFonts w:cs="Arial"/>
          <w:color w:val="000000" w:themeColor="text1"/>
        </w:rPr>
        <w:t xml:space="preserve">people in </w:t>
      </w:r>
      <w:r>
        <w:rPr>
          <w:rFonts w:cs="Arial"/>
          <w:color w:val="000000" w:themeColor="text1"/>
        </w:rPr>
        <w:t xml:space="preserve">the Housing First programme </w:t>
      </w:r>
      <w:r w:rsidR="00BE7887">
        <w:rPr>
          <w:rFonts w:cs="Arial"/>
          <w:color w:val="000000" w:themeColor="text1"/>
        </w:rPr>
        <w:t xml:space="preserve">and </w:t>
      </w:r>
      <w:r w:rsidR="00F44DE7">
        <w:rPr>
          <w:rFonts w:cs="Arial"/>
          <w:color w:val="000000" w:themeColor="text1"/>
        </w:rPr>
        <w:t>rough sleeping</w:t>
      </w:r>
      <w:r w:rsidR="00E57A0C">
        <w:rPr>
          <w:rFonts w:cs="Arial"/>
          <w:color w:val="000000" w:themeColor="text1"/>
        </w:rPr>
        <w:t xml:space="preserve">, as well as </w:t>
      </w:r>
      <w:r>
        <w:rPr>
          <w:rFonts w:cs="Arial"/>
          <w:color w:val="000000" w:themeColor="text1"/>
        </w:rPr>
        <w:t xml:space="preserve">a $10m investment for </w:t>
      </w:r>
      <w:r w:rsidRPr="6562F01E">
        <w:rPr>
          <w:rFonts w:cs="Arial"/>
          <w:color w:val="000000" w:themeColor="text1"/>
        </w:rPr>
        <w:t>locally</w:t>
      </w:r>
      <w:r w:rsidRPr="6562F01E" w:rsidR="00251543">
        <w:rPr>
          <w:rFonts w:cs="Arial"/>
          <w:color w:val="000000" w:themeColor="text1"/>
        </w:rPr>
        <w:t xml:space="preserve"> </w:t>
      </w:r>
      <w:r w:rsidRPr="6562F01E">
        <w:rPr>
          <w:rFonts w:cs="Arial"/>
          <w:color w:val="000000" w:themeColor="text1"/>
        </w:rPr>
        <w:t>led initiatives</w:t>
      </w:r>
      <w:r>
        <w:rPr>
          <w:rFonts w:cs="Arial"/>
          <w:color w:val="000000" w:themeColor="text1"/>
        </w:rPr>
        <w:t xml:space="preserve"> in those centres </w:t>
      </w:r>
      <w:r w:rsidRPr="6562F01E">
        <w:rPr>
          <w:rFonts w:cs="Arial"/>
          <w:color w:val="000000" w:themeColor="text1"/>
        </w:rPr>
        <w:t xml:space="preserve">developed </w:t>
      </w:r>
      <w:r>
        <w:rPr>
          <w:rFonts w:cs="Arial"/>
          <w:color w:val="000000" w:themeColor="text1"/>
        </w:rPr>
        <w:t xml:space="preserve">by </w:t>
      </w:r>
      <w:r w:rsidRPr="6562F01E">
        <w:rPr>
          <w:rFonts w:cs="Arial"/>
          <w:color w:val="000000" w:themeColor="text1"/>
        </w:rPr>
        <w:t>providers</w:t>
      </w:r>
      <w:r>
        <w:rPr>
          <w:rFonts w:cs="Arial"/>
          <w:color w:val="000000" w:themeColor="text1"/>
        </w:rPr>
        <w:t xml:space="preserve"> supporting people who are sleeping </w:t>
      </w:r>
      <w:r w:rsidR="006D2B50">
        <w:rPr>
          <w:rFonts w:cs="Arial"/>
          <w:color w:val="000000" w:themeColor="text1"/>
        </w:rPr>
        <w:t xml:space="preserve">rough </w:t>
      </w:r>
      <w:r>
        <w:rPr>
          <w:rFonts w:cs="Arial"/>
          <w:color w:val="000000" w:themeColor="text1"/>
        </w:rPr>
        <w:t xml:space="preserve">(flexing current contracts).  </w:t>
      </w:r>
    </w:p>
    <w:p w:rsidR="00D63201" w:rsidP="00D63201" w:rsidRDefault="00D63201" w14:paraId="141B77EB" w14:textId="0F04BD72">
      <w:pPr>
        <w:spacing w:after="160" w:line="278" w:lineRule="auto"/>
        <w:rPr>
          <w:rFonts w:cs="Arial"/>
          <w:color w:val="000000" w:themeColor="text1"/>
        </w:rPr>
      </w:pPr>
      <w:r>
        <w:rPr>
          <w:rFonts w:cs="Arial"/>
          <w:color w:val="000000" w:themeColor="text1"/>
        </w:rPr>
        <w:t>As part of the immediate actions, the Ministry</w:t>
      </w:r>
      <w:r w:rsidDel="00CE38AD">
        <w:rPr>
          <w:rFonts w:cs="Arial"/>
          <w:color w:val="000000" w:themeColor="text1"/>
        </w:rPr>
        <w:t xml:space="preserve"> </w:t>
      </w:r>
      <w:r w:rsidR="009F5604">
        <w:rPr>
          <w:rFonts w:cs="Arial"/>
          <w:color w:val="000000" w:themeColor="text1"/>
        </w:rPr>
        <w:t>is working</w:t>
      </w:r>
      <w:r>
        <w:rPr>
          <w:rFonts w:cs="Arial"/>
          <w:color w:val="000000" w:themeColor="text1"/>
        </w:rPr>
        <w:t xml:space="preserve"> with providers to increase occupancy in transitional housing</w:t>
      </w:r>
      <w:r w:rsidR="006D28A7">
        <w:rPr>
          <w:rFonts w:cs="Arial"/>
          <w:color w:val="000000" w:themeColor="text1"/>
        </w:rPr>
        <w:t>,</w:t>
      </w:r>
      <w:r>
        <w:rPr>
          <w:rFonts w:cs="Arial"/>
          <w:color w:val="000000" w:themeColor="text1"/>
        </w:rPr>
        <w:t xml:space="preserve"> for example, reducing the time between stays in transitional housing (between one household going out and the next household </w:t>
      </w:r>
      <w:proofErr w:type="gramStart"/>
      <w:r>
        <w:rPr>
          <w:rFonts w:cs="Arial"/>
          <w:color w:val="000000" w:themeColor="text1"/>
        </w:rPr>
        <w:t>coming  in</w:t>
      </w:r>
      <w:proofErr w:type="gramEnd"/>
      <w:r>
        <w:rPr>
          <w:rFonts w:cs="Arial"/>
          <w:color w:val="000000" w:themeColor="text1"/>
        </w:rPr>
        <w:t xml:space="preserve">). </w:t>
      </w:r>
      <w:r>
        <w:rPr>
          <w:rFonts w:cs="Arial"/>
          <w:color w:val="000000" w:themeColor="text1"/>
        </w:rPr>
        <w:lastRenderedPageBreak/>
        <w:t>MSD</w:t>
      </w:r>
      <w:r w:rsidDel="00CE38AD">
        <w:rPr>
          <w:rFonts w:cs="Arial"/>
          <w:color w:val="000000" w:themeColor="text1"/>
        </w:rPr>
        <w:t xml:space="preserve"> </w:t>
      </w:r>
      <w:r>
        <w:rPr>
          <w:rFonts w:cs="Arial"/>
          <w:color w:val="000000" w:themeColor="text1"/>
        </w:rPr>
        <w:t xml:space="preserve">has expanded guidance for its staff on using discretion to assess applications for emergency housing grants and </w:t>
      </w:r>
      <w:r w:rsidR="00BD4067">
        <w:rPr>
          <w:rFonts w:cs="Arial"/>
          <w:color w:val="000000" w:themeColor="text1"/>
        </w:rPr>
        <w:t>is</w:t>
      </w:r>
      <w:r w:rsidR="00D75D4E">
        <w:rPr>
          <w:rFonts w:cs="Arial"/>
          <w:color w:val="000000" w:themeColor="text1"/>
        </w:rPr>
        <w:t xml:space="preserve"> proactively connect</w:t>
      </w:r>
      <w:r w:rsidR="00BD4067">
        <w:rPr>
          <w:rFonts w:cs="Arial"/>
          <w:color w:val="000000" w:themeColor="text1"/>
        </w:rPr>
        <w:t>ing</w:t>
      </w:r>
      <w:r w:rsidR="00D75D4E">
        <w:rPr>
          <w:rFonts w:cs="Arial"/>
          <w:color w:val="000000" w:themeColor="text1"/>
        </w:rPr>
        <w:t xml:space="preserve"> with local </w:t>
      </w:r>
      <w:r w:rsidR="00727F02">
        <w:rPr>
          <w:rFonts w:cs="Arial"/>
          <w:color w:val="000000" w:themeColor="text1"/>
        </w:rPr>
        <w:t xml:space="preserve">homelessness </w:t>
      </w:r>
      <w:r w:rsidR="00B20059">
        <w:rPr>
          <w:rFonts w:cs="Arial"/>
          <w:color w:val="000000" w:themeColor="text1"/>
        </w:rPr>
        <w:t xml:space="preserve">outreach services to identify and support people without shelter to </w:t>
      </w:r>
      <w:r w:rsidR="00BD4067">
        <w:rPr>
          <w:rFonts w:cs="Arial"/>
          <w:color w:val="000000" w:themeColor="text1"/>
        </w:rPr>
        <w:t xml:space="preserve">access </w:t>
      </w:r>
      <w:r w:rsidR="00B20059">
        <w:rPr>
          <w:rFonts w:cs="Arial"/>
          <w:color w:val="000000" w:themeColor="text1"/>
        </w:rPr>
        <w:t xml:space="preserve">MSD </w:t>
      </w:r>
      <w:r w:rsidR="00727F02">
        <w:rPr>
          <w:rFonts w:cs="Arial"/>
          <w:color w:val="000000" w:themeColor="text1"/>
        </w:rPr>
        <w:t>services and products</w:t>
      </w:r>
      <w:r>
        <w:rPr>
          <w:rFonts w:cs="Arial"/>
          <w:color w:val="000000" w:themeColor="text1"/>
        </w:rPr>
        <w:t xml:space="preserve">. </w:t>
      </w:r>
    </w:p>
    <w:p w:rsidR="00D63201" w:rsidP="00D63201" w:rsidRDefault="00D63201" w14:paraId="7CD43532" w14:textId="7171BF0F">
      <w:pPr>
        <w:spacing w:after="160" w:line="278" w:lineRule="auto"/>
        <w:rPr>
          <w:rFonts w:cs="Arial"/>
          <w:color w:val="000000" w:themeColor="text1"/>
        </w:rPr>
      </w:pPr>
      <w:r>
        <w:rPr>
          <w:rFonts w:cs="Arial"/>
          <w:color w:val="000000" w:themeColor="text1"/>
        </w:rPr>
        <w:t xml:space="preserve">In Auckland (as in other centres) local and central government agencies </w:t>
      </w:r>
      <w:r w:rsidR="004E55BC">
        <w:rPr>
          <w:rFonts w:cs="Arial"/>
          <w:color w:val="000000" w:themeColor="text1"/>
        </w:rPr>
        <w:t>work</w:t>
      </w:r>
      <w:r>
        <w:rPr>
          <w:rFonts w:cs="Arial"/>
          <w:color w:val="000000" w:themeColor="text1"/>
        </w:rPr>
        <w:t xml:space="preserve"> together to </w:t>
      </w:r>
      <w:r w:rsidR="004D2793">
        <w:rPr>
          <w:rFonts w:cs="Arial"/>
          <w:color w:val="000000" w:themeColor="text1"/>
        </w:rPr>
        <w:t xml:space="preserve">make support </w:t>
      </w:r>
      <w:r>
        <w:rPr>
          <w:rFonts w:cs="Arial"/>
          <w:color w:val="000000" w:themeColor="text1"/>
        </w:rPr>
        <w:t>available at the right times and in the right places</w:t>
      </w:r>
      <w:r w:rsidR="004D2793">
        <w:rPr>
          <w:rFonts w:cs="Arial"/>
          <w:color w:val="000000" w:themeColor="text1"/>
        </w:rPr>
        <w:t xml:space="preserve"> for people who are sleeping rough.</w:t>
      </w:r>
      <w:r>
        <w:rPr>
          <w:rFonts w:cs="Arial"/>
          <w:color w:val="000000" w:themeColor="text1"/>
        </w:rPr>
        <w:t xml:space="preserve"> Medium to longer term work by </w:t>
      </w:r>
      <w:r w:rsidR="004D2793">
        <w:rPr>
          <w:rFonts w:cs="Arial"/>
          <w:color w:val="000000" w:themeColor="text1"/>
        </w:rPr>
        <w:t>m</w:t>
      </w:r>
      <w:r>
        <w:rPr>
          <w:rFonts w:cs="Arial"/>
          <w:color w:val="000000" w:themeColor="text1"/>
        </w:rPr>
        <w:t>inisters is underway including reviewing housing and support programmes to make the system response simpler, more effective and less duplicative, and</w:t>
      </w:r>
      <w:r w:rsidDel="000C0339">
        <w:rPr>
          <w:rFonts w:cs="Arial"/>
          <w:color w:val="000000" w:themeColor="text1"/>
        </w:rPr>
        <w:t xml:space="preserve"> </w:t>
      </w:r>
      <w:r>
        <w:rPr>
          <w:rFonts w:cs="Arial"/>
          <w:color w:val="000000" w:themeColor="text1"/>
        </w:rPr>
        <w:t>work to better support people leaving residential support programmes or prison. Ministers are also looking at ways to improve the social housing system to deliver the right homes, in the right places, for the right people.</w:t>
      </w:r>
    </w:p>
    <w:p w:rsidR="00D63201" w:rsidP="00D63201" w:rsidRDefault="00D63201" w14:paraId="7409B104" w14:textId="4FED9EE7">
      <w:r>
        <w:t>Social housing of the right type, in the right place – matched to housing need – provides safe and secure housing for people who can’t afford or access private rental housing. We</w:t>
      </w:r>
      <w:r w:rsidDel="00A57588">
        <w:t xml:space="preserve"> a</w:t>
      </w:r>
      <w:r>
        <w:t xml:space="preserve">re focused on </w:t>
      </w:r>
      <w:r w:rsidDel="00A57588">
        <w:t xml:space="preserve">social housing being </w:t>
      </w:r>
      <w:r>
        <w:t>provid</w:t>
      </w:r>
      <w:r w:rsidDel="00A57588">
        <w:t>ed</w:t>
      </w:r>
      <w:r>
        <w:t xml:space="preserve"> in the places and to the people that need it most through our new investment approach. </w:t>
      </w:r>
    </w:p>
    <w:p w:rsidR="00D63201" w:rsidP="00D63201" w:rsidRDefault="00D63201" w14:paraId="32D8D3A0" w14:textId="250B8EF3">
      <w:r w:rsidRPr="00D95C76">
        <w:t xml:space="preserve">Budget </w:t>
      </w:r>
      <w:r>
        <w:t>20</w:t>
      </w:r>
      <w:r w:rsidRPr="00D95C76">
        <w:t xml:space="preserve">24 provided funding </w:t>
      </w:r>
      <w:r>
        <w:t xml:space="preserve">for </w:t>
      </w:r>
      <w:r w:rsidRPr="00D95C76">
        <w:t>1</w:t>
      </w:r>
      <w:r>
        <w:t>,</w:t>
      </w:r>
      <w:r w:rsidRPr="00D95C76">
        <w:t xml:space="preserve">500 </w:t>
      </w:r>
      <w:r>
        <w:t xml:space="preserve">new social housing </w:t>
      </w:r>
      <w:r w:rsidRPr="00D95C76">
        <w:t>place</w:t>
      </w:r>
      <w:r>
        <w:t xml:space="preserve">s to be delivered by community housing providers by 2027. </w:t>
      </w:r>
      <w:r w:rsidRPr="00D95C76">
        <w:t xml:space="preserve">Budget </w:t>
      </w:r>
      <w:r>
        <w:t>20</w:t>
      </w:r>
      <w:r w:rsidRPr="00D95C76">
        <w:t xml:space="preserve">25 </w:t>
      </w:r>
      <w:r>
        <w:t xml:space="preserve">enabled </w:t>
      </w:r>
      <w:r w:rsidRPr="00D95C76">
        <w:t xml:space="preserve">a new flexible fund </w:t>
      </w:r>
      <w:r>
        <w:t xml:space="preserve">and provided funding </w:t>
      </w:r>
      <w:r w:rsidRPr="00D95C76">
        <w:t>for between 6</w:t>
      </w:r>
      <w:r>
        <w:t>75</w:t>
      </w:r>
      <w:r w:rsidRPr="00D95C76">
        <w:t xml:space="preserve"> and </w:t>
      </w:r>
      <w:r w:rsidRPr="00D06FE9">
        <w:t>7</w:t>
      </w:r>
      <w:r>
        <w:t>7</w:t>
      </w:r>
      <w:r w:rsidRPr="00D06FE9">
        <w:t>0</w:t>
      </w:r>
      <w:r w:rsidRPr="00D95C76">
        <w:t xml:space="preserve"> </w:t>
      </w:r>
      <w:r>
        <w:t xml:space="preserve">new social homes </w:t>
      </w:r>
      <w:r w:rsidRPr="00D95C76">
        <w:t>and affordable rentals for delivery from 2027</w:t>
      </w:r>
      <w:r>
        <w:t xml:space="preserve">. </w:t>
      </w:r>
      <w:r w:rsidRPr="005F65B7">
        <w:t>Budget 2025 also committed new funding for up to 550 social homes in Auckland in 2026.</w:t>
      </w:r>
      <w:r w:rsidRPr="00D95C76">
        <w:t xml:space="preserve"> Kāinga Ora has around 2,650 places under construction for delivery in the next two years. Since the end of 2023 nearly 1</w:t>
      </w:r>
      <w:r>
        <w:t>,</w:t>
      </w:r>
      <w:r w:rsidRPr="00D95C76">
        <w:t>000 affordable rental homes are planned for delivery by Māori housing providers.</w:t>
      </w:r>
    </w:p>
    <w:p w:rsidR="00D63201" w:rsidP="00D63201" w:rsidRDefault="00D63201" w14:paraId="433B6DA0" w14:textId="36880932">
      <w:r w:rsidDel="0011190F">
        <w:t>The Government’s</w:t>
      </w:r>
      <w:r>
        <w:t xml:space="preserve"> </w:t>
      </w:r>
      <w:r w:rsidR="00926E6D">
        <w:t>h</w:t>
      </w:r>
      <w:r>
        <w:t xml:space="preserve">ousing </w:t>
      </w:r>
      <w:r w:rsidR="00926E6D">
        <w:t>i</w:t>
      </w:r>
      <w:r>
        <w:t xml:space="preserve">nvestment </w:t>
      </w:r>
      <w:r w:rsidR="00926E6D">
        <w:t>p</w:t>
      </w:r>
      <w:r>
        <w:t>lan sets out a new approach to better target investment in housing. Using data and insights from communities, the Far North District, South Auckland, Eastern Bay of Plenty (Whakatane, Kawerau</w:t>
      </w:r>
      <w:r w:rsidDel="0011190F">
        <w:t>,</w:t>
      </w:r>
      <w:r>
        <w:t xml:space="preserve"> and Ōpōtiki), Tairāwhiti-Gisborne and Hastings have been identified for targeted investment of social housing and affordable rentals, alongside further investment in main centres </w:t>
      </w:r>
      <w:r w:rsidR="00326CC5">
        <w:t>(</w:t>
      </w:r>
      <w:r>
        <w:t>Hamilton, Tauranga, Wellington and Christchurch</w:t>
      </w:r>
      <w:r w:rsidR="00326CC5">
        <w:t>)</w:t>
      </w:r>
      <w:r>
        <w:t>.</w:t>
      </w:r>
      <w:r w:rsidR="00326CC5">
        <w:rPr>
          <w:rStyle w:val="EndnoteReference"/>
        </w:rPr>
        <w:endnoteReference w:id="5"/>
      </w:r>
    </w:p>
    <w:p w:rsidR="00D63201" w:rsidP="00D63201" w:rsidRDefault="00D63201" w14:paraId="59E97E6C" w14:textId="3F3CFF8B">
      <w:pPr>
        <w:spacing w:after="160" w:line="278" w:lineRule="auto"/>
        <w:rPr>
          <w:rFonts w:cs="Arial"/>
          <w:color w:val="000000"/>
        </w:rPr>
      </w:pPr>
      <w:r>
        <w:rPr>
          <w:rFonts w:cs="Arial"/>
          <w:color w:val="000000" w:themeColor="text1"/>
        </w:rPr>
        <w:t xml:space="preserve">The long-term focus for </w:t>
      </w:r>
      <w:r w:rsidR="00926E6D">
        <w:rPr>
          <w:rFonts w:cs="Arial"/>
          <w:color w:val="000000" w:themeColor="text1"/>
        </w:rPr>
        <w:t>g</w:t>
      </w:r>
      <w:r>
        <w:rPr>
          <w:rFonts w:cs="Arial"/>
          <w:color w:val="000000" w:themeColor="text1"/>
        </w:rPr>
        <w:t>overnment is on fixing the fundamentals of the housing market: freeing up land, removing planning barriers, improving infrastructure funding and giving councils stronger incentives to support housing growth</w:t>
      </w:r>
      <w:r w:rsidR="00926E6D">
        <w:rPr>
          <w:rFonts w:cs="Arial"/>
          <w:color w:val="000000" w:themeColor="text1"/>
        </w:rPr>
        <w:t xml:space="preserve">, </w:t>
      </w:r>
      <w:r>
        <w:rPr>
          <w:rFonts w:cs="Arial"/>
          <w:color w:val="000000" w:themeColor="text1"/>
        </w:rPr>
        <w:t>increas</w:t>
      </w:r>
      <w:r w:rsidR="00926E6D">
        <w:rPr>
          <w:rFonts w:cs="Arial"/>
          <w:color w:val="000000" w:themeColor="text1"/>
        </w:rPr>
        <w:t>ing</w:t>
      </w:r>
      <w:r>
        <w:rPr>
          <w:rFonts w:cs="Arial"/>
          <w:color w:val="000000" w:themeColor="text1"/>
        </w:rPr>
        <w:t xml:space="preserve"> the availability of appropriate and affordable housing.   </w:t>
      </w:r>
    </w:p>
    <w:p w:rsidRPr="00D95C76" w:rsidR="00D63201" w:rsidP="00D63201" w:rsidRDefault="00D63201" w14:paraId="6DA3D344" w14:textId="77777777"/>
    <w:p w:rsidR="000E4AC6" w:rsidP="003A3015" w:rsidRDefault="00EB23C4" w14:paraId="300108F3" w14:textId="11FA56CF">
      <w:pPr>
        <w:pStyle w:val="HUDHeading1"/>
      </w:pPr>
      <w:r>
        <w:t>Living without shelter f</w:t>
      </w:r>
      <w:r w:rsidRPr="00D06FE9" w:rsidR="003A3015">
        <w:t>igures</w:t>
      </w:r>
      <w:r w:rsidR="003A3015">
        <w:t xml:space="preserve"> from around the country</w:t>
      </w:r>
      <w:bookmarkEnd w:id="14"/>
    </w:p>
    <w:p w:rsidR="000E4AC6" w:rsidP="000E4AC6" w:rsidRDefault="0004136F" w14:paraId="2004B9A8" w14:textId="3C885F1E">
      <w:r>
        <w:t>D</w:t>
      </w:r>
      <w:r w:rsidR="00437B65">
        <w:t xml:space="preserve">ata </w:t>
      </w:r>
      <w:r>
        <w:t xml:space="preserve">is </w:t>
      </w:r>
      <w:r w:rsidR="006243F0">
        <w:t>available</w:t>
      </w:r>
      <w:r w:rsidR="00437B65">
        <w:t xml:space="preserve"> from </w:t>
      </w:r>
      <w:r w:rsidR="00E92D38">
        <w:t xml:space="preserve">more areas </w:t>
      </w:r>
      <w:r w:rsidR="00437B65">
        <w:t>around the country</w:t>
      </w:r>
      <w:r>
        <w:t xml:space="preserve"> and </w:t>
      </w:r>
      <w:r w:rsidR="00E92D38">
        <w:t>it’s</w:t>
      </w:r>
      <w:r w:rsidDel="0004136F" w:rsidR="00E92D38">
        <w:t xml:space="preserve"> </w:t>
      </w:r>
      <w:r>
        <w:t>clear</w:t>
      </w:r>
      <w:r w:rsidR="0089376B">
        <w:t xml:space="preserve"> that </w:t>
      </w:r>
      <w:r w:rsidR="005930E4">
        <w:t>people living without shelter</w:t>
      </w:r>
      <w:r w:rsidR="0089376B">
        <w:t xml:space="preserve"> </w:t>
      </w:r>
      <w:r w:rsidR="001C6A00">
        <w:t>is</w:t>
      </w:r>
      <w:r w:rsidR="00B72EC8">
        <w:t xml:space="preserve"> a challenge for</w:t>
      </w:r>
      <w:r w:rsidR="00FC1D71">
        <w:t xml:space="preserve"> </w:t>
      </w:r>
      <w:r w:rsidR="00410419">
        <w:t xml:space="preserve">both </w:t>
      </w:r>
      <w:r w:rsidR="009D097B">
        <w:t>small</w:t>
      </w:r>
      <w:r>
        <w:t xml:space="preserve"> and </w:t>
      </w:r>
      <w:r w:rsidR="00FB49C7">
        <w:t xml:space="preserve">large </w:t>
      </w:r>
      <w:r>
        <w:t>towns</w:t>
      </w:r>
      <w:r w:rsidR="009D097B">
        <w:t xml:space="preserve">. </w:t>
      </w:r>
    </w:p>
    <w:p w:rsidRPr="008427D8" w:rsidR="00AF46E3" w:rsidP="00DD6A51" w:rsidRDefault="00B03510" w14:paraId="4F4CEBF7" w14:textId="4241A09C">
      <w:r>
        <w:lastRenderedPageBreak/>
        <w:t xml:space="preserve">Data in the following section is not standardised </w:t>
      </w:r>
      <w:r w:rsidR="002C37D7">
        <w:t>so</w:t>
      </w:r>
      <w:r>
        <w:t xml:space="preserve"> care needs to be taken when interpreting results. </w:t>
      </w:r>
      <w:r w:rsidR="00DD6A51">
        <w:t>C</w:t>
      </w:r>
      <w:r w:rsidR="00AF46E3">
        <w:t>hange</w:t>
      </w:r>
      <w:r w:rsidR="00DD6A51">
        <w:t>s</w:t>
      </w:r>
      <w:r w:rsidR="00AF46E3">
        <w:t xml:space="preserve"> </w:t>
      </w:r>
      <w:r w:rsidR="00D709B6">
        <w:t>in</w:t>
      </w:r>
      <w:r w:rsidR="00286288">
        <w:t xml:space="preserve"> the number of people living without shelter in an area</w:t>
      </w:r>
      <w:r w:rsidR="005702A8">
        <w:t xml:space="preserve"> can</w:t>
      </w:r>
      <w:r w:rsidR="00AF46E3">
        <w:t xml:space="preserve"> </w:t>
      </w:r>
      <w:r w:rsidR="00286288">
        <w:t xml:space="preserve">only </w:t>
      </w:r>
      <w:r w:rsidR="005702A8">
        <w:t xml:space="preserve">be assessed </w:t>
      </w:r>
      <w:r w:rsidR="00AF46E3">
        <w:t>whe</w:t>
      </w:r>
      <w:r w:rsidR="005702A8">
        <w:t>n</w:t>
      </w:r>
      <w:r w:rsidR="008427D8">
        <w:t xml:space="preserve"> comparable </w:t>
      </w:r>
      <w:r w:rsidR="00643864">
        <w:t xml:space="preserve">data </w:t>
      </w:r>
      <w:r w:rsidR="008427D8">
        <w:t xml:space="preserve">from two </w:t>
      </w:r>
      <w:r w:rsidR="00B6705B">
        <w:t>time periods</w:t>
      </w:r>
      <w:r w:rsidR="008427D8">
        <w:t xml:space="preserve"> </w:t>
      </w:r>
      <w:r w:rsidR="009B73C9">
        <w:t xml:space="preserve">is </w:t>
      </w:r>
      <w:r w:rsidR="008427D8">
        <w:t>available</w:t>
      </w:r>
      <w:r w:rsidR="00B6705B">
        <w:t>.</w:t>
      </w:r>
    </w:p>
    <w:p w:rsidRPr="00EB6637" w:rsidR="00770801" w:rsidP="00EB6637" w:rsidRDefault="00770801" w14:paraId="416820A3" w14:textId="0C98B028">
      <w:pPr>
        <w:pStyle w:val="Caption"/>
      </w:pPr>
      <w:r w:rsidRPr="00EB6637">
        <w:t xml:space="preserve">Table </w:t>
      </w:r>
      <w:r w:rsidR="00306348">
        <w:fldChar w:fldCharType="begin"/>
      </w:r>
      <w:r w:rsidR="00306348">
        <w:instrText xml:space="preserve"> SEQ Table \* ARABIC </w:instrText>
      </w:r>
      <w:r w:rsidR="00306348">
        <w:fldChar w:fldCharType="separate"/>
      </w:r>
      <w:r w:rsidR="009C1193">
        <w:rPr>
          <w:noProof/>
        </w:rPr>
        <w:t>1</w:t>
      </w:r>
      <w:r w:rsidR="00306348">
        <w:fldChar w:fldCharType="end"/>
      </w:r>
      <w:r w:rsidRPr="00EB6637">
        <w:t xml:space="preserve">: Legend for </w:t>
      </w:r>
      <w:r w:rsidR="00B26CE2">
        <w:t>t</w:t>
      </w:r>
      <w:r w:rsidRPr="00EB6637">
        <w:t>able 4 describing the different types of data included</w:t>
      </w:r>
    </w:p>
    <w:tbl>
      <w:tblPr>
        <w:tblStyle w:val="GridTable4-Accent1"/>
        <w:tblW w:w="0" w:type="auto"/>
        <w:tblLook w:val="04A0" w:firstRow="1" w:lastRow="0" w:firstColumn="1" w:lastColumn="0" w:noHBand="0" w:noVBand="1"/>
      </w:tblPr>
      <w:tblGrid>
        <w:gridCol w:w="816"/>
        <w:gridCol w:w="1338"/>
        <w:gridCol w:w="7592"/>
      </w:tblGrid>
      <w:tr w:rsidRPr="00761751" w:rsidR="005358FF" w:rsidTr="00201A2F" w14:paraId="679F4E7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0F4761" w:themeFill="accent1" w:themeFillShade="BF"/>
            <w:vAlign w:val="center"/>
          </w:tcPr>
          <w:p w:rsidRPr="00D06FE9" w:rsidR="008A561C" w:rsidP="004B67E7" w:rsidRDefault="008A561C" w14:paraId="0C8DA3F7" w14:textId="4894A9AF">
            <w:pPr>
              <w:pStyle w:val="HUDBody"/>
              <w:spacing w:before="60" w:after="60"/>
            </w:pPr>
            <w:r w:rsidRPr="00D06FE9">
              <w:t>Code</w:t>
            </w:r>
          </w:p>
        </w:tc>
        <w:tc>
          <w:tcPr>
            <w:tcW w:w="0" w:type="auto"/>
            <w:shd w:val="clear" w:color="auto" w:fill="0F4761" w:themeFill="accent1" w:themeFillShade="BF"/>
            <w:vAlign w:val="center"/>
          </w:tcPr>
          <w:p w:rsidRPr="00D06FE9" w:rsidR="008A561C" w:rsidP="004B67E7" w:rsidRDefault="008A561C" w14:paraId="118492D5" w14:textId="1B837BDD">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Type</w:t>
            </w:r>
          </w:p>
        </w:tc>
        <w:tc>
          <w:tcPr>
            <w:tcW w:w="0" w:type="auto"/>
            <w:shd w:val="clear" w:color="auto" w:fill="0F4761" w:themeFill="accent1" w:themeFillShade="BF"/>
            <w:vAlign w:val="center"/>
          </w:tcPr>
          <w:p w:rsidRPr="00D06FE9" w:rsidR="008A561C" w:rsidP="004B67E7" w:rsidRDefault="008A561C" w14:paraId="2601A602" w14:textId="086E16EA">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Description</w:t>
            </w:r>
          </w:p>
        </w:tc>
      </w:tr>
      <w:tr w:rsidRPr="00761751" w:rsidR="005358FF" w:rsidTr="000674F3" w14:paraId="62EE9853"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8A561C" w:rsidP="004B67E7" w:rsidRDefault="008A561C" w14:paraId="68640735" w14:textId="0A3E78DE">
            <w:pPr>
              <w:pStyle w:val="HUDBody"/>
              <w:spacing w:before="60" w:after="60"/>
              <w:rPr>
                <w:rFonts w:eastAsia="Times New Roman" w:cs="Arial"/>
                <w:b w:val="0"/>
                <w:color w:val="000000"/>
              </w:rPr>
            </w:pPr>
            <w:r w:rsidRPr="00D06FE9">
              <w:rPr>
                <w:rFonts w:eastAsia="Times New Roman" w:cs="Arial"/>
                <w:color w:val="000000"/>
              </w:rPr>
              <w:t>C</w:t>
            </w:r>
          </w:p>
        </w:tc>
        <w:tc>
          <w:tcPr>
            <w:tcW w:w="0" w:type="auto"/>
          </w:tcPr>
          <w:p w:rsidRPr="00D06FE9" w:rsidR="008A561C" w:rsidP="004B67E7" w:rsidRDefault="008A561C" w14:paraId="641539F2" w14:textId="576D00D6">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Count</w:t>
            </w:r>
          </w:p>
        </w:tc>
        <w:tc>
          <w:tcPr>
            <w:tcW w:w="0" w:type="auto"/>
          </w:tcPr>
          <w:p w:rsidRPr="00D06FE9" w:rsidR="008A561C" w:rsidP="004B67E7" w:rsidRDefault="008A561C" w14:paraId="1D5CE197" w14:textId="712D5A5B">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A count undertaken in a consistent manner of specific areas.</w:t>
            </w:r>
          </w:p>
        </w:tc>
      </w:tr>
      <w:tr w:rsidRPr="00761751" w:rsidR="005358FF" w:rsidTr="000674F3" w14:paraId="60A4804E"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8A561C" w:rsidP="004B67E7" w:rsidRDefault="008A561C" w14:paraId="1204366B" w14:textId="19AF8B68">
            <w:pPr>
              <w:pStyle w:val="HUDBody"/>
              <w:spacing w:before="60" w:after="60"/>
              <w:rPr>
                <w:rFonts w:eastAsia="Times New Roman" w:cs="Arial"/>
                <w:b w:val="0"/>
                <w:color w:val="000000"/>
              </w:rPr>
            </w:pPr>
            <w:r w:rsidRPr="00D06FE9">
              <w:rPr>
                <w:rFonts w:eastAsia="Times New Roman" w:cs="Arial"/>
                <w:color w:val="000000"/>
              </w:rPr>
              <w:t>L</w:t>
            </w:r>
          </w:p>
        </w:tc>
        <w:tc>
          <w:tcPr>
            <w:tcW w:w="0" w:type="auto"/>
            <w:shd w:val="clear" w:color="auto" w:fill="F2F2F2" w:themeFill="background1" w:themeFillShade="F2"/>
          </w:tcPr>
          <w:p w:rsidRPr="00D06FE9" w:rsidR="008A561C" w:rsidP="004B67E7" w:rsidRDefault="008A561C" w14:paraId="76568D27" w14:textId="41E5F092">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List</w:t>
            </w:r>
          </w:p>
        </w:tc>
        <w:tc>
          <w:tcPr>
            <w:tcW w:w="0" w:type="auto"/>
            <w:shd w:val="clear" w:color="auto" w:fill="F2F2F2" w:themeFill="background1" w:themeFillShade="F2"/>
          </w:tcPr>
          <w:p w:rsidRPr="00D06FE9" w:rsidR="008A561C" w:rsidP="004B67E7" w:rsidRDefault="008A561C" w14:paraId="71720BAC" w14:textId="38254052">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The number of people on a list maintained through local relationships and knowledge of people living without shelter.</w:t>
            </w:r>
          </w:p>
        </w:tc>
      </w:tr>
      <w:tr w:rsidRPr="00761751" w:rsidR="005358FF" w:rsidTr="000674F3" w14:paraId="59D8B163"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8A561C" w:rsidP="004B67E7" w:rsidRDefault="008A561C" w14:paraId="43F23641" w14:textId="7E83D571">
            <w:pPr>
              <w:pStyle w:val="HUDBody"/>
              <w:spacing w:before="60" w:after="60"/>
              <w:rPr>
                <w:rFonts w:eastAsia="Times New Roman" w:cs="Arial"/>
                <w:b w:val="0"/>
                <w:color w:val="000000"/>
              </w:rPr>
            </w:pPr>
            <w:r w:rsidRPr="00D06FE9">
              <w:rPr>
                <w:rFonts w:eastAsia="Times New Roman" w:cs="Arial"/>
                <w:color w:val="000000"/>
              </w:rPr>
              <w:t>O</w:t>
            </w:r>
          </w:p>
        </w:tc>
        <w:tc>
          <w:tcPr>
            <w:tcW w:w="0" w:type="auto"/>
          </w:tcPr>
          <w:p w:rsidRPr="00D06FE9" w:rsidR="008A561C" w:rsidP="004B67E7" w:rsidRDefault="008A561C" w14:paraId="21DB18A3" w14:textId="2CC5BB0F">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Outreach</w:t>
            </w:r>
          </w:p>
        </w:tc>
        <w:tc>
          <w:tcPr>
            <w:tcW w:w="0" w:type="auto"/>
          </w:tcPr>
          <w:p w:rsidRPr="00D06FE9" w:rsidR="008A561C" w:rsidP="004B67E7" w:rsidRDefault="008A561C" w14:paraId="6D4CF90F" w14:textId="428471E9">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 xml:space="preserve">The number of people service providers have met and engaged </w:t>
            </w:r>
            <w:r w:rsidRPr="00D06FE9" w:rsidR="00D715EA">
              <w:rPr>
                <w:rFonts w:eastAsia="Times New Roman" w:cs="Arial"/>
                <w:color w:val="000000"/>
              </w:rPr>
              <w:t>with</w:t>
            </w:r>
            <w:r w:rsidRPr="00D06FE9">
              <w:rPr>
                <w:rFonts w:eastAsia="Times New Roman" w:cs="Arial"/>
                <w:color w:val="000000"/>
              </w:rPr>
              <w:t>.</w:t>
            </w:r>
          </w:p>
        </w:tc>
      </w:tr>
      <w:tr w:rsidRPr="00761751" w:rsidR="005358FF" w:rsidTr="000674F3" w14:paraId="2FCE920E"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8A561C" w:rsidP="004B67E7" w:rsidRDefault="008A561C" w14:paraId="59503221" w14:textId="79A8425F">
            <w:pPr>
              <w:pStyle w:val="HUDBody"/>
              <w:spacing w:before="60" w:after="60"/>
              <w:rPr>
                <w:rFonts w:eastAsia="Times New Roman" w:cs="Arial"/>
                <w:color w:val="000000"/>
              </w:rPr>
            </w:pPr>
            <w:r w:rsidRPr="00D06FE9">
              <w:rPr>
                <w:rFonts w:eastAsia="Times New Roman" w:cs="Arial"/>
                <w:color w:val="000000"/>
              </w:rPr>
              <w:t>S</w:t>
            </w:r>
          </w:p>
        </w:tc>
        <w:tc>
          <w:tcPr>
            <w:tcW w:w="0" w:type="auto"/>
          </w:tcPr>
          <w:p w:rsidRPr="00D06FE9" w:rsidR="008A561C" w:rsidP="004B67E7" w:rsidRDefault="008A561C" w14:paraId="74A012E6" w14:textId="0FCF3615">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Service</w:t>
            </w:r>
            <w:r w:rsidR="00DE63CF">
              <w:rPr>
                <w:color w:val="000000"/>
              </w:rPr>
              <w:t xml:space="preserve"> </w:t>
            </w:r>
            <w:r w:rsidRPr="00D06FE9">
              <w:rPr>
                <w:rFonts w:eastAsia="Times New Roman" w:cs="Arial"/>
                <w:color w:val="000000"/>
              </w:rPr>
              <w:t>use</w:t>
            </w:r>
          </w:p>
        </w:tc>
        <w:tc>
          <w:tcPr>
            <w:tcW w:w="0" w:type="auto"/>
          </w:tcPr>
          <w:p w:rsidRPr="00D06FE9" w:rsidR="008A561C" w:rsidP="004B67E7" w:rsidRDefault="008A561C" w14:paraId="3C01E582" w14:textId="01CABEB5">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The number of people who have accessed a particular service that targets people who are likely to be living without shelter.</w:t>
            </w:r>
          </w:p>
        </w:tc>
      </w:tr>
      <w:tr w:rsidRPr="00761751" w:rsidR="005358FF" w:rsidTr="00F92F04" w14:paraId="3570B587" w14:textId="77777777">
        <w:trPr>
          <w:trHeight w:val="30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F4761" w:themeFill="accent1" w:themeFillShade="BF"/>
          </w:tcPr>
          <w:p w:rsidRPr="00D06FE9" w:rsidR="00042A5B" w:rsidP="004B67E7" w:rsidRDefault="00042A5B" w14:paraId="02EA40E8" w14:textId="77777777">
            <w:pPr>
              <w:pStyle w:val="HUDBody"/>
              <w:spacing w:before="60" w:after="60"/>
            </w:pPr>
            <w:r w:rsidRPr="00D06FE9">
              <w:t>Code</w:t>
            </w:r>
          </w:p>
        </w:tc>
        <w:tc>
          <w:tcPr>
            <w:tcW w:w="0" w:type="auto"/>
            <w:shd w:val="clear" w:color="auto" w:fill="0F4761" w:themeFill="accent1" w:themeFillShade="BF"/>
          </w:tcPr>
          <w:p w:rsidRPr="003B41ED" w:rsidR="00042A5B" w:rsidP="004B67E7" w:rsidRDefault="00042A5B" w14:paraId="6FC8C28B" w14:textId="5261EBE9">
            <w:pPr>
              <w:pStyle w:val="HUDBody"/>
              <w:spacing w:before="60" w:after="60"/>
              <w:cnfStyle w:val="000000000000" w:firstRow="0" w:lastRow="0" w:firstColumn="0" w:lastColumn="0" w:oddVBand="0" w:evenVBand="0" w:oddHBand="0" w:evenHBand="0" w:firstRowFirstColumn="0" w:firstRowLastColumn="0" w:lastRowFirstColumn="0" w:lastRowLastColumn="0"/>
              <w:rPr>
                <w:b/>
              </w:rPr>
            </w:pPr>
            <w:r w:rsidRPr="003B41ED">
              <w:rPr>
                <w:b/>
              </w:rPr>
              <w:t>Change</w:t>
            </w:r>
          </w:p>
        </w:tc>
        <w:tc>
          <w:tcPr>
            <w:tcW w:w="0" w:type="auto"/>
            <w:shd w:val="clear" w:color="auto" w:fill="0F4761" w:themeFill="accent1" w:themeFillShade="BF"/>
          </w:tcPr>
          <w:p w:rsidRPr="003B41ED" w:rsidR="00042A5B" w:rsidP="004B67E7" w:rsidRDefault="00042A5B" w14:paraId="03DC4C88"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b/>
              </w:rPr>
            </w:pPr>
            <w:r w:rsidRPr="003B41ED">
              <w:rPr>
                <w:b/>
              </w:rPr>
              <w:t>Description</w:t>
            </w:r>
          </w:p>
        </w:tc>
      </w:tr>
      <w:tr w:rsidRPr="00761751" w:rsidR="005358FF" w:rsidTr="000674F3" w14:paraId="2CA1C4E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8A561C" w:rsidP="004B67E7" w:rsidRDefault="00736F35" w14:paraId="1EA489B0" w14:textId="60F0945C">
            <w:pPr>
              <w:pStyle w:val="HUDBody"/>
              <w:spacing w:before="60" w:after="60"/>
              <w:rPr>
                <w:rFonts w:eastAsia="Times New Roman" w:cs="Arial"/>
                <w:b w:val="0"/>
                <w:color w:val="000000"/>
              </w:rPr>
            </w:pPr>
            <w:r>
              <w:rPr>
                <w:rFonts w:ascii="Symbol" w:hAnsi="Symbol" w:eastAsia="Symbol" w:cs="Symbol"/>
              </w:rPr>
              <w:t>·</w:t>
            </w:r>
          </w:p>
        </w:tc>
        <w:tc>
          <w:tcPr>
            <w:tcW w:w="0" w:type="auto"/>
            <w:shd w:val="clear" w:color="auto" w:fill="F2F2F2" w:themeFill="background1" w:themeFillShade="F2"/>
          </w:tcPr>
          <w:p w:rsidRPr="00D06FE9" w:rsidR="008A561C" w:rsidP="004B67E7" w:rsidRDefault="008A561C" w14:paraId="3B7F47DF" w14:textId="5DCD03A0">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No change</w:t>
            </w:r>
          </w:p>
        </w:tc>
        <w:tc>
          <w:tcPr>
            <w:tcW w:w="0" w:type="auto"/>
            <w:shd w:val="clear" w:color="auto" w:fill="F2F2F2" w:themeFill="background1" w:themeFillShade="F2"/>
          </w:tcPr>
          <w:p w:rsidRPr="00D06FE9" w:rsidR="008A561C" w:rsidP="004B67E7" w:rsidRDefault="008A561C" w14:paraId="7DFB4C0F" w14:textId="6715D0E8">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There is not enough data to determine whether the number of people living without shelter is likely to have increased, decreased or stayed the same.</w:t>
            </w:r>
          </w:p>
        </w:tc>
      </w:tr>
      <w:tr w:rsidRPr="00761751" w:rsidR="005358FF" w:rsidTr="000674F3" w14:paraId="75DD8A1B"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8A561C" w:rsidP="004B67E7" w:rsidRDefault="00EF5E30" w14:paraId="07E7A47B" w14:textId="3D05453D">
            <w:pPr>
              <w:pStyle w:val="HUDBody"/>
              <w:spacing w:before="60" w:after="60"/>
              <w:rPr>
                <w:rFonts w:eastAsia="Times New Roman" w:cs="Arial"/>
                <w:b w:val="0"/>
                <w:color w:val="000000"/>
              </w:rPr>
            </w:pPr>
            <w:r>
              <w:rPr>
                <w:rFonts w:ascii="Symbol" w:hAnsi="Symbol" w:eastAsia="Symbol" w:cs="Symbol"/>
              </w:rPr>
              <w:t>­</w:t>
            </w:r>
          </w:p>
        </w:tc>
        <w:tc>
          <w:tcPr>
            <w:tcW w:w="0" w:type="auto"/>
          </w:tcPr>
          <w:p w:rsidRPr="00D06FE9" w:rsidR="008A561C" w:rsidP="004B67E7" w:rsidRDefault="008A561C" w14:paraId="302D804F" w14:textId="2EA830A2">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Increase</w:t>
            </w:r>
          </w:p>
        </w:tc>
        <w:tc>
          <w:tcPr>
            <w:tcW w:w="0" w:type="auto"/>
          </w:tcPr>
          <w:p w:rsidRPr="00D06FE9" w:rsidR="008A561C" w:rsidP="004B67E7" w:rsidRDefault="008A561C" w14:paraId="064DE882" w14:textId="7F6143CD">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The data provided indicates that there may have been an increase in the number of people living without shelter.</w:t>
            </w:r>
          </w:p>
        </w:tc>
      </w:tr>
      <w:tr w:rsidRPr="00761751" w:rsidR="005358FF" w:rsidTr="000674F3" w14:paraId="3474D48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8A561C" w:rsidP="004B67E7" w:rsidRDefault="00736F35" w14:paraId="297073EC" w14:textId="3BA2896C">
            <w:pPr>
              <w:pStyle w:val="HUDBody"/>
              <w:spacing w:before="60" w:after="60"/>
              <w:rPr>
                <w:rFonts w:eastAsia="Times New Roman" w:cs="Arial"/>
                <w:b w:val="0"/>
                <w:color w:val="000000"/>
              </w:rPr>
            </w:pPr>
            <w:r>
              <w:rPr>
                <w:rFonts w:ascii="Symbol" w:hAnsi="Symbol" w:eastAsia="Symbol" w:cs="Symbol"/>
              </w:rPr>
              <w:t>¯</w:t>
            </w:r>
          </w:p>
        </w:tc>
        <w:tc>
          <w:tcPr>
            <w:tcW w:w="0" w:type="auto"/>
            <w:shd w:val="clear" w:color="auto" w:fill="F2F2F2" w:themeFill="background1" w:themeFillShade="F2"/>
          </w:tcPr>
          <w:p w:rsidRPr="00D06FE9" w:rsidR="008A561C" w:rsidP="004B67E7" w:rsidRDefault="008A561C" w14:paraId="1183A8D0" w14:textId="15C5404A">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Decrease</w:t>
            </w:r>
          </w:p>
        </w:tc>
        <w:tc>
          <w:tcPr>
            <w:tcW w:w="0" w:type="auto"/>
            <w:shd w:val="clear" w:color="auto" w:fill="F2F2F2" w:themeFill="background1" w:themeFillShade="F2"/>
          </w:tcPr>
          <w:p w:rsidRPr="00D06FE9" w:rsidR="008A561C" w:rsidP="004B67E7" w:rsidRDefault="008A561C" w14:paraId="4A0ECA54" w14:textId="59AAD043">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The data provided indicates that there may have been a decrease in the number of people living without shelter</w:t>
            </w:r>
            <w:r w:rsidR="00201A2F">
              <w:rPr>
                <w:rFonts w:eastAsia="Times New Roman" w:cs="Arial"/>
                <w:color w:val="000000"/>
              </w:rPr>
              <w:t>.</w:t>
            </w:r>
          </w:p>
        </w:tc>
      </w:tr>
    </w:tbl>
    <w:p w:rsidR="005B1A9F" w:rsidP="000E4AC6" w:rsidRDefault="005B1A9F" w14:paraId="52FD7580" w14:textId="047509FC"/>
    <w:p w:rsidRPr="00B874A7" w:rsidR="0042421B" w:rsidP="00EB6637" w:rsidRDefault="002875C2" w14:paraId="5C31423B" w14:textId="386B80FF">
      <w:pPr>
        <w:pStyle w:val="Caption"/>
        <w:rPr>
          <w:i/>
          <w:iCs/>
        </w:rPr>
      </w:pPr>
      <w:r w:rsidRPr="00B874A7">
        <w:t xml:space="preserve">Table </w:t>
      </w:r>
      <w:r w:rsidR="00306348">
        <w:fldChar w:fldCharType="begin"/>
      </w:r>
      <w:r w:rsidR="00306348">
        <w:instrText xml:space="preserve"> SEQ Table \* ARABIC </w:instrText>
      </w:r>
      <w:r w:rsidR="00306348">
        <w:fldChar w:fldCharType="separate"/>
      </w:r>
      <w:r w:rsidR="009C1193">
        <w:rPr>
          <w:noProof/>
        </w:rPr>
        <w:t>2</w:t>
      </w:r>
      <w:r w:rsidR="00306348">
        <w:fldChar w:fldCharType="end"/>
      </w:r>
      <w:r w:rsidRPr="00B874A7">
        <w:t>:</w:t>
      </w:r>
      <w:r w:rsidRPr="00B874A7" w:rsidR="00135595">
        <w:t xml:space="preserve"> </w:t>
      </w:r>
      <w:r w:rsidRPr="00B874A7" w:rsidR="002F5061">
        <w:t>Figures</w:t>
      </w:r>
      <w:r w:rsidRPr="00B874A7" w:rsidR="00113C25">
        <w:t xml:space="preserve"> sourced</w:t>
      </w:r>
      <w:r w:rsidRPr="00B874A7" w:rsidR="002F5061">
        <w:t xml:space="preserve"> from around the country</w:t>
      </w:r>
      <w:r w:rsidRPr="00B874A7" w:rsidR="00FB6C57">
        <w:t xml:space="preserve"> </w:t>
      </w:r>
      <w:r w:rsidRPr="00B874A7" w:rsidR="00907D57">
        <w:t xml:space="preserve">that provide </w:t>
      </w:r>
      <w:r w:rsidRPr="00B874A7" w:rsidR="00FB0807">
        <w:t>a description</w:t>
      </w:r>
      <w:r w:rsidRPr="00B874A7" w:rsidR="00907D57">
        <w:t xml:space="preserve"> of the extent, or any change</w:t>
      </w:r>
      <w:r w:rsidRPr="00B874A7" w:rsidR="00557999">
        <w:t xml:space="preserve"> in the </w:t>
      </w:r>
      <w:r w:rsidRPr="00B874A7" w:rsidR="001C60CD">
        <w:t>trend</w:t>
      </w:r>
      <w:r w:rsidRPr="00B874A7" w:rsidR="00557999">
        <w:t xml:space="preserve"> of people living without shelter</w:t>
      </w:r>
    </w:p>
    <w:tbl>
      <w:tblPr>
        <w:tblStyle w:val="TableGrid"/>
        <w:tblW w:w="0" w:type="auto"/>
        <w:tblLayout w:type="fixed"/>
        <w:tblLook w:val="04A0" w:firstRow="1" w:lastRow="0" w:firstColumn="1" w:lastColumn="0" w:noHBand="0" w:noVBand="1"/>
      </w:tblPr>
      <w:tblGrid>
        <w:gridCol w:w="1843"/>
        <w:gridCol w:w="7877"/>
      </w:tblGrid>
      <w:tr w:rsidR="004B401B" w:rsidTr="00F92F04" w14:paraId="062904E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shd w:val="clear" w:color="auto" w:fill="0F4761" w:themeFill="accent1" w:themeFillShade="BF"/>
          </w:tcPr>
          <w:p w:rsidR="004B401B" w:rsidP="004B67E7" w:rsidRDefault="004B401B" w14:paraId="04AF57D4" w14:textId="7138BB65">
            <w:pPr>
              <w:spacing w:before="60" w:after="60"/>
            </w:pPr>
            <w:r>
              <w:t>Area (change | type)</w:t>
            </w:r>
          </w:p>
        </w:tc>
        <w:tc>
          <w:tcPr>
            <w:tcW w:w="7877" w:type="dxa"/>
            <w:shd w:val="clear" w:color="auto" w:fill="0F4761" w:themeFill="accent1" w:themeFillShade="BF"/>
          </w:tcPr>
          <w:p w:rsidRPr="00634012" w:rsidR="004B401B" w:rsidP="004B67E7" w:rsidRDefault="004B401B" w14:paraId="1BC4740E" w14:textId="653FE7A1">
            <w:pPr>
              <w:spacing w:before="60" w:after="60"/>
              <w:cnfStyle w:val="100000000000" w:firstRow="1" w:lastRow="0" w:firstColumn="0" w:lastColumn="0" w:oddVBand="0" w:evenVBand="0" w:oddHBand="0" w:evenHBand="0" w:firstRowFirstColumn="0" w:firstRowLastColumn="0" w:lastRowFirstColumn="0" w:lastRowLastColumn="0"/>
              <w:rPr>
                <w:b w:val="0"/>
              </w:rPr>
            </w:pPr>
            <w:r>
              <w:t>Description</w:t>
            </w:r>
          </w:p>
        </w:tc>
      </w:tr>
      <w:tr w:rsidR="004B401B" w:rsidTr="00B00F99" w14:paraId="0E82360C"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10CE5BD3" w14:textId="77777777">
            <w:pPr>
              <w:pStyle w:val="HUDBody"/>
              <w:spacing w:before="60" w:after="60"/>
              <w:rPr>
                <w:b w:val="0"/>
              </w:rPr>
            </w:pPr>
            <w:r>
              <w:t>Auckland</w:t>
            </w:r>
          </w:p>
          <w:p w:rsidR="004B401B" w:rsidP="004B67E7" w:rsidRDefault="004B401B" w14:paraId="3BC98312" w14:textId="339446DF">
            <w:pPr>
              <w:pStyle w:val="HUDBody"/>
              <w:spacing w:before="60" w:after="60"/>
            </w:pPr>
            <w:r>
              <w:t>(</w:t>
            </w:r>
            <w:r>
              <w:rPr>
                <w:rFonts w:ascii="Symbol" w:hAnsi="Symbol" w:eastAsia="Symbol" w:cs="Symbol"/>
              </w:rPr>
              <w:t xml:space="preserve">­ | </w:t>
            </w:r>
            <w:r>
              <w:t>O)</w:t>
            </w:r>
          </w:p>
        </w:tc>
        <w:tc>
          <w:tcPr>
            <w:tcW w:w="7877" w:type="dxa"/>
            <w:shd w:val="clear" w:color="auto" w:fill="F2F2F2" w:themeFill="background1" w:themeFillShade="F2"/>
          </w:tcPr>
          <w:p w:rsidR="004B401B" w:rsidP="004B67E7" w:rsidRDefault="004B401B" w14:paraId="2F02B9BE" w14:textId="7BDF33A4">
            <w:pPr>
              <w:pStyle w:val="HUDBody"/>
              <w:spacing w:before="60" w:after="60"/>
              <w:cnfStyle w:val="000000000000" w:firstRow="0" w:lastRow="0" w:firstColumn="0" w:lastColumn="0" w:oddVBand="0" w:evenVBand="0" w:oddHBand="0" w:evenHBand="0" w:firstRowFirstColumn="0" w:firstRowLastColumn="0" w:lastRowFirstColumn="0" w:lastRowLastColumn="0"/>
            </w:pPr>
            <w:r w:rsidRPr="006A5919">
              <w:t xml:space="preserve">Auckland </w:t>
            </w:r>
            <w:r w:rsidRPr="007C12CB">
              <w:t xml:space="preserve">Council's quarterly update shows that </w:t>
            </w:r>
            <w:r>
              <w:t xml:space="preserve">on 30 </w:t>
            </w:r>
            <w:r w:rsidRPr="007C12CB">
              <w:t xml:space="preserve">September 2025, six outreach providers </w:t>
            </w:r>
            <w:r>
              <w:t>had engaged</w:t>
            </w:r>
            <w:r w:rsidRPr="007C12CB">
              <w:t xml:space="preserve"> with 940 people who were</w:t>
            </w:r>
            <w:r>
              <w:t xml:space="preserve"> known to be</w:t>
            </w:r>
            <w:r w:rsidRPr="007C12CB">
              <w:t xml:space="preserve"> sleeping in cars, streets and local parks</w:t>
            </w:r>
            <w:r w:rsidR="00F92F04">
              <w:t>,</w:t>
            </w:r>
            <w:r>
              <w:rPr>
                <w:rStyle w:val="EndnoteReference"/>
              </w:rPr>
              <w:endnoteReference w:id="6"/>
            </w:r>
            <w:r w:rsidRPr="007C12CB">
              <w:t xml:space="preserve"> up from 809 </w:t>
            </w:r>
            <w:r>
              <w:t>on 30</w:t>
            </w:r>
            <w:r w:rsidRPr="007C12CB">
              <w:t xml:space="preserve"> May this year and 426 </w:t>
            </w:r>
            <w:r>
              <w:t>on 30</w:t>
            </w:r>
            <w:r w:rsidRPr="007C12CB">
              <w:t xml:space="preserve"> September 2024.</w:t>
            </w:r>
          </w:p>
        </w:tc>
      </w:tr>
      <w:tr w:rsidR="004B401B" w:rsidTr="00B00F99" w14:paraId="066562B3" w14:textId="77777777">
        <w:tc>
          <w:tcPr>
            <w:cnfStyle w:val="001000000000" w:firstRow="0" w:lastRow="0" w:firstColumn="1" w:lastColumn="0" w:oddVBand="0" w:evenVBand="0" w:oddHBand="0" w:evenHBand="0" w:firstRowFirstColumn="0" w:firstRowLastColumn="0" w:lastRowFirstColumn="0" w:lastRowLastColumn="0"/>
            <w:tcW w:w="1843" w:type="dxa"/>
          </w:tcPr>
          <w:p w:rsidR="004B401B" w:rsidP="004B67E7" w:rsidRDefault="004B401B" w14:paraId="0F8CE538" w14:textId="77777777">
            <w:pPr>
              <w:pStyle w:val="HUDBody"/>
              <w:spacing w:before="60" w:after="60"/>
              <w:rPr>
                <w:b w:val="0"/>
              </w:rPr>
            </w:pPr>
            <w:r>
              <w:t>Thames</w:t>
            </w:r>
          </w:p>
          <w:p w:rsidR="004B401B" w:rsidP="004B67E7" w:rsidRDefault="004B401B" w14:paraId="34601A3D" w14:textId="74194273">
            <w:pPr>
              <w:pStyle w:val="HUDBody"/>
              <w:spacing w:before="60" w:after="60"/>
            </w:pPr>
            <w:r>
              <w:t>(</w:t>
            </w:r>
            <w:r>
              <w:rPr>
                <w:rFonts w:ascii="Symbol" w:hAnsi="Symbol" w:eastAsia="Symbol" w:cs="Symbol"/>
              </w:rPr>
              <w:t xml:space="preserve">­ | </w:t>
            </w:r>
            <w:r>
              <w:t>L)</w:t>
            </w:r>
          </w:p>
        </w:tc>
        <w:tc>
          <w:tcPr>
            <w:tcW w:w="7877" w:type="dxa"/>
          </w:tcPr>
          <w:p w:rsidR="004B401B" w:rsidP="004B67E7" w:rsidRDefault="004B401B" w14:paraId="2EC91D26" w14:textId="2567F2CA">
            <w:pPr>
              <w:pStyle w:val="HUDBody"/>
              <w:spacing w:before="60" w:after="60"/>
              <w:cnfStyle w:val="000000000000" w:firstRow="0" w:lastRow="0" w:firstColumn="0" w:lastColumn="0" w:oddVBand="0" w:evenVBand="0" w:oddHBand="0" w:evenHBand="0" w:firstRowFirstColumn="0" w:firstRowLastColumn="0" w:lastRowFirstColumn="0" w:lastRowLastColumn="0"/>
            </w:pPr>
            <w:r w:rsidRPr="00920CD7">
              <w:t>Thames-Coromandel</w:t>
            </w:r>
            <w:r>
              <w:t xml:space="preserve"> District Council and partners estimate that at the end of September 2025 there were around 25 </w:t>
            </w:r>
            <w:r w:rsidR="00B779C2">
              <w:t xml:space="preserve">people </w:t>
            </w:r>
            <w:r w:rsidR="00BF3381">
              <w:t xml:space="preserve">who </w:t>
            </w:r>
            <w:r>
              <w:t>regular</w:t>
            </w:r>
            <w:r w:rsidR="00B779C2">
              <w:t xml:space="preserve">ly sleep </w:t>
            </w:r>
            <w:r w:rsidR="00BF3381">
              <w:t xml:space="preserve">rough </w:t>
            </w:r>
            <w:r>
              <w:t xml:space="preserve">in central Thames. This excludes people who stay for shorter periods before moving on to other areas. </w:t>
            </w:r>
          </w:p>
        </w:tc>
      </w:tr>
      <w:tr w:rsidR="004B401B" w:rsidTr="00B00F99" w14:paraId="4B6D4A80"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692ED23B" w14:textId="77777777">
            <w:pPr>
              <w:pStyle w:val="HUDBody"/>
              <w:spacing w:before="60" w:after="60"/>
              <w:rPr>
                <w:b w:val="0"/>
              </w:rPr>
            </w:pPr>
            <w:r>
              <w:t>Hamilton</w:t>
            </w:r>
          </w:p>
          <w:p w:rsidR="004B401B" w:rsidP="004B67E7" w:rsidRDefault="004B401B" w14:paraId="7A8830AF" w14:textId="59DD4296">
            <w:pPr>
              <w:pStyle w:val="HUDBody"/>
              <w:spacing w:before="60" w:after="60"/>
            </w:pPr>
            <w:r>
              <w:t>(</w:t>
            </w:r>
            <w:r>
              <w:rPr>
                <w:rFonts w:ascii="Symbol" w:hAnsi="Symbol" w:eastAsia="Symbol" w:cs="Symbol"/>
              </w:rPr>
              <w:t xml:space="preserve">­ | </w:t>
            </w:r>
            <w:r>
              <w:t>C)</w:t>
            </w:r>
          </w:p>
        </w:tc>
        <w:tc>
          <w:tcPr>
            <w:tcW w:w="7877" w:type="dxa"/>
            <w:shd w:val="clear" w:color="auto" w:fill="F2F2F2" w:themeFill="background1" w:themeFillShade="F2"/>
          </w:tcPr>
          <w:p w:rsidR="004B401B" w:rsidP="004B67E7" w:rsidRDefault="004B401B" w14:paraId="5B5DA7B1" w14:textId="5C7860D1">
            <w:pPr>
              <w:pStyle w:val="HUDBody"/>
              <w:spacing w:before="60" w:after="60"/>
              <w:cnfStyle w:val="000000000000" w:firstRow="0" w:lastRow="0" w:firstColumn="0" w:lastColumn="0" w:oddVBand="0" w:evenVBand="0" w:oddHBand="0" w:evenHBand="0" w:firstRowFirstColumn="0" w:firstRowLastColumn="0" w:lastRowFirstColumn="0" w:lastRowLastColumn="0"/>
            </w:pPr>
            <w:r w:rsidRPr="00CB6156">
              <w:t xml:space="preserve">In Hamilton the People's Project undertake a Connections </w:t>
            </w:r>
            <w:r w:rsidR="007A6110">
              <w:t>W</w:t>
            </w:r>
            <w:r w:rsidRPr="00CB6156">
              <w:t>eek</w:t>
            </w:r>
            <w:r>
              <w:rPr>
                <w:rStyle w:val="EndnoteReference"/>
              </w:rPr>
              <w:endnoteReference w:id="7"/>
            </w:r>
            <w:r w:rsidRPr="00CB6156">
              <w:t xml:space="preserve"> in the middle of each year to offer support to people. In July 2025 they met 92 people, 27 were </w:t>
            </w:r>
            <w:r w:rsidR="00323C17">
              <w:t xml:space="preserve">rough </w:t>
            </w:r>
            <w:r w:rsidRPr="00CB6156">
              <w:t xml:space="preserve">sleeping and 65 were in cars. This is up from 69 in 2024 when 22 were sleeping </w:t>
            </w:r>
            <w:r w:rsidR="00B00F99">
              <w:t xml:space="preserve">rough </w:t>
            </w:r>
            <w:r w:rsidRPr="00CB6156">
              <w:t>and 47 were sleeping in cars.</w:t>
            </w:r>
          </w:p>
        </w:tc>
      </w:tr>
      <w:tr w:rsidR="004B401B" w:rsidTr="00B00F99" w14:paraId="2CC1AC33" w14:textId="77777777">
        <w:tc>
          <w:tcPr>
            <w:cnfStyle w:val="001000000000" w:firstRow="0" w:lastRow="0" w:firstColumn="1" w:lastColumn="0" w:oddVBand="0" w:evenVBand="0" w:oddHBand="0" w:evenHBand="0" w:firstRowFirstColumn="0" w:firstRowLastColumn="0" w:lastRowFirstColumn="0" w:lastRowLastColumn="0"/>
            <w:tcW w:w="1843" w:type="dxa"/>
          </w:tcPr>
          <w:p w:rsidR="004B401B" w:rsidP="004B67E7" w:rsidRDefault="004B401B" w14:paraId="6583B798" w14:textId="77777777">
            <w:pPr>
              <w:pStyle w:val="HUDBody"/>
              <w:spacing w:before="60" w:after="60"/>
              <w:rPr>
                <w:b w:val="0"/>
              </w:rPr>
            </w:pPr>
            <w:r>
              <w:lastRenderedPageBreak/>
              <w:t>Whakatāne</w:t>
            </w:r>
          </w:p>
          <w:p w:rsidR="004B401B" w:rsidP="004B67E7" w:rsidRDefault="004B401B" w14:paraId="3ACFDCA1" w14:textId="139AA6A8">
            <w:pPr>
              <w:pStyle w:val="HUDBody"/>
              <w:spacing w:before="60" w:after="60"/>
            </w:pPr>
            <w:r>
              <w:t>(</w:t>
            </w:r>
            <w:r>
              <w:rPr>
                <w:rFonts w:ascii="Symbol" w:hAnsi="Symbol" w:eastAsia="Symbol" w:cs="Symbol"/>
              </w:rPr>
              <w:t xml:space="preserve">· | </w:t>
            </w:r>
            <w:r>
              <w:t>C, L)</w:t>
            </w:r>
          </w:p>
        </w:tc>
        <w:tc>
          <w:tcPr>
            <w:tcW w:w="7877" w:type="dxa"/>
          </w:tcPr>
          <w:p w:rsidR="004B401B" w:rsidP="004B67E7" w:rsidRDefault="004B401B" w14:paraId="38A91431" w14:textId="5909850A">
            <w:pPr>
              <w:pStyle w:val="HUDBody"/>
              <w:spacing w:before="60" w:after="60"/>
              <w:cnfStyle w:val="000000000000" w:firstRow="0" w:lastRow="0" w:firstColumn="0" w:lastColumn="0" w:oddVBand="0" w:evenVBand="0" w:oddHBand="0" w:evenHBand="0" w:firstRowFirstColumn="0" w:firstRowLastColumn="0" w:lastRowFirstColumn="0" w:lastRowLastColumn="0"/>
            </w:pPr>
            <w:r w:rsidRPr="004A1565">
              <w:t>Whakatāne</w:t>
            </w:r>
            <w:r w:rsidRPr="00A17460">
              <w:t xml:space="preserve"> District Council and partners took a snapshot of people they were working with, alongside a count on 21 October. This found</w:t>
            </w:r>
            <w:r w:rsidRPr="00462EA8">
              <w:t xml:space="preserve"> 45 </w:t>
            </w:r>
            <w:r w:rsidR="007A6110">
              <w:t xml:space="preserve">people </w:t>
            </w:r>
            <w:r w:rsidR="00323C17">
              <w:t xml:space="preserve">who were </w:t>
            </w:r>
            <w:r w:rsidRPr="00462EA8">
              <w:t>sleep</w:t>
            </w:r>
            <w:r w:rsidR="007A6110">
              <w:t xml:space="preserve">ing </w:t>
            </w:r>
            <w:r w:rsidR="00E4505B">
              <w:t xml:space="preserve">rough </w:t>
            </w:r>
            <w:r w:rsidRPr="00462EA8">
              <w:t>and another 25 people sleeping in cars in Whakatāne and Ōhope townships. The Council notes th</w:t>
            </w:r>
            <w:r>
              <w:t>ere are also</w:t>
            </w:r>
            <w:r w:rsidRPr="00462EA8">
              <w:t xml:space="preserve"> people experiencing homelessness in other townships across the district.</w:t>
            </w:r>
          </w:p>
        </w:tc>
      </w:tr>
      <w:tr w:rsidR="004B401B" w:rsidTr="00B00F99" w14:paraId="767D44E4"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3C4ACDDA" w14:textId="77777777">
            <w:pPr>
              <w:pStyle w:val="HUDBody"/>
              <w:spacing w:before="60" w:after="60"/>
              <w:rPr>
                <w:b w:val="0"/>
              </w:rPr>
            </w:pPr>
            <w:r>
              <w:t>Gisborne</w:t>
            </w:r>
          </w:p>
          <w:p w:rsidR="004B401B" w:rsidP="004B67E7" w:rsidRDefault="004B401B" w14:paraId="404AD708" w14:textId="1AA6F1EC">
            <w:pPr>
              <w:pStyle w:val="HUDBody"/>
              <w:spacing w:before="60" w:after="60"/>
            </w:pPr>
            <w:r>
              <w:t>(</w:t>
            </w:r>
            <w:r>
              <w:rPr>
                <w:rFonts w:ascii="Symbol" w:hAnsi="Symbol" w:eastAsia="Symbol" w:cs="Symbol"/>
              </w:rPr>
              <w:t xml:space="preserve">· | </w:t>
            </w:r>
            <w:r>
              <w:t>L)</w:t>
            </w:r>
          </w:p>
        </w:tc>
        <w:tc>
          <w:tcPr>
            <w:tcW w:w="7877" w:type="dxa"/>
            <w:shd w:val="clear" w:color="auto" w:fill="F2F2F2" w:themeFill="background1" w:themeFillShade="F2"/>
          </w:tcPr>
          <w:p w:rsidRPr="00462EA8" w:rsidR="004B401B" w:rsidP="004B67E7" w:rsidRDefault="004B401B" w14:paraId="0D3CF485" w14:textId="23E7772E">
            <w:pPr>
              <w:pStyle w:val="HUDBody"/>
              <w:spacing w:before="60" w:after="60"/>
              <w:cnfStyle w:val="000000000000" w:firstRow="0" w:lastRow="0" w:firstColumn="0" w:lastColumn="0" w:oddVBand="0" w:evenVBand="0" w:oddHBand="0" w:evenHBand="0" w:firstRowFirstColumn="0" w:firstRowLastColumn="0" w:lastRowFirstColumn="0" w:lastRowLastColumn="0"/>
            </w:pPr>
            <w:r w:rsidRPr="00800C68">
              <w:t>Gisborne’s men-only shelter usually supports 32 men each night, while any female partners often sleep</w:t>
            </w:r>
            <w:r w:rsidR="00E4505B">
              <w:t xml:space="preserve"> </w:t>
            </w:r>
            <w:r w:rsidR="00323C17">
              <w:t>rough</w:t>
            </w:r>
            <w:r w:rsidRPr="00800C68">
              <w:t xml:space="preserve">. By mid-September 2025, the shelter knew of 40 people either staying there or sleeping </w:t>
            </w:r>
            <w:r w:rsidR="00E4505B">
              <w:t xml:space="preserve">rough </w:t>
            </w:r>
            <w:r w:rsidRPr="00800C68">
              <w:t>in the city centre.</w:t>
            </w:r>
          </w:p>
        </w:tc>
      </w:tr>
      <w:tr w:rsidR="004B401B" w:rsidTr="00B00F99" w14:paraId="005038D6" w14:textId="77777777">
        <w:tc>
          <w:tcPr>
            <w:cnfStyle w:val="001000000000" w:firstRow="0" w:lastRow="0" w:firstColumn="1" w:lastColumn="0" w:oddVBand="0" w:evenVBand="0" w:oddHBand="0" w:evenHBand="0" w:firstRowFirstColumn="0" w:firstRowLastColumn="0" w:lastRowFirstColumn="0" w:lastRowLastColumn="0"/>
            <w:tcW w:w="1843" w:type="dxa"/>
          </w:tcPr>
          <w:p w:rsidR="004B401B" w:rsidP="004B67E7" w:rsidRDefault="004B401B" w14:paraId="5FD9A599" w14:textId="77777777">
            <w:pPr>
              <w:pStyle w:val="HUDBody"/>
              <w:spacing w:before="60" w:after="60"/>
              <w:rPr>
                <w:b w:val="0"/>
              </w:rPr>
            </w:pPr>
            <w:r>
              <w:t>New Plymouth</w:t>
            </w:r>
          </w:p>
          <w:p w:rsidR="004B401B" w:rsidP="004B67E7" w:rsidRDefault="004B401B" w14:paraId="5A5481A1" w14:textId="2C5997BE">
            <w:pPr>
              <w:pStyle w:val="HUDBody"/>
              <w:spacing w:before="60" w:after="60"/>
            </w:pPr>
            <w:r>
              <w:t>(</w:t>
            </w:r>
            <w:r>
              <w:rPr>
                <w:rFonts w:ascii="Symbol" w:hAnsi="Symbol" w:eastAsia="Symbol" w:cs="Symbol"/>
              </w:rPr>
              <w:t xml:space="preserve">· | </w:t>
            </w:r>
            <w:r>
              <w:t>S)</w:t>
            </w:r>
          </w:p>
        </w:tc>
        <w:tc>
          <w:tcPr>
            <w:tcW w:w="7877" w:type="dxa"/>
          </w:tcPr>
          <w:p w:rsidRPr="00462EA8" w:rsidR="004B401B" w:rsidP="004B67E7" w:rsidRDefault="004B401B" w14:paraId="2D3FB6B0" w14:textId="2B093B1B">
            <w:pPr>
              <w:pStyle w:val="HUDBody"/>
              <w:spacing w:before="60" w:after="60"/>
              <w:cnfStyle w:val="000000000000" w:firstRow="0" w:lastRow="0" w:firstColumn="0" w:lastColumn="0" w:oddVBand="0" w:evenVBand="0" w:oddHBand="0" w:evenHBand="0" w:firstRowFirstColumn="0" w:firstRowLastColumn="0" w:lastRowFirstColumn="0" w:lastRowLastColumn="0"/>
            </w:pPr>
            <w:r w:rsidRPr="00E172A9">
              <w:t xml:space="preserve">In </w:t>
            </w:r>
            <w:r w:rsidRPr="00822594">
              <w:t>New Plymouth 97 unhoused homeless people</w:t>
            </w:r>
            <w:r>
              <w:rPr>
                <w:rStyle w:val="EndnoteReference"/>
              </w:rPr>
              <w:endnoteReference w:id="8"/>
            </w:r>
            <w:r w:rsidRPr="00822594">
              <w:t xml:space="preserve"> used </w:t>
            </w:r>
            <w:r>
              <w:t xml:space="preserve">the YMCA </w:t>
            </w:r>
            <w:r w:rsidRPr="00822594">
              <w:t>day services</w:t>
            </w:r>
            <w:r>
              <w:t xml:space="preserve"> f</w:t>
            </w:r>
            <w:r w:rsidRPr="00822594">
              <w:t>rom mid-April to the end of September.</w:t>
            </w:r>
            <w:r>
              <w:t xml:space="preserve"> </w:t>
            </w:r>
            <w:r w:rsidRPr="00822594">
              <w:t>YMCA</w:t>
            </w:r>
            <w:r>
              <w:rPr>
                <w:rStyle w:val="EndnoteReference"/>
              </w:rPr>
              <w:endnoteReference w:id="9"/>
            </w:r>
            <w:r w:rsidRPr="00822594">
              <w:t xml:space="preserve"> opened a night shelter in early October 2025. </w:t>
            </w:r>
          </w:p>
        </w:tc>
      </w:tr>
      <w:tr w:rsidR="004B401B" w:rsidTr="00B00F99" w14:paraId="49F19F96"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39E6E627" w14:textId="77777777">
            <w:pPr>
              <w:pStyle w:val="HUDBody"/>
              <w:spacing w:before="60" w:after="60"/>
              <w:rPr>
                <w:b w:val="0"/>
              </w:rPr>
            </w:pPr>
            <w:r>
              <w:t>Masterton</w:t>
            </w:r>
          </w:p>
          <w:p w:rsidR="004B401B" w:rsidP="004B67E7" w:rsidRDefault="004B401B" w14:paraId="3D980ED8" w14:textId="1DBCE3E0">
            <w:pPr>
              <w:pStyle w:val="HUDBody"/>
              <w:spacing w:before="60" w:after="60"/>
            </w:pPr>
            <w:r>
              <w:t>(</w:t>
            </w:r>
            <w:r>
              <w:rPr>
                <w:rFonts w:ascii="Symbol" w:hAnsi="Symbol" w:eastAsia="Symbol" w:cs="Symbol"/>
              </w:rPr>
              <w:t xml:space="preserve">· | </w:t>
            </w:r>
            <w:r>
              <w:t>S)</w:t>
            </w:r>
          </w:p>
        </w:tc>
        <w:tc>
          <w:tcPr>
            <w:tcW w:w="7877" w:type="dxa"/>
            <w:shd w:val="clear" w:color="auto" w:fill="F2F2F2" w:themeFill="background1" w:themeFillShade="F2"/>
          </w:tcPr>
          <w:p w:rsidR="004B401B" w:rsidP="004B67E7" w:rsidRDefault="004B401B" w14:paraId="474A1B0E" w14:textId="77777777">
            <w:pPr>
              <w:pStyle w:val="HUDBody"/>
              <w:spacing w:before="60" w:after="60"/>
              <w:cnfStyle w:val="000000000000" w:firstRow="0" w:lastRow="0" w:firstColumn="0" w:lastColumn="0" w:oddVBand="0" w:evenVBand="0" w:oddHBand="0" w:evenHBand="0" w:firstRowFirstColumn="0" w:firstRowLastColumn="0" w:lastRowFirstColumn="0" w:lastRowLastColumn="0"/>
            </w:pPr>
            <w:r>
              <w:t>I</w:t>
            </w:r>
            <w:r w:rsidRPr="006E3EE9">
              <w:t xml:space="preserve">n </w:t>
            </w:r>
            <w:r w:rsidRPr="00926426">
              <w:t>Masterton</w:t>
            </w:r>
            <w:r>
              <w:t xml:space="preserve">, </w:t>
            </w:r>
            <w:r w:rsidRPr="006E3EE9">
              <w:t>Kim’s Way night refuge opened on 24 June 2025. Since then, they’ve had 6 regular guests and have provided shelter to 18 people in total between 24 June and 30 September.</w:t>
            </w:r>
          </w:p>
          <w:p w:rsidRPr="00462EA8" w:rsidR="004B401B" w:rsidP="004B67E7" w:rsidRDefault="004B401B" w14:paraId="1813C823" w14:textId="6DB08686">
            <w:pPr>
              <w:pStyle w:val="HUDBody"/>
              <w:spacing w:before="60" w:after="60"/>
              <w:cnfStyle w:val="000000000000" w:firstRow="0" w:lastRow="0" w:firstColumn="0" w:lastColumn="0" w:oddVBand="0" w:evenVBand="0" w:oddHBand="0" w:evenHBand="0" w:firstRowFirstColumn="0" w:firstRowLastColumn="0" w:lastRowFirstColumn="0" w:lastRowLastColumn="0"/>
            </w:pPr>
            <w:r>
              <w:t>Shelter Masterton Inc</w:t>
            </w:r>
            <w:r w:rsidRPr="008B1F54">
              <w:t xml:space="preserve"> runs a volunteer-led day centre offering </w:t>
            </w:r>
            <w:r>
              <w:t>food, drink</w:t>
            </w:r>
            <w:r w:rsidRPr="008B1F54">
              <w:t xml:space="preserve">, laundry </w:t>
            </w:r>
            <w:r>
              <w:t xml:space="preserve">and </w:t>
            </w:r>
            <w:r w:rsidRPr="008B1F54">
              <w:t>showers</w:t>
            </w:r>
            <w:r w:rsidR="00236912">
              <w:t>;</w:t>
            </w:r>
            <w:r>
              <w:t xml:space="preserve"> they have had a constant demand of 10 to 20 people at a time over the past </w:t>
            </w:r>
            <w:r w:rsidR="00236912">
              <w:t>4</w:t>
            </w:r>
            <w:r>
              <w:t xml:space="preserve"> years.</w:t>
            </w:r>
            <w:r w:rsidRPr="008B1F54">
              <w:t xml:space="preserve"> </w:t>
            </w:r>
          </w:p>
        </w:tc>
      </w:tr>
      <w:tr w:rsidR="004B401B" w:rsidTr="00B00F99" w14:paraId="102689E7" w14:textId="77777777">
        <w:tc>
          <w:tcPr>
            <w:cnfStyle w:val="001000000000" w:firstRow="0" w:lastRow="0" w:firstColumn="1" w:lastColumn="0" w:oddVBand="0" w:evenVBand="0" w:oddHBand="0" w:evenHBand="0" w:firstRowFirstColumn="0" w:firstRowLastColumn="0" w:lastRowFirstColumn="0" w:lastRowLastColumn="0"/>
            <w:tcW w:w="1843" w:type="dxa"/>
          </w:tcPr>
          <w:p w:rsidR="004B401B" w:rsidP="004B67E7" w:rsidRDefault="004B401B" w14:paraId="74D31478" w14:textId="77777777">
            <w:pPr>
              <w:pStyle w:val="HUDBody"/>
              <w:spacing w:before="60" w:after="60"/>
              <w:rPr>
                <w:b w:val="0"/>
              </w:rPr>
            </w:pPr>
            <w:r>
              <w:t>Palmerston North</w:t>
            </w:r>
          </w:p>
          <w:p w:rsidR="004B401B" w:rsidP="004B67E7" w:rsidRDefault="004B401B" w14:paraId="7368B295" w14:textId="1E3252FC">
            <w:pPr>
              <w:pStyle w:val="HUDBody"/>
              <w:spacing w:before="60" w:after="60"/>
            </w:pPr>
            <w:r>
              <w:t>(</w:t>
            </w:r>
            <w:r>
              <w:rPr>
                <w:rFonts w:ascii="Symbol" w:hAnsi="Symbol" w:eastAsia="Symbol" w:cs="Symbol"/>
              </w:rPr>
              <w:t xml:space="preserve">· | </w:t>
            </w:r>
            <w:r>
              <w:t>O)</w:t>
            </w:r>
          </w:p>
        </w:tc>
        <w:tc>
          <w:tcPr>
            <w:tcW w:w="7877" w:type="dxa"/>
          </w:tcPr>
          <w:p w:rsidRPr="00462EA8" w:rsidR="004B401B" w:rsidP="004B67E7" w:rsidRDefault="004B401B" w14:paraId="557F4FD5" w14:textId="3AFA3332">
            <w:pPr>
              <w:pStyle w:val="HUDBody"/>
              <w:spacing w:before="60" w:after="60"/>
              <w:cnfStyle w:val="000000000000" w:firstRow="0" w:lastRow="0" w:firstColumn="0" w:lastColumn="0" w:oddVBand="0" w:evenVBand="0" w:oddHBand="0" w:evenHBand="0" w:firstRowFirstColumn="0" w:firstRowLastColumn="0" w:lastRowFirstColumn="0" w:lastRowLastColumn="0"/>
            </w:pPr>
            <w:r w:rsidRPr="00F009FE">
              <w:t xml:space="preserve">A Palmerston North City </w:t>
            </w:r>
            <w:r w:rsidR="008E404D">
              <w:t>C</w:t>
            </w:r>
            <w:r w:rsidRPr="00F009FE">
              <w:t xml:space="preserve">ouncil-funded outreach programme began operating in March 2025. From 1 July to 7 October the programme has engaged with 68 people, housing 18. This is from a total of 143 people living without shelter who </w:t>
            </w:r>
            <w:r>
              <w:t>the team have</w:t>
            </w:r>
            <w:r w:rsidRPr="00F009FE">
              <w:t xml:space="preserve"> engaged </w:t>
            </w:r>
            <w:r>
              <w:t>with</w:t>
            </w:r>
            <w:r w:rsidRPr="00F009FE">
              <w:t xml:space="preserve"> since March</w:t>
            </w:r>
            <w:r w:rsidR="009435F2">
              <w:t>;</w:t>
            </w:r>
            <w:r w:rsidRPr="00F009FE">
              <w:t xml:space="preserve"> 84 </w:t>
            </w:r>
            <w:r w:rsidR="009435F2">
              <w:t xml:space="preserve">have been </w:t>
            </w:r>
            <w:r w:rsidRPr="00F009FE">
              <w:t>supported into housing.</w:t>
            </w:r>
          </w:p>
        </w:tc>
      </w:tr>
      <w:tr w:rsidR="004B401B" w:rsidTr="00B00F99" w14:paraId="4FF70AC7"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69CE0AFA" w14:textId="77777777">
            <w:pPr>
              <w:pStyle w:val="HUDBody"/>
              <w:spacing w:before="60" w:after="60"/>
              <w:rPr>
                <w:b w:val="0"/>
              </w:rPr>
            </w:pPr>
            <w:r>
              <w:t>Porirua</w:t>
            </w:r>
          </w:p>
          <w:p w:rsidR="004B401B" w:rsidP="004B67E7" w:rsidRDefault="004B401B" w14:paraId="1072243B" w14:textId="28918B2D">
            <w:pPr>
              <w:pStyle w:val="HUDBody"/>
              <w:spacing w:before="60" w:after="60"/>
            </w:pPr>
            <w:r>
              <w:t>(</w:t>
            </w:r>
            <w:r>
              <w:rPr>
                <w:rFonts w:ascii="Symbol" w:hAnsi="Symbol" w:eastAsia="Symbol" w:cs="Symbol"/>
              </w:rPr>
              <w:t xml:space="preserve">¯ | </w:t>
            </w:r>
            <w:r>
              <w:t>C)</w:t>
            </w:r>
          </w:p>
        </w:tc>
        <w:tc>
          <w:tcPr>
            <w:tcW w:w="7877" w:type="dxa"/>
            <w:shd w:val="clear" w:color="auto" w:fill="F2F2F2" w:themeFill="background1" w:themeFillShade="F2"/>
          </w:tcPr>
          <w:p w:rsidRPr="00462EA8" w:rsidR="004B401B" w:rsidP="004B67E7" w:rsidRDefault="004B401B" w14:paraId="28BC0420" w14:textId="3A6C53A2">
            <w:pPr>
              <w:pStyle w:val="HUDBody"/>
              <w:spacing w:before="60" w:after="60"/>
              <w:cnfStyle w:val="000000000000" w:firstRow="0" w:lastRow="0" w:firstColumn="0" w:lastColumn="0" w:oddVBand="0" w:evenVBand="0" w:oddHBand="0" w:evenHBand="0" w:firstRowFirstColumn="0" w:firstRowLastColumn="0" w:lastRowFirstColumn="0" w:lastRowLastColumn="0"/>
            </w:pPr>
            <w:r w:rsidRPr="009F4504">
              <w:t xml:space="preserve">Porirua City Council's quarterly count reported 11 </w:t>
            </w:r>
            <w:r w:rsidR="009435F2">
              <w:t xml:space="preserve">people </w:t>
            </w:r>
            <w:r w:rsidR="00323C17">
              <w:t xml:space="preserve">who were rough </w:t>
            </w:r>
            <w:r w:rsidR="009435F2">
              <w:t>sleeping</w:t>
            </w:r>
            <w:r w:rsidRPr="009F4504">
              <w:t xml:space="preserve"> in early September 2025, the same number as reported for September 2024, and down from 14 in June 2025.</w:t>
            </w:r>
          </w:p>
        </w:tc>
      </w:tr>
      <w:tr w:rsidR="004B401B" w:rsidTr="00B00F99" w14:paraId="3B5ED1AF" w14:textId="77777777">
        <w:tc>
          <w:tcPr>
            <w:cnfStyle w:val="001000000000" w:firstRow="0" w:lastRow="0" w:firstColumn="1" w:lastColumn="0" w:oddVBand="0" w:evenVBand="0" w:oddHBand="0" w:evenHBand="0" w:firstRowFirstColumn="0" w:firstRowLastColumn="0" w:lastRowFirstColumn="0" w:lastRowLastColumn="0"/>
            <w:tcW w:w="1843" w:type="dxa"/>
          </w:tcPr>
          <w:p w:rsidR="004B401B" w:rsidP="004B67E7" w:rsidRDefault="004B401B" w14:paraId="194DA864" w14:textId="77777777">
            <w:pPr>
              <w:pStyle w:val="HUDBody"/>
              <w:spacing w:before="60" w:after="60"/>
              <w:rPr>
                <w:b w:val="0"/>
              </w:rPr>
            </w:pPr>
            <w:r>
              <w:t>Wellington</w:t>
            </w:r>
          </w:p>
          <w:p w:rsidR="004B401B" w:rsidP="004B67E7" w:rsidRDefault="004B401B" w14:paraId="260AE0FB" w14:textId="12DEB1F0">
            <w:pPr>
              <w:pStyle w:val="HUDBody"/>
              <w:spacing w:before="60" w:after="60"/>
            </w:pPr>
            <w:r>
              <w:t>(</w:t>
            </w:r>
            <w:r>
              <w:rPr>
                <w:rFonts w:ascii="Symbol" w:hAnsi="Symbol" w:eastAsia="Symbol" w:cs="Symbol"/>
              </w:rPr>
              <w:t xml:space="preserve">¯ | </w:t>
            </w:r>
            <w:r>
              <w:t>O)</w:t>
            </w:r>
          </w:p>
        </w:tc>
        <w:tc>
          <w:tcPr>
            <w:tcW w:w="7877" w:type="dxa"/>
          </w:tcPr>
          <w:p w:rsidRPr="006156AC" w:rsidR="004B401B" w:rsidP="004B67E7" w:rsidRDefault="004B401B" w14:paraId="12394D80" w14:textId="571613F4">
            <w:pPr>
              <w:pStyle w:val="HUDBody"/>
              <w:spacing w:before="60" w:after="60"/>
              <w:cnfStyle w:val="000000000000" w:firstRow="0" w:lastRow="0" w:firstColumn="0" w:lastColumn="0" w:oddVBand="0" w:evenVBand="0" w:oddHBand="0" w:evenHBand="0" w:firstRowFirstColumn="0" w:firstRowLastColumn="0" w:lastRowFirstColumn="0" w:lastRowLastColumn="0"/>
            </w:pPr>
            <w:r>
              <w:t>I</w:t>
            </w:r>
            <w:r w:rsidRPr="009F4504">
              <w:t>n Wellington</w:t>
            </w:r>
            <w:r>
              <w:t>,</w:t>
            </w:r>
            <w:r w:rsidRPr="009F4504">
              <w:t xml:space="preserve"> Downtown Community Ministry (DCM) recorded 313 people as homeless</w:t>
            </w:r>
            <w:r>
              <w:rPr>
                <w:rStyle w:val="EndnoteReference"/>
              </w:rPr>
              <w:endnoteReference w:id="10"/>
            </w:r>
            <w:r w:rsidRPr="009F4504">
              <w:t xml:space="preserve"> between July and September 2025, a </w:t>
            </w:r>
            <w:r w:rsidR="00BC7092">
              <w:t>9</w:t>
            </w:r>
            <w:r w:rsidRPr="009F4504">
              <w:t xml:space="preserve"> percent decrease compared to the same period in 2024, when there were 345. Of these, 131 were </w:t>
            </w:r>
            <w:r w:rsidR="00323C17">
              <w:t xml:space="preserve">rough </w:t>
            </w:r>
            <w:r w:rsidRPr="009F4504">
              <w:t xml:space="preserve">sleeping, which is a </w:t>
            </w:r>
            <w:r w:rsidR="00BC7092">
              <w:t>4</w:t>
            </w:r>
            <w:r w:rsidRPr="009F4504">
              <w:t xml:space="preserve"> percent decrease from the 137 recorded in the same period the year before.</w:t>
            </w:r>
          </w:p>
        </w:tc>
      </w:tr>
      <w:tr w:rsidR="004B401B" w:rsidTr="00B00F99" w14:paraId="453FC2A6"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rsidR="004B401B" w:rsidP="004B67E7" w:rsidRDefault="004B401B" w14:paraId="264BF4CA" w14:textId="77777777">
            <w:pPr>
              <w:pStyle w:val="HUDBody"/>
              <w:spacing w:before="60" w:after="60"/>
              <w:rPr>
                <w:b w:val="0"/>
              </w:rPr>
            </w:pPr>
            <w:r>
              <w:t>Christchurch</w:t>
            </w:r>
          </w:p>
          <w:p w:rsidR="004B401B" w:rsidP="004B67E7" w:rsidRDefault="004B401B" w14:paraId="14D7DEDC" w14:textId="6B997177">
            <w:pPr>
              <w:pStyle w:val="HUDBody"/>
              <w:spacing w:before="60" w:after="60"/>
            </w:pPr>
            <w:r>
              <w:t>(</w:t>
            </w:r>
            <w:r>
              <w:rPr>
                <w:rFonts w:ascii="Symbol" w:hAnsi="Symbol" w:eastAsia="Symbol" w:cs="Symbol"/>
              </w:rPr>
              <w:t xml:space="preserve">­ | </w:t>
            </w:r>
            <w:r>
              <w:t>O)</w:t>
            </w:r>
          </w:p>
        </w:tc>
        <w:tc>
          <w:tcPr>
            <w:tcW w:w="7877" w:type="dxa"/>
            <w:shd w:val="clear" w:color="auto" w:fill="F2F2F2" w:themeFill="background1" w:themeFillShade="F2"/>
          </w:tcPr>
          <w:p w:rsidR="004B401B" w:rsidP="004B67E7" w:rsidRDefault="004B401B" w14:paraId="622BCC0C" w14:textId="483F9EE8">
            <w:pPr>
              <w:pStyle w:val="HUDBody"/>
              <w:spacing w:before="60" w:after="60"/>
              <w:cnfStyle w:val="000000000000" w:firstRow="0" w:lastRow="0" w:firstColumn="0" w:lastColumn="0" w:oddVBand="0" w:evenVBand="0" w:oddHBand="0" w:evenHBand="0" w:firstRowFirstColumn="0" w:firstRowLastColumn="0" w:lastRowFirstColumn="0" w:lastRowLastColumn="0"/>
            </w:pPr>
            <w:r w:rsidRPr="002A2C06">
              <w:t>Christchurch City Mission outreach workers connected with 214 new clients between March and August 2025. That’s an increase from the same period in 2024, when they worked with 156 new clients.</w:t>
            </w:r>
          </w:p>
        </w:tc>
      </w:tr>
    </w:tbl>
    <w:p w:rsidR="00ED3E87" w:rsidP="00891C83" w:rsidRDefault="00ED3E87" w14:paraId="06FC051D" w14:textId="77777777"/>
    <w:p w:rsidR="004A28E2" w:rsidP="002840E7" w:rsidRDefault="004A28E2" w14:paraId="6F1F526C" w14:textId="628394E1">
      <w:pPr>
        <w:pStyle w:val="HUDHeading2"/>
      </w:pPr>
      <w:r>
        <w:lastRenderedPageBreak/>
        <w:t xml:space="preserve">Council reports </w:t>
      </w:r>
      <w:r w:rsidR="003063EA">
        <w:t>from the public</w:t>
      </w:r>
    </w:p>
    <w:p w:rsidR="002B70A6" w:rsidP="002B70A6" w:rsidRDefault="00502A67" w14:paraId="3F7E16B5" w14:textId="7B9A9C9F">
      <w:pPr>
        <w:rPr>
          <w:rFonts w:eastAsia="Times New Roman" w:cs="Arial"/>
          <w:color w:val="000000"/>
        </w:rPr>
      </w:pPr>
      <w:r>
        <w:t xml:space="preserve">Some councils </w:t>
      </w:r>
      <w:r w:rsidR="00B91804">
        <w:t xml:space="preserve">have systems that allow </w:t>
      </w:r>
      <w:r w:rsidR="00191B3B">
        <w:t>reports from the public to be coded</w:t>
      </w:r>
      <w:r w:rsidR="00D7007A">
        <w:t xml:space="preserve"> when they’re</w:t>
      </w:r>
      <w:r w:rsidR="000053F1">
        <w:t xml:space="preserve"> specifically </w:t>
      </w:r>
      <w:r w:rsidR="00444655">
        <w:t>about</w:t>
      </w:r>
      <w:r w:rsidR="000053F1">
        <w:t xml:space="preserve"> homelessness.</w:t>
      </w:r>
      <w:r w:rsidR="00D13D00">
        <w:t xml:space="preserve"> Councils </w:t>
      </w:r>
      <w:r w:rsidR="00952324">
        <w:t>may</w:t>
      </w:r>
      <w:r w:rsidR="00A06F74">
        <w:t xml:space="preserve"> receive multiple reports about a single case of </w:t>
      </w:r>
      <w:r w:rsidR="00B0102E">
        <w:t>rough</w:t>
      </w:r>
      <w:r w:rsidR="003A1B60">
        <w:t xml:space="preserve"> </w:t>
      </w:r>
      <w:r w:rsidR="00B0102E">
        <w:t>sleeping</w:t>
      </w:r>
      <w:r w:rsidR="00105D79">
        <w:t xml:space="preserve">, so this data does not tell us how many people </w:t>
      </w:r>
      <w:r w:rsidR="00176A2E">
        <w:t>are sleeping</w:t>
      </w:r>
      <w:r w:rsidR="00523CF8">
        <w:t xml:space="preserve"> rough</w:t>
      </w:r>
      <w:r w:rsidR="00176A2E">
        <w:t>, however</w:t>
      </w:r>
      <w:r w:rsidR="00444655">
        <w:t>,</w:t>
      </w:r>
      <w:r w:rsidR="00176A2E">
        <w:t xml:space="preserve"> </w:t>
      </w:r>
      <w:r w:rsidR="003A45F5">
        <w:t>it</w:t>
      </w:r>
      <w:r w:rsidR="007862C3">
        <w:t xml:space="preserve"> can </w:t>
      </w:r>
      <w:r w:rsidRPr="00D06FE9" w:rsidR="002B70A6">
        <w:rPr>
          <w:rFonts w:eastAsia="Times New Roman" w:cs="Arial"/>
          <w:color w:val="000000"/>
        </w:rPr>
        <w:t xml:space="preserve">indicate that there are people in this area who </w:t>
      </w:r>
      <w:r w:rsidR="002B70A6">
        <w:rPr>
          <w:rFonts w:eastAsia="Times New Roman" w:cs="Arial"/>
          <w:color w:val="000000"/>
        </w:rPr>
        <w:t xml:space="preserve">may </w:t>
      </w:r>
      <w:r w:rsidRPr="00D06FE9" w:rsidR="002B70A6">
        <w:rPr>
          <w:rFonts w:eastAsia="Times New Roman" w:cs="Arial"/>
          <w:color w:val="000000"/>
        </w:rPr>
        <w:t>need support and whether it’s likely this number of people has changed over time</w:t>
      </w:r>
      <w:r w:rsidR="00176AE7">
        <w:rPr>
          <w:rFonts w:eastAsia="Times New Roman" w:cs="Arial"/>
          <w:color w:val="000000"/>
        </w:rPr>
        <w:t>.</w:t>
      </w:r>
    </w:p>
    <w:p w:rsidRPr="004A28E2" w:rsidR="00176AE7" w:rsidP="00523CF8" w:rsidRDefault="00176AE7" w14:paraId="50572F97" w14:textId="4F04415C">
      <w:pPr>
        <w:pStyle w:val="HUDBullets"/>
        <w:rPr>
          <w:rFonts w:eastAsia="Times New Roman" w:cs="Arial"/>
          <w:color w:val="000000"/>
        </w:rPr>
      </w:pPr>
      <w:r w:rsidRPr="006A5919">
        <w:t>Whangārei</w:t>
      </w:r>
      <w:r>
        <w:t xml:space="preserve"> District Council collects reports about homelessness through its CitySafe</w:t>
      </w:r>
      <w:r>
        <w:rPr>
          <w:rStyle w:val="EndnoteReference"/>
        </w:rPr>
        <w:endnoteReference w:id="11"/>
      </w:r>
      <w:r>
        <w:t xml:space="preserve"> system – 680 in 2023, 1,066 in 2024 and 805 so far in 2025 (as of the end of September).</w:t>
      </w:r>
    </w:p>
    <w:p w:rsidRPr="004A28E2" w:rsidR="00B5482A" w:rsidP="00523CF8" w:rsidRDefault="00B5482A" w14:paraId="07BD12A9" w14:textId="47274D15">
      <w:pPr>
        <w:pStyle w:val="HUDBullets"/>
        <w:rPr>
          <w:rFonts w:eastAsia="Times New Roman" w:cs="Arial"/>
          <w:color w:val="000000"/>
        </w:rPr>
      </w:pPr>
      <w:r>
        <w:t>In the 12 months to 30 September 2025</w:t>
      </w:r>
      <w:r w:rsidR="00444655">
        <w:t>,</w:t>
      </w:r>
      <w:r>
        <w:t xml:space="preserve"> </w:t>
      </w:r>
      <w:r w:rsidR="007F56DD">
        <w:t xml:space="preserve">Thames-Coromandel District </w:t>
      </w:r>
      <w:r>
        <w:t xml:space="preserve">Council received 72 reports from the public about people </w:t>
      </w:r>
      <w:r w:rsidR="00A44E23">
        <w:t xml:space="preserve">who </w:t>
      </w:r>
      <w:r w:rsidR="003719D5">
        <w:t>were</w:t>
      </w:r>
      <w:r>
        <w:t xml:space="preserve"> sleeping</w:t>
      </w:r>
      <w:r w:rsidR="00B6252B">
        <w:t xml:space="preserve"> rough</w:t>
      </w:r>
      <w:r>
        <w:t>, 44 of these were from Thames. This compares with 46 total reports received in the year to 30 September 2024, including 33 from Thames.</w:t>
      </w:r>
    </w:p>
    <w:p w:rsidRPr="004A28E2" w:rsidR="007F56DD" w:rsidP="00523CF8" w:rsidRDefault="007F56DD" w14:paraId="17CDDCD7" w14:textId="47F093AB">
      <w:pPr>
        <w:pStyle w:val="HUDBullets"/>
        <w:rPr>
          <w:rFonts w:eastAsia="Times New Roman" w:cs="Arial"/>
          <w:color w:val="000000"/>
        </w:rPr>
      </w:pPr>
      <w:r w:rsidRPr="0064177A">
        <w:t>Tauranga</w:t>
      </w:r>
      <w:r>
        <w:t xml:space="preserve"> City Council had 553 homelessness-related reports from the public from January to the end of September 2025, compared to 449 reports for the same period in 2024.</w:t>
      </w:r>
    </w:p>
    <w:p w:rsidRPr="004A28E2" w:rsidR="007F56DD" w:rsidP="00523CF8" w:rsidRDefault="007F56DD" w14:paraId="19D04B66" w14:textId="235D7233">
      <w:pPr>
        <w:pStyle w:val="HUDBullets"/>
        <w:rPr>
          <w:rFonts w:eastAsia="Times New Roman" w:cs="Arial"/>
          <w:color w:val="000000"/>
        </w:rPr>
      </w:pPr>
      <w:r w:rsidRPr="00D06FE9">
        <w:t>Rotorua Lakes Council’s Safe City Guardians recorded 445 homelessness related callouts in the inner city from July to September 2025</w:t>
      </w:r>
      <w:r w:rsidRPr="00D06FE9" w:rsidR="00B6252B">
        <w:t>;</w:t>
      </w:r>
      <w:r w:rsidRPr="00D06FE9">
        <w:t xml:space="preserve"> this compares with 398 callouts from April to June 2025 and 194 for July to September 2024.</w:t>
      </w:r>
    </w:p>
    <w:p w:rsidRPr="004A28E2" w:rsidR="00592056" w:rsidP="00523CF8" w:rsidRDefault="00592056" w14:paraId="6477D7DE" w14:textId="480FD70B">
      <w:pPr>
        <w:pStyle w:val="HUDBullets"/>
        <w:rPr>
          <w:rFonts w:eastAsia="Times New Roman" w:cs="Arial"/>
          <w:color w:val="000000"/>
        </w:rPr>
      </w:pPr>
      <w:r w:rsidRPr="00D06FE9">
        <w:t>Wellington City Council had 393 homelessness-related reports from the public from 1 April to 30 September 2025, this compare</w:t>
      </w:r>
      <w:r w:rsidR="00981C3D">
        <w:t>d</w:t>
      </w:r>
      <w:r w:rsidRPr="00D06FE9">
        <w:t xml:space="preserve"> to 274 reports for the same period in 2024.</w:t>
      </w:r>
    </w:p>
    <w:p w:rsidR="00923D33" w:rsidP="00891C83" w:rsidRDefault="00923D33" w14:paraId="3506DD3E" w14:textId="6339FB43"/>
    <w:p w:rsidRPr="00D33192" w:rsidR="003575F5" w:rsidP="003575F5" w:rsidRDefault="00E53CCE" w14:paraId="09BACAA5" w14:textId="0BD687CA">
      <w:pPr>
        <w:pStyle w:val="HUDHeading1"/>
      </w:pPr>
      <w:bookmarkStart w:name="_Toc214444451" w:id="15"/>
      <w:bookmarkStart w:name="_Toc213248318" w:id="16"/>
      <w:r>
        <w:t xml:space="preserve">Area breakdowns of </w:t>
      </w:r>
      <w:r w:rsidRPr="00D33192" w:rsidR="003575F5">
        <w:t>2023 Census living without shelter estimates</w:t>
      </w:r>
      <w:bookmarkEnd w:id="15"/>
    </w:p>
    <w:p w:rsidR="00761F4B" w:rsidP="00761F4B" w:rsidRDefault="00761F4B" w14:paraId="5215A06B" w14:textId="05834598">
      <w:r>
        <w:t xml:space="preserve">We have done further analysis on the 2023 Census results to provide additional insights by </w:t>
      </w:r>
      <w:r w:rsidR="00E21D59">
        <w:t>area</w:t>
      </w:r>
      <w:r>
        <w:t xml:space="preserve"> for people living without shelter.</w:t>
      </w:r>
    </w:p>
    <w:p w:rsidRPr="00D33192" w:rsidR="003575F5" w:rsidP="003575F5" w:rsidRDefault="00EB7CC2" w14:paraId="5DFCBF02" w14:textId="7C45B02E">
      <w:r>
        <w:t xml:space="preserve">The </w:t>
      </w:r>
      <w:r w:rsidR="00245EFB">
        <w:t>estimate of people living without shelter</w:t>
      </w:r>
      <w:r w:rsidRPr="00D33192" w:rsidDel="00EB7CC2" w:rsidR="003575F5">
        <w:t xml:space="preserve"> </w:t>
      </w:r>
      <w:r w:rsidRPr="00D33192" w:rsidR="003575F5">
        <w:t xml:space="preserve">is measured as either: </w:t>
      </w:r>
    </w:p>
    <w:p w:rsidRPr="009E783D" w:rsidR="003575F5" w:rsidP="009E783D" w:rsidRDefault="003575F5" w14:paraId="443889DE" w14:textId="57F275B3">
      <w:pPr>
        <w:pStyle w:val="HUDBullets"/>
      </w:pPr>
      <w:r w:rsidRPr="009E783D">
        <w:t>living as a roofless or rough sleep</w:t>
      </w:r>
      <w:r w:rsidR="00A17F9A">
        <w:t>er</w:t>
      </w:r>
      <w:r w:rsidRPr="009E783D">
        <w:t xml:space="preserve"> with no other address </w:t>
      </w:r>
    </w:p>
    <w:p w:rsidRPr="009E783D" w:rsidR="003575F5" w:rsidP="009E783D" w:rsidRDefault="003575F5" w14:paraId="480DD0D5" w14:textId="77777777">
      <w:pPr>
        <w:pStyle w:val="HUDBullets"/>
      </w:pPr>
      <w:r w:rsidRPr="009E783D">
        <w:t>living in an improvised or mobile dwelling with no other address and a low dwelling income (under $43,000</w:t>
      </w:r>
      <w:r w:rsidRPr="009E783D" w:rsidDel="009B3671">
        <w:t xml:space="preserve"> equivalised</w:t>
      </w:r>
      <w:r w:rsidRPr="009E783D">
        <w:t xml:space="preserve">). </w:t>
      </w:r>
    </w:p>
    <w:p w:rsidR="00045520" w:rsidP="009E783D" w:rsidRDefault="00F14953" w14:paraId="3C8D0304" w14:textId="0DFF7441">
      <w:pPr>
        <w:pStyle w:val="HUDBullets"/>
        <w:numPr>
          <w:ilvl w:val="0"/>
          <w:numId w:val="0"/>
        </w:numPr>
      </w:pPr>
      <w:r>
        <w:rPr>
          <w:noProof/>
        </w:rPr>
        <mc:AlternateContent>
          <mc:Choice Requires="wps">
            <w:drawing>
              <wp:inline distT="0" distB="0" distL="0" distR="0" wp14:anchorId="1C1B98B0" wp14:editId="4B3B2D27">
                <wp:extent cx="6188710" cy="790575"/>
                <wp:effectExtent l="0" t="0" r="2540" b="9525"/>
                <wp:docPr id="1381122240" name="Rectangle 3"/>
                <wp:cNvGraphicFramePr/>
                <a:graphic xmlns:a="http://schemas.openxmlformats.org/drawingml/2006/main">
                  <a:graphicData uri="http://schemas.microsoft.com/office/word/2010/wordprocessingShape">
                    <wps:wsp>
                      <wps:cNvSpPr/>
                      <wps:spPr>
                        <a:xfrm>
                          <a:off x="685800" y="8448675"/>
                          <a:ext cx="6188710" cy="790575"/>
                        </a:xfrm>
                        <a:prstGeom prst="roundRect">
                          <a:avLst>
                            <a:gd name="adj" fmla="val 9438"/>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5138A1" w:rsidR="00F14953" w:rsidP="00F14953" w:rsidRDefault="006D04A2" w14:paraId="437C2E0D" w14:textId="6F30AE14">
                            <w:pPr>
                              <w:rPr>
                                <w:color w:val="000000" w:themeColor="text1"/>
                                <w:lang w:val="en-US"/>
                              </w:rPr>
                            </w:pPr>
                            <w:r>
                              <w:rPr>
                                <w:color w:val="000000" w:themeColor="text1"/>
                                <w:lang w:val="en-US"/>
                              </w:rPr>
                              <w:t xml:space="preserve">The areas with the highest counts of people living without shelter across the country were </w:t>
                            </w:r>
                            <w:r w:rsidR="004A5B26">
                              <w:rPr>
                                <w:color w:val="000000" w:themeColor="text1"/>
                                <w:lang w:val="en-US"/>
                              </w:rPr>
                              <w:t>the Far North District (52</w:t>
                            </w:r>
                            <w:r w:rsidR="00E2244C">
                              <w:rPr>
                                <w:color w:val="000000" w:themeColor="text1"/>
                                <w:lang w:val="en-US"/>
                              </w:rPr>
                              <w:t>5</w:t>
                            </w:r>
                            <w:r w:rsidR="004A5B26">
                              <w:rPr>
                                <w:color w:val="000000" w:themeColor="text1"/>
                                <w:lang w:val="en-US"/>
                              </w:rPr>
                              <w:t xml:space="preserve">), Whangarei District (237), </w:t>
                            </w:r>
                            <w:r w:rsidR="008439B0">
                              <w:rPr>
                                <w:color w:val="000000" w:themeColor="text1"/>
                                <w:lang w:val="en-US"/>
                              </w:rPr>
                              <w:t xml:space="preserve">Christchurch City (171), </w:t>
                            </w:r>
                            <w:r w:rsidR="004A5B26">
                              <w:rPr>
                                <w:color w:val="000000" w:themeColor="text1"/>
                                <w:lang w:val="en-US"/>
                              </w:rPr>
                              <w:t>Western Bay of Plenty District (168)</w:t>
                            </w:r>
                            <w:r w:rsidR="0065616D">
                              <w:rPr>
                                <w:color w:val="000000" w:themeColor="text1"/>
                                <w:lang w:val="en-US"/>
                              </w:rPr>
                              <w:t xml:space="preserve"> and Tasman District (165).</w:t>
                            </w:r>
                            <w:r w:rsidRPr="00525407" w:rsidR="00525407">
                              <w:rPr>
                                <w:color w:val="000000" w:themeColor="text1"/>
                                <w:lang w:val="en-US"/>
                              </w:rPr>
                              <w:fldChar w:fldCharType="begin"/>
                            </w:r>
                            <w:r w:rsidRPr="00525407" w:rsidR="00525407">
                              <w:rPr>
                                <w:color w:val="000000" w:themeColor="text1"/>
                                <w:lang w:val="en-US"/>
                              </w:rPr>
                              <w:instrText xml:space="preserve"> NOTEREF _Ref213770595 \f \h </w:instrText>
                            </w:r>
                            <w:r w:rsidRPr="00525407" w:rsidR="00525407">
                              <w:rPr>
                                <w:color w:val="000000" w:themeColor="text1"/>
                                <w:lang w:val="en-US"/>
                              </w:rPr>
                            </w:r>
                            <w:r w:rsidRPr="00525407" w:rsidR="00525407">
                              <w:rPr>
                                <w:color w:val="000000" w:themeColor="text1"/>
                                <w:lang w:val="en-US"/>
                              </w:rPr>
                              <w:fldChar w:fldCharType="separate"/>
                            </w:r>
                            <w:r w:rsidRPr="009C1193" w:rsidR="009C1193">
                              <w:rPr>
                                <w:rStyle w:val="EndnoteReference"/>
                              </w:rPr>
                              <w:t>13</w:t>
                            </w:r>
                            <w:r w:rsidRPr="00525407" w:rsidR="00525407">
                              <w:rPr>
                                <w:color w:val="000000" w:themeColor="text1"/>
                                <w:lang w:val="en-US"/>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3" style="width:487.3pt;height:62.25pt;visibility:visible;mso-wrap-style:square;mso-left-percent:-10001;mso-top-percent:-10001;mso-position-horizontal:absolute;mso-position-horizontal-relative:char;mso-position-vertical:absolute;mso-position-vertical-relative:line;mso-left-percent:-10001;mso-top-percent:-10001;v-text-anchor:middle" o:spid="_x0000_s1030" fillcolor="#f2f2f2 [3052]" stroked="f" strokeweight="1pt" arcsize="6186f" w14:anchorId="1C1B9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">
                <v:stroke joinstyle="miter"/>
                <v:textbox>
                  <w:txbxContent>
                    <w:p w:rsidRPr="005138A1" w:rsidR="00F14953" w:rsidP="00F14953" w:rsidRDefault="006D04A2" w14:paraId="437C2E0D" w14:textId="6F30AE14">
                      <w:pPr>
                        <w:rPr>
                          <w:color w:val="000000" w:themeColor="text1"/>
                          <w:lang w:val="en-US"/>
                        </w:rPr>
                      </w:pPr>
                      <w:r>
                        <w:rPr>
                          <w:color w:val="000000" w:themeColor="text1"/>
                          <w:lang w:val="en-US"/>
                        </w:rPr>
                        <w:t xml:space="preserve">The areas with the highest counts of people living without shelter across the country were </w:t>
                      </w:r>
                      <w:r w:rsidR="004A5B26">
                        <w:rPr>
                          <w:color w:val="000000" w:themeColor="text1"/>
                          <w:lang w:val="en-US"/>
                        </w:rPr>
                        <w:t>the Far North District (52</w:t>
                      </w:r>
                      <w:r w:rsidR="00E2244C">
                        <w:rPr>
                          <w:color w:val="000000" w:themeColor="text1"/>
                          <w:lang w:val="en-US"/>
                        </w:rPr>
                        <w:t>5</w:t>
                      </w:r>
                      <w:r w:rsidR="004A5B26">
                        <w:rPr>
                          <w:color w:val="000000" w:themeColor="text1"/>
                          <w:lang w:val="en-US"/>
                        </w:rPr>
                        <w:t xml:space="preserve">), Whangarei District (237), </w:t>
                      </w:r>
                      <w:r w:rsidR="008439B0">
                        <w:rPr>
                          <w:color w:val="000000" w:themeColor="text1"/>
                          <w:lang w:val="en-US"/>
                        </w:rPr>
                        <w:t xml:space="preserve">Christchurch City (171), </w:t>
                      </w:r>
                      <w:r w:rsidR="004A5B26">
                        <w:rPr>
                          <w:color w:val="000000" w:themeColor="text1"/>
                          <w:lang w:val="en-US"/>
                        </w:rPr>
                        <w:t>Western Bay of Plenty District (168)</w:t>
                      </w:r>
                      <w:r w:rsidR="0065616D">
                        <w:rPr>
                          <w:color w:val="000000" w:themeColor="text1"/>
                          <w:lang w:val="en-US"/>
                        </w:rPr>
                        <w:t xml:space="preserve"> and Tasman District (165).</w:t>
                      </w:r>
                      <w:r w:rsidRPr="00525407" w:rsidR="00525407">
                        <w:rPr>
                          <w:color w:val="000000" w:themeColor="text1"/>
                          <w:lang w:val="en-US"/>
                        </w:rPr>
                        <w:fldChar w:fldCharType="begin"/>
                      </w:r>
                      <w:r w:rsidRPr="00525407" w:rsidR="00525407">
                        <w:rPr>
                          <w:color w:val="000000" w:themeColor="text1"/>
                          <w:lang w:val="en-US"/>
                        </w:rPr>
                        <w:instrText xml:space="preserve"> NOTEREF _Ref213770595 \f \h </w:instrText>
                      </w:r>
                      <w:r w:rsidRPr="00525407" w:rsidR="00525407">
                        <w:rPr>
                          <w:color w:val="000000" w:themeColor="text1"/>
                          <w:lang w:val="en-US"/>
                        </w:rPr>
                      </w:r>
                      <w:r w:rsidRPr="00525407" w:rsidR="00525407">
                        <w:rPr>
                          <w:color w:val="000000" w:themeColor="text1"/>
                          <w:lang w:val="en-US"/>
                        </w:rPr>
                        <w:fldChar w:fldCharType="separate"/>
                      </w:r>
                      <w:r w:rsidRPr="009C1193" w:rsidR="009C1193">
                        <w:rPr>
                          <w:rStyle w:val="EndnoteReference"/>
                        </w:rPr>
                        <w:t>13</w:t>
                      </w:r>
                      <w:r w:rsidRPr="00525407" w:rsidR="00525407">
                        <w:rPr>
                          <w:color w:val="000000" w:themeColor="text1"/>
                          <w:lang w:val="en-US"/>
                        </w:rPr>
                        <w:fldChar w:fldCharType="end"/>
                      </w:r>
                    </w:p>
                  </w:txbxContent>
                </v:textbox>
                <w10:anchorlock/>
              </v:roundrect>
            </w:pict>
          </mc:Fallback>
        </mc:AlternateContent>
      </w:r>
    </w:p>
    <w:p w:rsidRPr="00D06FE9" w:rsidR="003575F5" w:rsidP="00CC4C5B" w:rsidRDefault="003575F5" w14:paraId="1275743F" w14:textId="3840174C">
      <w:r w:rsidRPr="0FD8AF18">
        <w:lastRenderedPageBreak/>
        <w:t>Analysis</w:t>
      </w:r>
      <w:bookmarkStart w:name="_Ref212715643" w:id="17"/>
      <w:r w:rsidRPr="0FD8AF18">
        <w:rPr>
          <w:rStyle w:val="EndnoteReference"/>
        </w:rPr>
        <w:endnoteReference w:id="12"/>
      </w:r>
      <w:bookmarkEnd w:id="17"/>
      <w:r w:rsidRPr="0FD8AF18" w:rsidR="00CE5A25">
        <w:rPr>
          <w:vertAlign w:val="superscript"/>
        </w:rPr>
        <w:t>,</w:t>
      </w:r>
      <w:bookmarkStart w:name="_Ref213770595" w:id="18"/>
      <w:r w:rsidRPr="0FD8AF18" w:rsidR="00277E8A">
        <w:rPr>
          <w:rStyle w:val="EndnoteReference"/>
        </w:rPr>
        <w:endnoteReference w:id="13"/>
      </w:r>
      <w:bookmarkEnd w:id="18"/>
      <w:r w:rsidRPr="0FD8AF18">
        <w:t xml:space="preserve"> of the 2023 severe housing deprivation estimates by territorial authority and Auckland local board area shows</w:t>
      </w:r>
      <w:r w:rsidR="00B776A0">
        <w:t xml:space="preserve"> </w:t>
      </w:r>
      <w:r w:rsidRPr="00D06FE9">
        <w:t>the Far North District</w:t>
      </w:r>
      <w:r w:rsidRPr="00D06FE9" w:rsidR="00120FAF">
        <w:t xml:space="preserve"> was the area with the </w:t>
      </w:r>
      <w:r w:rsidRPr="00D06FE9">
        <w:t>highest estimated</w:t>
      </w:r>
      <w:r w:rsidRPr="00D06FE9" w:rsidR="00120FAF">
        <w:t xml:space="preserve"> </w:t>
      </w:r>
      <w:r w:rsidRPr="00D06FE9" w:rsidR="001F7D33">
        <w:t>number</w:t>
      </w:r>
      <w:r w:rsidRPr="00D06FE9">
        <w:t xml:space="preserve"> of females, children, older people and Māori</w:t>
      </w:r>
      <w:r w:rsidRPr="00D06FE9" w:rsidR="001F7D33">
        <w:t xml:space="preserve"> living without shelter</w:t>
      </w:r>
      <w:r w:rsidRPr="00D06FE9">
        <w:t xml:space="preserve">. </w:t>
      </w:r>
    </w:p>
    <w:p w:rsidRPr="00411A0D" w:rsidR="003575F5" w:rsidP="00EB6637" w:rsidRDefault="003575F5" w14:paraId="7DE0D7DD" w14:textId="065BE944">
      <w:pPr>
        <w:pStyle w:val="Caption"/>
        <w:rPr>
          <w:i/>
          <w:iCs/>
        </w:rPr>
      </w:pPr>
      <w:r w:rsidRPr="00411A0D">
        <w:t xml:space="preserve">Table </w:t>
      </w:r>
      <w:r w:rsidR="00306348">
        <w:fldChar w:fldCharType="begin"/>
      </w:r>
      <w:r w:rsidR="00306348">
        <w:instrText xml:space="preserve"> SEQ Table \* ARABIC </w:instrText>
      </w:r>
      <w:r w:rsidR="00306348">
        <w:fldChar w:fldCharType="separate"/>
      </w:r>
      <w:r w:rsidR="009C1193">
        <w:rPr>
          <w:noProof/>
        </w:rPr>
        <w:t>3</w:t>
      </w:r>
      <w:r w:rsidR="00306348">
        <w:fldChar w:fldCharType="end"/>
      </w:r>
      <w:r w:rsidRPr="00411A0D">
        <w:t xml:space="preserve">: </w:t>
      </w:r>
      <w:r>
        <w:t>Five areas with the highest 2023 Census estimated counts (in brackets) of people living without shelter for</w:t>
      </w:r>
      <w:r w:rsidRPr="00411A0D">
        <w:t xml:space="preserve"> children, older people, </w:t>
      </w:r>
      <w:r w:rsidRPr="00D06FE9" w:rsidR="008B47FC">
        <w:t>females</w:t>
      </w:r>
      <w:r w:rsidRPr="00411A0D">
        <w:t>, Māori or Pacific peoples</w:t>
      </w:r>
    </w:p>
    <w:tbl>
      <w:tblPr>
        <w:tblStyle w:val="GridTable4-Accent1"/>
        <w:tblW w:w="0" w:type="auto"/>
        <w:tblLook w:val="04A0" w:firstRow="1" w:lastRow="0" w:firstColumn="1" w:lastColumn="0" w:noHBand="0" w:noVBand="1"/>
      </w:tblPr>
      <w:tblGrid>
        <w:gridCol w:w="2137"/>
        <w:gridCol w:w="1751"/>
        <w:gridCol w:w="1835"/>
        <w:gridCol w:w="1797"/>
        <w:gridCol w:w="2226"/>
      </w:tblGrid>
      <w:tr w:rsidRPr="00761751" w:rsidR="003575F5" w:rsidTr="003B0E47" w14:paraId="6C2C8518"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F4761" w:themeFill="accent1" w:themeFillShade="BF"/>
          </w:tcPr>
          <w:p w:rsidRPr="00D06FE9" w:rsidR="003575F5" w:rsidP="00C67C96" w:rsidRDefault="003575F5" w14:paraId="35C64806" w14:textId="68D088F1">
            <w:pPr>
              <w:pStyle w:val="HUDBody"/>
              <w:spacing w:before="60" w:after="60"/>
            </w:pPr>
            <w:r w:rsidRPr="00D06FE9">
              <w:t>Under 15</w:t>
            </w:r>
            <w:r w:rsidR="00C6535C">
              <w:t>-</w:t>
            </w:r>
            <w:r w:rsidRPr="00D06FE9">
              <w:t>year</w:t>
            </w:r>
            <w:r w:rsidR="00C6535C">
              <w:t>-</w:t>
            </w:r>
            <w:r w:rsidRPr="00D06FE9">
              <w:t>olds</w:t>
            </w:r>
          </w:p>
        </w:tc>
        <w:tc>
          <w:tcPr>
            <w:tcW w:w="0" w:type="auto"/>
            <w:shd w:val="clear" w:color="auto" w:fill="0F4761" w:themeFill="accent1" w:themeFillShade="BF"/>
          </w:tcPr>
          <w:p w:rsidRPr="00D06FE9" w:rsidR="003575F5" w:rsidP="00C67C96" w:rsidRDefault="003575F5" w14:paraId="12C5E912" w14:textId="77777777">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65 years and over</w:t>
            </w:r>
          </w:p>
        </w:tc>
        <w:tc>
          <w:tcPr>
            <w:tcW w:w="0" w:type="auto"/>
            <w:shd w:val="clear" w:color="auto" w:fill="0F4761" w:themeFill="accent1" w:themeFillShade="BF"/>
          </w:tcPr>
          <w:p w:rsidRPr="00D06FE9" w:rsidR="003575F5" w:rsidP="00C67C96" w:rsidRDefault="003575F5" w14:paraId="4D8B17AD" w14:textId="77777777">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Females</w:t>
            </w:r>
          </w:p>
        </w:tc>
        <w:tc>
          <w:tcPr>
            <w:tcW w:w="0" w:type="auto"/>
            <w:shd w:val="clear" w:color="auto" w:fill="0F4761" w:themeFill="accent1" w:themeFillShade="BF"/>
          </w:tcPr>
          <w:p w:rsidRPr="00D06FE9" w:rsidR="003575F5" w:rsidP="00C67C96" w:rsidRDefault="003575F5" w14:paraId="6C183444" w14:textId="77777777">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Māori</w:t>
            </w:r>
          </w:p>
        </w:tc>
        <w:tc>
          <w:tcPr>
            <w:tcW w:w="0" w:type="auto"/>
            <w:shd w:val="clear" w:color="auto" w:fill="0F4761" w:themeFill="accent1" w:themeFillShade="BF"/>
          </w:tcPr>
          <w:p w:rsidRPr="00D06FE9" w:rsidR="003575F5" w:rsidP="00C67C96" w:rsidRDefault="003575F5" w14:paraId="779A0E89" w14:textId="04D09788">
            <w:pPr>
              <w:pStyle w:val="HUDBody"/>
              <w:spacing w:before="60" w:after="60"/>
              <w:cnfStyle w:val="100000000000" w:firstRow="1" w:lastRow="0" w:firstColumn="0" w:lastColumn="0" w:oddVBand="0" w:evenVBand="0" w:oddHBand="0" w:evenHBand="0" w:firstRowFirstColumn="0" w:firstRowLastColumn="0" w:lastRowFirstColumn="0" w:lastRowLastColumn="0"/>
            </w:pPr>
            <w:r w:rsidRPr="00D06FE9">
              <w:t>Pacific</w:t>
            </w:r>
            <w:r w:rsidR="003B0E47">
              <w:t xml:space="preserve"> peoples</w:t>
            </w:r>
          </w:p>
        </w:tc>
      </w:tr>
      <w:tr w:rsidRPr="00761751" w:rsidR="003575F5" w:rsidTr="003B0E47" w14:paraId="57BB12E1"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3575F5" w:rsidP="00C67C96" w:rsidRDefault="003575F5" w14:paraId="02FAD625" w14:textId="77777777">
            <w:pPr>
              <w:pStyle w:val="HUDBody"/>
              <w:spacing w:before="60" w:after="60"/>
              <w:rPr>
                <w:rFonts w:eastAsia="Times New Roman" w:cs="Arial"/>
                <w:b w:val="0"/>
                <w:color w:val="000000"/>
              </w:rPr>
            </w:pPr>
            <w:r w:rsidRPr="00D06FE9">
              <w:rPr>
                <w:rFonts w:eastAsia="Times New Roman" w:cs="Arial"/>
                <w:b w:val="0"/>
                <w:color w:val="000000"/>
              </w:rPr>
              <w:t>Far North District (102)</w:t>
            </w:r>
          </w:p>
        </w:tc>
        <w:tc>
          <w:tcPr>
            <w:tcW w:w="0" w:type="auto"/>
            <w:shd w:val="clear" w:color="auto" w:fill="F2F2F2" w:themeFill="background1" w:themeFillShade="F2"/>
          </w:tcPr>
          <w:p w:rsidRPr="00D06FE9" w:rsidR="003575F5" w:rsidP="00C67C96" w:rsidRDefault="003575F5" w14:paraId="6BF5F69F"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Far North District (117)</w:t>
            </w:r>
          </w:p>
        </w:tc>
        <w:tc>
          <w:tcPr>
            <w:tcW w:w="0" w:type="auto"/>
            <w:shd w:val="clear" w:color="auto" w:fill="F2F2F2" w:themeFill="background1" w:themeFillShade="F2"/>
          </w:tcPr>
          <w:p w:rsidRPr="00D06FE9" w:rsidR="003575F5" w:rsidP="00C67C96" w:rsidRDefault="003575F5" w14:paraId="56031FE8"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Far North District (243)</w:t>
            </w:r>
          </w:p>
        </w:tc>
        <w:tc>
          <w:tcPr>
            <w:tcW w:w="0" w:type="auto"/>
            <w:shd w:val="clear" w:color="auto" w:fill="F2F2F2" w:themeFill="background1" w:themeFillShade="F2"/>
          </w:tcPr>
          <w:p w:rsidRPr="00D06FE9" w:rsidR="003575F5" w:rsidP="00C67C96" w:rsidRDefault="003575F5" w14:paraId="50EBF8A6"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Far North District (252)</w:t>
            </w:r>
          </w:p>
        </w:tc>
        <w:tc>
          <w:tcPr>
            <w:tcW w:w="0" w:type="auto"/>
            <w:shd w:val="clear" w:color="auto" w:fill="F2F2F2" w:themeFill="background1" w:themeFillShade="F2"/>
          </w:tcPr>
          <w:p w:rsidRPr="00D06FE9" w:rsidR="003575F5" w:rsidP="00C67C96" w:rsidRDefault="003575F5" w14:paraId="07AECB54"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Māngere-Ōtāhuhu Local Board Area (39)</w:t>
            </w:r>
          </w:p>
        </w:tc>
      </w:tr>
      <w:tr w:rsidRPr="00761751" w:rsidR="003575F5" w:rsidTr="003B0E47" w14:paraId="3F0E5D7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3575F5" w:rsidP="00C67C96" w:rsidRDefault="003575F5" w14:paraId="3ED038E0" w14:textId="77777777">
            <w:pPr>
              <w:pStyle w:val="HUDBody"/>
              <w:spacing w:before="60" w:after="60"/>
              <w:rPr>
                <w:rFonts w:eastAsia="Times New Roman" w:cs="Arial"/>
                <w:b w:val="0"/>
                <w:color w:val="000000"/>
              </w:rPr>
            </w:pPr>
            <w:r w:rsidRPr="00D06FE9">
              <w:rPr>
                <w:rFonts w:eastAsia="Times New Roman" w:cs="Arial"/>
                <w:b w:val="0"/>
                <w:color w:val="000000"/>
              </w:rPr>
              <w:t>Western Bay of Plenty District (30)</w:t>
            </w:r>
          </w:p>
        </w:tc>
        <w:tc>
          <w:tcPr>
            <w:tcW w:w="0" w:type="auto"/>
          </w:tcPr>
          <w:p w:rsidRPr="00D06FE9" w:rsidR="003575F5" w:rsidP="00C67C96" w:rsidRDefault="003575F5" w14:paraId="5522BBDF"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Whangarei District (75)</w:t>
            </w:r>
          </w:p>
        </w:tc>
        <w:tc>
          <w:tcPr>
            <w:tcW w:w="0" w:type="auto"/>
          </w:tcPr>
          <w:p w:rsidRPr="00D06FE9" w:rsidR="003575F5" w:rsidP="00C67C96" w:rsidRDefault="003575F5" w14:paraId="308E3354"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Whangarei District (96)</w:t>
            </w:r>
          </w:p>
        </w:tc>
        <w:tc>
          <w:tcPr>
            <w:tcW w:w="0" w:type="auto"/>
          </w:tcPr>
          <w:p w:rsidRPr="00D06FE9" w:rsidR="003575F5" w:rsidP="00C67C96" w:rsidRDefault="003575F5" w14:paraId="5A53E4C5"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Whakatane District (69)</w:t>
            </w:r>
          </w:p>
        </w:tc>
        <w:tc>
          <w:tcPr>
            <w:tcW w:w="0" w:type="auto"/>
          </w:tcPr>
          <w:p w:rsidRPr="00D06FE9" w:rsidR="003575F5" w:rsidP="00C67C96" w:rsidRDefault="003575F5" w14:paraId="5F7C4FCD"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Far North District and Manurewa Local Board Area (30 each)</w:t>
            </w:r>
          </w:p>
        </w:tc>
      </w:tr>
      <w:tr w:rsidRPr="00761751" w:rsidR="003575F5" w:rsidTr="003B0E47" w14:paraId="7F327ECA"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3575F5" w:rsidP="00C67C96" w:rsidRDefault="003575F5" w14:paraId="25237618" w14:textId="75D4F283">
            <w:pPr>
              <w:pStyle w:val="HUDBody"/>
              <w:spacing w:before="60" w:after="60"/>
              <w:rPr>
                <w:rFonts w:eastAsia="Times New Roman" w:cs="Arial"/>
                <w:b w:val="0"/>
                <w:color w:val="000000"/>
              </w:rPr>
            </w:pPr>
            <w:r w:rsidRPr="00D06FE9">
              <w:rPr>
                <w:rFonts w:eastAsia="Times New Roman" w:cs="Arial"/>
                <w:b w:val="0"/>
                <w:color w:val="000000"/>
              </w:rPr>
              <w:t>Whangarei, Whakat</w:t>
            </w:r>
            <w:r w:rsidR="00754946">
              <w:rPr>
                <w:rFonts w:eastAsia="Times New Roman" w:cs="Arial"/>
                <w:b w:val="0"/>
                <w:color w:val="000000"/>
              </w:rPr>
              <w:t>ā</w:t>
            </w:r>
            <w:r w:rsidRPr="00D06FE9">
              <w:rPr>
                <w:rFonts w:eastAsia="Times New Roman" w:cs="Arial"/>
                <w:b w:val="0"/>
                <w:color w:val="000000"/>
              </w:rPr>
              <w:t xml:space="preserve">ne and Waikato </w:t>
            </w:r>
            <w:r w:rsidR="008A080A">
              <w:rPr>
                <w:rFonts w:eastAsia="Times New Roman" w:cs="Arial"/>
                <w:b w:val="0"/>
                <w:color w:val="000000"/>
              </w:rPr>
              <w:t>d</w:t>
            </w:r>
            <w:r w:rsidRPr="00D06FE9">
              <w:rPr>
                <w:rFonts w:eastAsia="Times New Roman" w:cs="Arial"/>
                <w:b w:val="0"/>
                <w:color w:val="000000"/>
              </w:rPr>
              <w:t>istricts (27 each)</w:t>
            </w:r>
          </w:p>
        </w:tc>
        <w:tc>
          <w:tcPr>
            <w:tcW w:w="0" w:type="auto"/>
            <w:shd w:val="clear" w:color="auto" w:fill="F2F2F2" w:themeFill="background1" w:themeFillShade="F2"/>
          </w:tcPr>
          <w:p w:rsidRPr="00D06FE9" w:rsidR="003575F5" w:rsidP="00C67C96" w:rsidRDefault="003575F5" w14:paraId="5C76397A"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Western Bay of Plenty District (45)</w:t>
            </w:r>
          </w:p>
        </w:tc>
        <w:tc>
          <w:tcPr>
            <w:tcW w:w="0" w:type="auto"/>
            <w:shd w:val="clear" w:color="auto" w:fill="F2F2F2" w:themeFill="background1" w:themeFillShade="F2"/>
          </w:tcPr>
          <w:p w:rsidRPr="00D06FE9" w:rsidR="003575F5" w:rsidP="00C67C96" w:rsidRDefault="003575F5" w14:paraId="3E87F774"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Western Bay of Plenty District (78)</w:t>
            </w:r>
          </w:p>
        </w:tc>
        <w:tc>
          <w:tcPr>
            <w:tcW w:w="0" w:type="auto"/>
            <w:shd w:val="clear" w:color="auto" w:fill="F2F2F2" w:themeFill="background1" w:themeFillShade="F2"/>
          </w:tcPr>
          <w:p w:rsidRPr="00D06FE9" w:rsidR="003575F5" w:rsidP="00C67C96" w:rsidRDefault="003575F5" w14:paraId="012CF9D5"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Western Bay of Plenty District (63)</w:t>
            </w:r>
          </w:p>
        </w:tc>
        <w:tc>
          <w:tcPr>
            <w:tcW w:w="0" w:type="auto"/>
            <w:shd w:val="clear" w:color="auto" w:fill="F2F2F2" w:themeFill="background1" w:themeFillShade="F2"/>
          </w:tcPr>
          <w:p w:rsidRPr="00D06FE9" w:rsidR="003575F5" w:rsidP="00C67C96" w:rsidRDefault="003575F5" w14:paraId="357907F1"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Papakura Local Board Area (21)</w:t>
            </w:r>
          </w:p>
        </w:tc>
      </w:tr>
      <w:tr w:rsidRPr="00761751" w:rsidR="003575F5" w:rsidTr="003B0E47" w14:paraId="4781D0A7"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Pr="00D06FE9" w:rsidR="003575F5" w:rsidP="00C67C96" w:rsidRDefault="003575F5" w14:paraId="4F3719AC" w14:textId="77777777">
            <w:pPr>
              <w:pStyle w:val="HUDBody"/>
              <w:spacing w:before="60" w:after="60"/>
              <w:rPr>
                <w:rFonts w:eastAsia="Times New Roman" w:cs="Arial"/>
                <w:b w:val="0"/>
                <w:color w:val="000000"/>
              </w:rPr>
            </w:pPr>
          </w:p>
        </w:tc>
        <w:tc>
          <w:tcPr>
            <w:tcW w:w="0" w:type="auto"/>
          </w:tcPr>
          <w:p w:rsidRPr="00D06FE9" w:rsidR="003575F5" w:rsidP="00C67C96" w:rsidRDefault="003575F5" w14:paraId="0FE0B2EE"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Kaipara District (42)</w:t>
            </w:r>
          </w:p>
        </w:tc>
        <w:tc>
          <w:tcPr>
            <w:tcW w:w="0" w:type="auto"/>
          </w:tcPr>
          <w:p w:rsidRPr="00D06FE9" w:rsidR="003575F5" w:rsidP="00C67C96" w:rsidRDefault="003575F5" w14:paraId="3A3D06F7" w14:textId="3953D804">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 xml:space="preserve">Tasman and Waikato </w:t>
            </w:r>
            <w:r w:rsidR="008A080A">
              <w:rPr>
                <w:rFonts w:eastAsia="Times New Roman" w:cs="Arial"/>
                <w:color w:val="000000"/>
              </w:rPr>
              <w:t>d</w:t>
            </w:r>
            <w:r w:rsidRPr="00D06FE9">
              <w:rPr>
                <w:rFonts w:eastAsia="Times New Roman" w:cs="Arial"/>
                <w:color w:val="000000"/>
              </w:rPr>
              <w:t>istricts (66 each)</w:t>
            </w:r>
          </w:p>
        </w:tc>
        <w:tc>
          <w:tcPr>
            <w:tcW w:w="0" w:type="auto"/>
          </w:tcPr>
          <w:p w:rsidRPr="00D06FE9" w:rsidR="003575F5" w:rsidP="00C67C96" w:rsidRDefault="003575F5" w14:paraId="5240F58A"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Gisborne District (51)</w:t>
            </w:r>
          </w:p>
        </w:tc>
        <w:tc>
          <w:tcPr>
            <w:tcW w:w="0" w:type="auto"/>
          </w:tcPr>
          <w:p w:rsidRPr="00D06FE9" w:rsidR="003575F5" w:rsidP="00C67C96" w:rsidRDefault="003575F5" w14:paraId="211897BC"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Ōtara-Papatoetoe Local Board Area (18)</w:t>
            </w:r>
          </w:p>
        </w:tc>
      </w:tr>
      <w:tr w:rsidRPr="00761751" w:rsidR="003575F5" w:rsidTr="003B0E47" w14:paraId="43C852AF"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Pr="00D06FE9" w:rsidR="003575F5" w:rsidP="00C67C96" w:rsidRDefault="003575F5" w14:paraId="5A2E69D6" w14:textId="77777777">
            <w:pPr>
              <w:pStyle w:val="HUDBody"/>
              <w:spacing w:before="60" w:after="60"/>
              <w:rPr>
                <w:rFonts w:eastAsia="Times New Roman" w:cs="Arial"/>
                <w:color w:val="000000"/>
              </w:rPr>
            </w:pPr>
          </w:p>
        </w:tc>
        <w:tc>
          <w:tcPr>
            <w:tcW w:w="0" w:type="auto"/>
            <w:shd w:val="clear" w:color="auto" w:fill="F2F2F2" w:themeFill="background1" w:themeFillShade="F2"/>
          </w:tcPr>
          <w:p w:rsidRPr="00D06FE9" w:rsidR="003575F5" w:rsidP="00C67C96" w:rsidRDefault="003575F5" w14:paraId="419F2869"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Tasman District (39)</w:t>
            </w:r>
          </w:p>
        </w:tc>
        <w:tc>
          <w:tcPr>
            <w:tcW w:w="0" w:type="auto"/>
            <w:shd w:val="clear" w:color="auto" w:fill="F2F2F2" w:themeFill="background1" w:themeFillShade="F2"/>
          </w:tcPr>
          <w:p w:rsidRPr="00D06FE9" w:rsidR="003575F5" w:rsidP="00C67C96" w:rsidRDefault="003575F5" w14:paraId="11DE0CAE"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c>
          <w:tcPr>
            <w:tcW w:w="0" w:type="auto"/>
            <w:shd w:val="clear" w:color="auto" w:fill="F2F2F2" w:themeFill="background1" w:themeFillShade="F2"/>
          </w:tcPr>
          <w:p w:rsidRPr="00D06FE9" w:rsidR="003575F5" w:rsidP="00C67C96" w:rsidRDefault="003575F5" w14:paraId="0E991C19"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D06FE9">
              <w:rPr>
                <w:rFonts w:eastAsia="Times New Roman" w:cs="Arial"/>
                <w:color w:val="000000"/>
              </w:rPr>
              <w:t>Whangarei District (48)</w:t>
            </w:r>
          </w:p>
        </w:tc>
        <w:tc>
          <w:tcPr>
            <w:tcW w:w="0" w:type="auto"/>
            <w:shd w:val="clear" w:color="auto" w:fill="F2F2F2" w:themeFill="background1" w:themeFillShade="F2"/>
          </w:tcPr>
          <w:p w:rsidRPr="00D06FE9" w:rsidR="003575F5" w:rsidP="00C67C96" w:rsidRDefault="003575F5" w14:paraId="22D796FE" w14:textId="77777777">
            <w:pPr>
              <w:pStyle w:val="HUDBody"/>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bl>
    <w:p w:rsidR="003575F5" w:rsidP="003575F5" w:rsidRDefault="003575F5" w14:paraId="7718D731" w14:textId="77777777">
      <w:pPr>
        <w:pStyle w:val="HUDBody"/>
      </w:pPr>
    </w:p>
    <w:p w:rsidR="003F676E" w:rsidP="003575F5" w:rsidRDefault="003F676E" w14:paraId="21DCF738" w14:textId="585CDC1E">
      <w:pPr>
        <w:pStyle w:val="HUDBody"/>
      </w:pPr>
    </w:p>
    <w:p w:rsidRPr="00D06FE9" w:rsidR="00D10569" w:rsidP="00D10569" w:rsidRDefault="00D10569" w14:paraId="223968AC" w14:textId="77777777">
      <w:pPr>
        <w:pStyle w:val="HUDHeading1"/>
      </w:pPr>
      <w:r w:rsidRPr="00D06FE9">
        <w:t>Housing-related service</w:t>
      </w:r>
      <w:r>
        <w:t xml:space="preserve"> </w:t>
      </w:r>
      <w:r w:rsidRPr="00D06FE9">
        <w:t>use data</w:t>
      </w:r>
    </w:p>
    <w:p w:rsidRPr="000E4AC6" w:rsidR="00D10569" w:rsidP="00D10569" w:rsidRDefault="00D10569" w14:paraId="0F714BA1" w14:textId="28544BD0">
      <w:pPr>
        <w:pStyle w:val="HUDHeading2"/>
      </w:pPr>
      <w:r>
        <w:t>Ministry</w:t>
      </w:r>
      <w:r w:rsidR="00220F61">
        <w:t xml:space="preserve"> of Housing and Urban Development</w:t>
      </w:r>
      <w:r w:rsidRPr="00D06FE9">
        <w:t>-funded outreach services</w:t>
      </w:r>
    </w:p>
    <w:p w:rsidR="00D10569" w:rsidP="00D10569" w:rsidRDefault="00D10569" w14:paraId="086F1B5C" w14:textId="19B53FF8">
      <w:r w:rsidRPr="00EB0B9B">
        <w:t xml:space="preserve">Homelessness outreach services aim to </w:t>
      </w:r>
      <w:r>
        <w:t xml:space="preserve">support people </w:t>
      </w:r>
      <w:r w:rsidRPr="00EB0B9B">
        <w:t>experiencing homelessness</w:t>
      </w:r>
      <w:r>
        <w:t xml:space="preserve">, particularly people who are sleeping </w:t>
      </w:r>
      <w:r w:rsidR="008A080A">
        <w:t xml:space="preserve">rough </w:t>
      </w:r>
      <w:r>
        <w:t>or sleeping in</w:t>
      </w:r>
      <w:r w:rsidRPr="00EB0B9B">
        <w:t xml:space="preserve"> other </w:t>
      </w:r>
      <w:r>
        <w:t xml:space="preserve">uninhabitable places. They work to remove barriers and connect people to housing, health care and other basic needs so they can move out of homelessness. </w:t>
      </w:r>
    </w:p>
    <w:p w:rsidRPr="00D06FE9" w:rsidR="00D10569" w:rsidP="00D10569" w:rsidRDefault="00D10569" w14:paraId="297950EB" w14:textId="2AC5822F">
      <w:r w:rsidRPr="00BD482A">
        <w:t xml:space="preserve">At the end of September 2025, </w:t>
      </w:r>
      <w:r>
        <w:t xml:space="preserve">nine </w:t>
      </w:r>
      <w:r w:rsidRPr="00BD482A">
        <w:t xml:space="preserve">providers </w:t>
      </w:r>
      <w:r w:rsidR="00061305">
        <w:t xml:space="preserve">(funded by Te Tūāpapa Kura Kāinga – </w:t>
      </w:r>
      <w:r>
        <w:t>Ministry</w:t>
      </w:r>
      <w:r w:rsidR="003E6B7A">
        <w:t xml:space="preserve"> of Housing and Urban Development</w:t>
      </w:r>
      <w:r w:rsidR="00061305">
        <w:t xml:space="preserve">) </w:t>
      </w:r>
      <w:r w:rsidRPr="00BD482A">
        <w:t>were actively working with 582 outreach households. Of the</w:t>
      </w:r>
      <w:r>
        <w:t xml:space="preserve"> 411 we have information for</w:t>
      </w:r>
      <w:r w:rsidRPr="00BD482A">
        <w:t>, nearly two</w:t>
      </w:r>
      <w:r>
        <w:t xml:space="preserve"> </w:t>
      </w:r>
      <w:r w:rsidRPr="00BD482A">
        <w:t>thirds (65.5</w:t>
      </w:r>
      <w:r>
        <w:t xml:space="preserve"> percent</w:t>
      </w:r>
      <w:r w:rsidRPr="00BD482A">
        <w:t xml:space="preserve">) were living without shelter when first contacted. About </w:t>
      </w:r>
      <w:r>
        <w:t>5 percent</w:t>
      </w:r>
      <w:r w:rsidRPr="00BD482A">
        <w:t xml:space="preserve"> were in temporary housing, nearly 15</w:t>
      </w:r>
      <w:r>
        <w:t xml:space="preserve"> </w:t>
      </w:r>
      <w:r>
        <w:lastRenderedPageBreak/>
        <w:t>percent</w:t>
      </w:r>
      <w:r w:rsidRPr="00BD482A">
        <w:t xml:space="preserve"> were staying in someone else’s private home</w:t>
      </w:r>
      <w:r w:rsidR="00061305">
        <w:t>,</w:t>
      </w:r>
      <w:r w:rsidRPr="00BD482A">
        <w:t xml:space="preserve"> and another 15</w:t>
      </w:r>
      <w:r>
        <w:t xml:space="preserve"> percent</w:t>
      </w:r>
      <w:r w:rsidRPr="00BD482A">
        <w:t xml:space="preserve"> were in other situations like overcrowded or unstable housing.</w:t>
      </w:r>
    </w:p>
    <w:p w:rsidR="00D10569" w:rsidP="00D10569" w:rsidRDefault="00D10569" w14:paraId="2E221F90" w14:textId="295739A0">
      <w:r>
        <w:t>Homelessness is often the result of multiple, overlapping reasons. We analysed</w:t>
      </w:r>
      <w:r>
        <w:rPr>
          <w:rStyle w:val="EndnoteReference"/>
        </w:rPr>
        <w:endnoteReference w:id="14"/>
      </w:r>
      <w:r>
        <w:t xml:space="preserve"> the reasons for homelessness reported by nearly 300 client households:</w:t>
      </w:r>
    </w:p>
    <w:p w:rsidR="00D10569" w:rsidP="00B71831" w:rsidRDefault="00D10569" w14:paraId="6E21A922" w14:textId="77777777">
      <w:pPr>
        <w:pStyle w:val="HUDBullets"/>
      </w:pPr>
      <w:r w:rsidRPr="00E0355A">
        <w:t xml:space="preserve">Family or relationship breakdown was reported by nearly half </w:t>
      </w:r>
      <w:r>
        <w:t>the</w:t>
      </w:r>
      <w:r w:rsidRPr="00E0355A">
        <w:t xml:space="preserve"> households (45.0</w:t>
      </w:r>
      <w:r>
        <w:t xml:space="preserve"> percent</w:t>
      </w:r>
      <w:r w:rsidRPr="00E0355A">
        <w:t>).</w:t>
      </w:r>
    </w:p>
    <w:p w:rsidRPr="00D06FE9" w:rsidR="00D10569" w:rsidP="00D10569" w:rsidRDefault="00D10569" w14:paraId="1C6264AE" w14:textId="77777777">
      <w:pPr>
        <w:pStyle w:val="HUDBullets"/>
      </w:pPr>
      <w:r w:rsidRPr="00D06FE9">
        <w:t xml:space="preserve">Loss of employment or income affected 31.9 percent, while housing affordability challenges were </w:t>
      </w:r>
      <w:r>
        <w:t>mentioned</w:t>
      </w:r>
      <w:r w:rsidRPr="00D06FE9">
        <w:t xml:space="preserve"> by 29.2 percent. </w:t>
      </w:r>
    </w:p>
    <w:p w:rsidRPr="00D06FE9" w:rsidR="00D10569" w:rsidP="00B71831" w:rsidRDefault="00D10569" w14:paraId="05BD2D46" w14:textId="77777777">
      <w:pPr>
        <w:pStyle w:val="HUDBullets"/>
      </w:pPr>
      <w:r w:rsidRPr="00D06FE9">
        <w:t xml:space="preserve">Eviction was a factor for one in four households (24.5 percent). </w:t>
      </w:r>
    </w:p>
    <w:p w:rsidRPr="00D06FE9" w:rsidR="00D10569" w:rsidP="00D10569" w:rsidRDefault="00D10569" w14:paraId="457E8389" w14:textId="3B4F3BF7">
      <w:pPr>
        <w:pStyle w:val="HUDBullets"/>
      </w:pPr>
      <w:r w:rsidRPr="00D06FE9">
        <w:t xml:space="preserve">Just over </w:t>
      </w:r>
      <w:r>
        <w:t>1</w:t>
      </w:r>
      <w:r w:rsidRPr="00D06FE9">
        <w:t xml:space="preserve"> in</w:t>
      </w:r>
      <w:r w:rsidRPr="00D06FE9" w:rsidDel="006A6A7F">
        <w:t xml:space="preserve"> </w:t>
      </w:r>
      <w:r>
        <w:t>10</w:t>
      </w:r>
      <w:r w:rsidRPr="00D06FE9">
        <w:t xml:space="preserve"> households identified issues such as substance abuse or addiction (13.1 percent), mental health challenges (12.1 percent), legal issues or incarceration (11.4 percent) or lack of social support (10.4 percent). </w:t>
      </w:r>
    </w:p>
    <w:p w:rsidRPr="00E0355A" w:rsidR="00D10569" w:rsidP="00B71831" w:rsidRDefault="00D10569" w14:paraId="218905F3" w14:textId="77777777">
      <w:pPr>
        <w:pStyle w:val="HUDBullets"/>
      </w:pPr>
      <w:r w:rsidRPr="00D06FE9">
        <w:t>Domestic abuse was reported by 8.4 percent of households.</w:t>
      </w:r>
    </w:p>
    <w:p w:rsidRPr="000E4AC6" w:rsidR="00D10569" w:rsidP="00D10569" w:rsidRDefault="00D10569" w14:paraId="20B5F353" w14:textId="18AB4E01">
      <w:pPr>
        <w:pStyle w:val="HUDHeading2"/>
      </w:pPr>
      <w:bookmarkStart w:name="_Toc213248321" w:id="19"/>
      <w:r w:rsidRPr="00D06FE9">
        <w:t xml:space="preserve">Housing First – </w:t>
      </w:r>
      <w:bookmarkEnd w:id="19"/>
      <w:r w:rsidRPr="00D06FE9">
        <w:t>not yet in stable housing</w:t>
      </w:r>
    </w:p>
    <w:p w:rsidR="00D10569" w:rsidP="00D10569" w:rsidRDefault="00D10569" w14:paraId="7F448BE5" w14:textId="4F6F446A">
      <w:r>
        <w:t xml:space="preserve">The </w:t>
      </w:r>
      <w:r w:rsidRPr="000A4421">
        <w:t>Housing First</w:t>
      </w:r>
      <w:r>
        <w:t xml:space="preserve"> programme</w:t>
      </w:r>
      <w:r w:rsidRPr="000A4421">
        <w:t xml:space="preserve"> </w:t>
      </w:r>
      <w:r w:rsidR="00EB6066">
        <w:t>provides support for</w:t>
      </w:r>
      <w:r w:rsidRPr="000A4421">
        <w:t xml:space="preserve"> people </w:t>
      </w:r>
      <w:r w:rsidR="00343572">
        <w:t>experiencing</w:t>
      </w:r>
      <w:r w:rsidR="00650AF3">
        <w:t xml:space="preserve"> chronic homelessn</w:t>
      </w:r>
      <w:r w:rsidR="001D08B2">
        <w:t xml:space="preserve">ess </w:t>
      </w:r>
      <w:r w:rsidR="00343572">
        <w:t>with</w:t>
      </w:r>
      <w:r w:rsidRPr="000A4421">
        <w:t xml:space="preserve"> </w:t>
      </w:r>
      <w:r w:rsidR="00041A88">
        <w:t>high</w:t>
      </w:r>
      <w:r w:rsidRPr="000A4421">
        <w:t xml:space="preserve"> or compl</w:t>
      </w:r>
      <w:r>
        <w:t>ex</w:t>
      </w:r>
      <w:r w:rsidRPr="000A4421">
        <w:t xml:space="preserve"> </w:t>
      </w:r>
      <w:r w:rsidR="00041A88">
        <w:t xml:space="preserve">support </w:t>
      </w:r>
      <w:r w:rsidR="00343572">
        <w:t xml:space="preserve">needs </w:t>
      </w:r>
      <w:r w:rsidR="00CB6F7F">
        <w:t>to access stable housing, address trauma and other challenges, and prevent a return to homelessness</w:t>
      </w:r>
      <w:r w:rsidRPr="000A4421">
        <w:t>.</w:t>
      </w:r>
      <w:r>
        <w:t xml:space="preserve"> </w:t>
      </w:r>
      <w:r w:rsidR="00090A4B">
        <w:t xml:space="preserve">Support is </w:t>
      </w:r>
      <w:r w:rsidR="00992267">
        <w:t>ongoing</w:t>
      </w:r>
      <w:r w:rsidR="00045C01">
        <w:t xml:space="preserve"> and </w:t>
      </w:r>
      <w:r w:rsidR="005C7A43">
        <w:t>focuses on maintaining a tenancy</w:t>
      </w:r>
      <w:r w:rsidR="00C07876">
        <w:t>.</w:t>
      </w:r>
      <w:r w:rsidR="00090A4B">
        <w:t xml:space="preserve"> </w:t>
      </w:r>
      <w:r>
        <w:t>People in the programme who are not yet housed may be living in a variety of situations including with others, in temporary accommodation</w:t>
      </w:r>
      <w:r w:rsidR="004A0B08">
        <w:t>,</w:t>
      </w:r>
      <w:r>
        <w:t xml:space="preserve"> or living without shelter. It can take</w:t>
      </w:r>
      <w:r w:rsidDel="009A2AEB">
        <w:t xml:space="preserve"> </w:t>
      </w:r>
      <w:r>
        <w:t xml:space="preserve">time to build rapport with clients. When someone has been homeless for some time it can </w:t>
      </w:r>
      <w:r w:rsidR="00EB7ADE">
        <w:t xml:space="preserve">also </w:t>
      </w:r>
      <w:r>
        <w:t xml:space="preserve">take time for them to be </w:t>
      </w:r>
      <w:r w:rsidRPr="00BB72E1">
        <w:t>comfortable interacting with services</w:t>
      </w:r>
      <w:r>
        <w:t>.</w:t>
      </w:r>
    </w:p>
    <w:p w:rsidR="00D10569" w:rsidP="00D10569" w:rsidRDefault="00D10569" w14:paraId="03B7BABE" w14:textId="3F67BFE7">
      <w:r w:rsidRPr="002F76F2">
        <w:t xml:space="preserve">At the end of September 2025, 1,066 </w:t>
      </w:r>
      <w:r>
        <w:t>households</w:t>
      </w:r>
      <w:r w:rsidRPr="002F76F2">
        <w:t xml:space="preserve"> in the Housing First programme were </w:t>
      </w:r>
      <w:r>
        <w:t>not yet in a stable home</w:t>
      </w:r>
      <w:r w:rsidRPr="002F76F2">
        <w:t xml:space="preserve">. </w:t>
      </w:r>
      <w:r>
        <w:t>These people</w:t>
      </w:r>
      <w:r w:rsidRPr="002F76F2">
        <w:t xml:space="preserve"> get support from service providers who are working to find the right kind of housing for them</w:t>
      </w:r>
      <w:r w:rsidR="0002298B">
        <w:t xml:space="preserve"> and address other challenges</w:t>
      </w:r>
      <w:r w:rsidRPr="002F76F2">
        <w:t>.</w:t>
      </w:r>
    </w:p>
    <w:p w:rsidR="00D10569" w:rsidP="00D10569" w:rsidRDefault="00D10569" w14:paraId="3A83C9E4" w14:textId="77777777">
      <w:r>
        <w:t xml:space="preserve">The greatest challenge in housing people appears to be in the Far North District where 50 percent (51 households) of those not yet housed at the end of September have been in the programme for two to three years. Rotorua District also presents a challenge with over a third (35.9 percent, 66 households) of those not yet housed having been in the programme for upwards of three years. </w:t>
      </w:r>
    </w:p>
    <w:p w:rsidR="00D10569" w:rsidP="00D10569" w:rsidRDefault="00D10569" w14:paraId="6CE4F283" w14:textId="77777777">
      <w:r>
        <w:t>Looking at who the primary householder is for those in the programme who are not yet housed at the end of September 2025:</w:t>
      </w:r>
    </w:p>
    <w:p w:rsidR="00D10569" w:rsidP="00D10569" w:rsidRDefault="00D10569" w14:paraId="26387EC2" w14:textId="77777777">
      <w:pPr>
        <w:pStyle w:val="HUDBullets"/>
      </w:pPr>
      <w:r w:rsidRPr="0040016E">
        <w:t>Most are aged between 25 and 54</w:t>
      </w:r>
      <w:r>
        <w:t xml:space="preserve">; </w:t>
      </w:r>
      <w:r w:rsidRPr="0040016E">
        <w:t>there were also 73 people under 25, 158 aged 55 to 64 and 61 aged 65 or older.</w:t>
      </w:r>
    </w:p>
    <w:p w:rsidR="00D10569" w:rsidP="00D10569" w:rsidRDefault="00D10569" w14:paraId="606392FE" w14:textId="77777777">
      <w:pPr>
        <w:pStyle w:val="HUDBullets"/>
      </w:pPr>
      <w:r w:rsidRPr="002A491B">
        <w:t>In the Far North District, most are women (74</w:t>
      </w:r>
      <w:r>
        <w:t xml:space="preserve"> percent</w:t>
      </w:r>
      <w:r w:rsidRPr="002A491B">
        <w:t>). In Rotorua, women and men are equal</w:t>
      </w:r>
      <w:r>
        <w:t xml:space="preserve"> (50 percent)</w:t>
      </w:r>
      <w:r w:rsidRPr="002A491B">
        <w:t>. In other areas, women make up around one-third</w:t>
      </w:r>
      <w:r>
        <w:t>.</w:t>
      </w:r>
    </w:p>
    <w:p w:rsidR="00D10569" w:rsidP="00D10569" w:rsidRDefault="00D10569" w14:paraId="670B1527" w14:textId="77777777">
      <w:pPr>
        <w:pStyle w:val="HUDBullets"/>
      </w:pPr>
      <w:r w:rsidRPr="004F2F9E">
        <w:lastRenderedPageBreak/>
        <w:t xml:space="preserve">In the Far North, Whangārei and Rotorua </w:t>
      </w:r>
      <w:r>
        <w:t>d</w:t>
      </w:r>
      <w:r w:rsidRPr="004F2F9E">
        <w:t>istricts, over 85</w:t>
      </w:r>
      <w:r>
        <w:t xml:space="preserve"> percent</w:t>
      </w:r>
      <w:r w:rsidRPr="004F2F9E">
        <w:t xml:space="preserve"> are Māori. In other areas, this ranges from 45</w:t>
      </w:r>
      <w:r>
        <w:t xml:space="preserve"> </w:t>
      </w:r>
      <w:r w:rsidRPr="004F2F9E">
        <w:t>to 67</w:t>
      </w:r>
      <w:r>
        <w:t xml:space="preserve"> percent</w:t>
      </w:r>
      <w:r w:rsidRPr="004F2F9E">
        <w:t xml:space="preserve">. </w:t>
      </w:r>
    </w:p>
    <w:p w:rsidR="00D10569" w:rsidP="00D10569" w:rsidRDefault="00D10569" w14:paraId="2F37752D" w14:textId="77777777">
      <w:pPr>
        <w:pStyle w:val="HUDBullets"/>
      </w:pPr>
      <w:r w:rsidRPr="004F2F9E">
        <w:t xml:space="preserve">In Auckland, nearly 3 in 10 of the </w:t>
      </w:r>
      <w:r>
        <w:t>primary householder clients</w:t>
      </w:r>
      <w:r w:rsidRPr="004F2F9E">
        <w:t xml:space="preserve"> are Pacific peoples.</w:t>
      </w:r>
    </w:p>
    <w:p w:rsidRPr="00E41752" w:rsidR="00D10569" w:rsidP="00D10569" w:rsidRDefault="00D10569" w14:paraId="7D970A6C" w14:textId="45EE4742">
      <w:pPr>
        <w:pStyle w:val="HUDHeading2"/>
      </w:pPr>
      <w:bookmarkStart w:name="_Toc213248322" w:id="20"/>
      <w:r>
        <w:t>Ministry of Social Development e</w:t>
      </w:r>
      <w:r w:rsidRPr="00E41752">
        <w:t>mergency housing</w:t>
      </w:r>
      <w:r>
        <w:t xml:space="preserve"> grants</w:t>
      </w:r>
      <w:bookmarkEnd w:id="20"/>
    </w:p>
    <w:p w:rsidR="00D10569" w:rsidP="00D10569" w:rsidRDefault="00D10569" w14:paraId="2677D197" w14:textId="206662F9">
      <w:r w:rsidRPr="00CE5EBC">
        <w:t>Emergency housing</w:t>
      </w:r>
      <w:bookmarkStart w:name="_Ref212714934" w:id="21"/>
      <w:r>
        <w:t xml:space="preserve"> grants</w:t>
      </w:r>
      <w:bookmarkStart w:name="_Ref214963233" w:id="22"/>
      <w:r>
        <w:rPr>
          <w:rStyle w:val="EndnoteReference"/>
        </w:rPr>
        <w:endnoteReference w:id="15"/>
      </w:r>
      <w:bookmarkEnd w:id="21"/>
      <w:bookmarkEnd w:id="22"/>
      <w:r w:rsidRPr="00CE5EBC">
        <w:t> </w:t>
      </w:r>
      <w:r>
        <w:t>are</w:t>
      </w:r>
      <w:r w:rsidRPr="00CE5EBC">
        <w:t xml:space="preserve"> a last resort and only used when there is a genuine, immediate housing need. </w:t>
      </w:r>
      <w:r w:rsidRPr="0095389D">
        <w:t>Emergency housing</w:t>
      </w:r>
      <w:r>
        <w:t xml:space="preserve"> grants</w:t>
      </w:r>
      <w:r w:rsidRPr="0095389D">
        <w:t xml:space="preserve"> </w:t>
      </w:r>
      <w:r>
        <w:t>are</w:t>
      </w:r>
      <w:r w:rsidRPr="0095389D">
        <w:t xml:space="preserve"> available for people who are eligible and need a short-term place to stay. Because these stays are temporary, people often move in and out of emergency housing.</w:t>
      </w:r>
    </w:p>
    <w:p w:rsidRPr="00CD7F05" w:rsidR="00D10569" w:rsidP="00D10569" w:rsidRDefault="00D10569" w14:paraId="5DB0472D" w14:textId="77777777">
      <w:r w:rsidRPr="00CD7F05">
        <w:t>From 1 July to 30 September 2025, a total of 6,304 emergency housing applications were received. Of these, 3,930 (62.3 percent) resulted in grants, while 2,374 (37.7 percent) were declined.</w:t>
      </w:r>
    </w:p>
    <w:p w:rsidRPr="00CD7F05" w:rsidR="00D10569" w:rsidP="00D10569" w:rsidRDefault="00D10569" w14:paraId="4EA76176" w14:textId="37466819">
      <w:r w:rsidRPr="00CD7F05">
        <w:t xml:space="preserve">Among applicants, 1,697 (26.9 percent of all applications or 71.5 percent of all declines) received additional assistance such as the </w:t>
      </w:r>
      <w:r>
        <w:t>a</w:t>
      </w:r>
      <w:r w:rsidRPr="00CD7F05">
        <w:t xml:space="preserve">ccommodation </w:t>
      </w:r>
      <w:r>
        <w:t>s</w:t>
      </w:r>
      <w:r w:rsidRPr="00CD7F05">
        <w:t xml:space="preserve">upplement, a </w:t>
      </w:r>
      <w:r>
        <w:t>h</w:t>
      </w:r>
      <w:r w:rsidRPr="00CD7F05">
        <w:t xml:space="preserve">ousing </w:t>
      </w:r>
      <w:r>
        <w:t>s</w:t>
      </w:r>
      <w:r w:rsidRPr="00CD7F05">
        <w:t xml:space="preserve">upport </w:t>
      </w:r>
      <w:r w:rsidR="003138DC">
        <w:t>p</w:t>
      </w:r>
      <w:r w:rsidRPr="00CD7F05">
        <w:t xml:space="preserve">roduct, a referral to </w:t>
      </w:r>
      <w:r>
        <w:t>t</w:t>
      </w:r>
      <w:r w:rsidRPr="00CD7F05">
        <w:t xml:space="preserve">ransitional </w:t>
      </w:r>
      <w:r>
        <w:t>h</w:t>
      </w:r>
      <w:r w:rsidRPr="00CD7F05">
        <w:t xml:space="preserve">ousing support, or other hardship assistance within </w:t>
      </w:r>
      <w:r w:rsidR="00B23096">
        <w:t>7</w:t>
      </w:r>
      <w:r w:rsidRPr="00CD7F05">
        <w:t xml:space="preserve"> days of a declined application. </w:t>
      </w:r>
    </w:p>
    <w:p w:rsidRPr="00CD7F05" w:rsidR="00D10569" w:rsidP="00D10569" w:rsidRDefault="00D10569" w14:paraId="0652DD16" w14:textId="5ED17B2C">
      <w:r w:rsidRPr="00CD7F05">
        <w:t>A</w:t>
      </w:r>
      <w:r>
        <w:t>nother</w:t>
      </w:r>
      <w:r w:rsidRPr="00CD7F05">
        <w:t xml:space="preserve"> 677 (10.7</w:t>
      </w:r>
      <w:r>
        <w:t xml:space="preserve"> percent</w:t>
      </w:r>
      <w:r w:rsidRPr="00CD7F05">
        <w:t xml:space="preserve"> of all applications or 28.5</w:t>
      </w:r>
      <w:r>
        <w:t xml:space="preserve"> percent</w:t>
      </w:r>
      <w:r w:rsidRPr="00CD7F05">
        <w:t xml:space="preserve"> of all declines) were declined with no other assistance received or referrals processed within th</w:t>
      </w:r>
      <w:r>
        <w:t>e</w:t>
      </w:r>
      <w:r w:rsidRPr="00CD7F05">
        <w:t xml:space="preserve"> </w:t>
      </w:r>
      <w:r w:rsidR="00B23096">
        <w:t>7</w:t>
      </w:r>
      <w:r w:rsidRPr="00CD7F05">
        <w:t>-day period.</w:t>
      </w:r>
    </w:p>
    <w:p w:rsidRPr="00CD7F05" w:rsidR="00D10569" w:rsidP="00D10569" w:rsidRDefault="00D10569" w14:paraId="33F85A14" w14:textId="72FEE17E">
      <w:r>
        <w:t xml:space="preserve">MSD </w:t>
      </w:r>
      <w:r w:rsidRPr="00CD7F05">
        <w:t>can identify whether clients access any housing-related services it holds data on, directly after staying in emergency housing.</w:t>
      </w:r>
    </w:p>
    <w:p w:rsidRPr="00CD7F05" w:rsidR="00D10569" w:rsidP="00D10569" w:rsidRDefault="00D10569" w14:paraId="59A476DF" w14:textId="77777777">
      <w:r w:rsidRPr="00CD7F05">
        <w:t>Of the number of households that exited emergency housing during June 2025:</w:t>
      </w:r>
    </w:p>
    <w:p w:rsidRPr="00CD7F05" w:rsidR="00D10569" w:rsidP="00F071E8" w:rsidRDefault="00D10569" w14:paraId="15713F67" w14:textId="4CE0418D">
      <w:pPr>
        <w:pStyle w:val="HUDBullets"/>
      </w:pPr>
      <w:r w:rsidRPr="00CD7F05">
        <w:t xml:space="preserve">23 percent of clients moved into </w:t>
      </w:r>
      <w:r>
        <w:t>s</w:t>
      </w:r>
      <w:r w:rsidRPr="00CD7F05">
        <w:t xml:space="preserve">ocial </w:t>
      </w:r>
      <w:r>
        <w:t>h</w:t>
      </w:r>
      <w:r w:rsidRPr="00CD7F05">
        <w:t xml:space="preserve">ousing (2.5 percent through </w:t>
      </w:r>
      <w:r>
        <w:t>c</w:t>
      </w:r>
      <w:r w:rsidRPr="00CD7F05">
        <w:t xml:space="preserve">ommunity </w:t>
      </w:r>
      <w:r>
        <w:t>h</w:t>
      </w:r>
      <w:r w:rsidRPr="00CD7F05">
        <w:t xml:space="preserve">ousing </w:t>
      </w:r>
      <w:r>
        <w:t>p</w:t>
      </w:r>
      <w:r w:rsidRPr="00CD7F05">
        <w:t>roviders (CHPs) and 20.5 percent through Kāinga Ora</w:t>
      </w:r>
      <w:r w:rsidR="008C3C9B">
        <w:t>)</w:t>
      </w:r>
    </w:p>
    <w:p w:rsidRPr="00CD7F05" w:rsidR="00D10569" w:rsidP="005531D1" w:rsidRDefault="00D10569" w14:paraId="349A0598" w14:textId="5DD70646">
      <w:pPr>
        <w:pStyle w:val="HUDBullets"/>
      </w:pPr>
      <w:r w:rsidRPr="00CD7F05">
        <w:t xml:space="preserve">33.5 percent </w:t>
      </w:r>
      <w:r>
        <w:t>went</w:t>
      </w:r>
      <w:r w:rsidRPr="00CD7F05">
        <w:t xml:space="preserve"> into </w:t>
      </w:r>
      <w:r>
        <w:t>t</w:t>
      </w:r>
      <w:r w:rsidRPr="00CD7F05">
        <w:t xml:space="preserve">ransitional </w:t>
      </w:r>
      <w:r>
        <w:t>h</w:t>
      </w:r>
      <w:r w:rsidRPr="00CD7F05">
        <w:t>ousing</w:t>
      </w:r>
    </w:p>
    <w:p w:rsidRPr="00CD7F05" w:rsidR="00D10569" w:rsidP="00C33D3B" w:rsidRDefault="00D10569" w14:paraId="13D57462" w14:textId="344D2EB8">
      <w:pPr>
        <w:pStyle w:val="HUDBullets"/>
      </w:pPr>
      <w:r w:rsidRPr="00CD7F05">
        <w:t>23 percent receiv</w:t>
      </w:r>
      <w:r>
        <w:t>ed</w:t>
      </w:r>
      <w:r w:rsidRPr="00CD7F05">
        <w:t xml:space="preserve"> the </w:t>
      </w:r>
      <w:r>
        <w:t>a</w:t>
      </w:r>
      <w:r w:rsidRPr="00CD7F05">
        <w:t xml:space="preserve">ccommodation </w:t>
      </w:r>
      <w:r>
        <w:t>s</w:t>
      </w:r>
      <w:r w:rsidRPr="00CD7F05">
        <w:t>upplement for a private rental (this includes clients with mortgage, private rental or board costs)</w:t>
      </w:r>
    </w:p>
    <w:p w:rsidRPr="00CD7F05" w:rsidR="00D10569" w:rsidP="00F071E8" w:rsidRDefault="00D10569" w14:paraId="7EDE971C" w14:textId="77777777">
      <w:pPr>
        <w:pStyle w:val="HUDBullets"/>
      </w:pPr>
      <w:r w:rsidRPr="00CD7F05">
        <w:t>17.6 percent did not access any of these housing-related services.</w:t>
      </w:r>
    </w:p>
    <w:p w:rsidRPr="000E4AC6" w:rsidR="00D10569" w:rsidP="00D10569" w:rsidRDefault="00D10569" w14:paraId="170EE42F" w14:textId="0BC3AA61">
      <w:r w:rsidRPr="00CD7F05">
        <w:t>Note: These figures are based on the primary client receiving a housing-related service within 60 days of exiting emergency housing.</w:t>
      </w:r>
    </w:p>
    <w:p w:rsidRPr="000E4AC6" w:rsidR="00D10569" w:rsidP="00D10569" w:rsidRDefault="00D10569" w14:paraId="31548A62" w14:textId="77777777">
      <w:pPr>
        <w:pStyle w:val="HUDHeading2"/>
      </w:pPr>
      <w:bookmarkStart w:name="_Toc213248323" w:id="23"/>
      <w:r w:rsidRPr="000E4AC6">
        <w:t>Transitional housing</w:t>
      </w:r>
      <w:bookmarkEnd w:id="23"/>
    </w:p>
    <w:p w:rsidRPr="00D06FE9" w:rsidR="00D10569" w:rsidP="00D10569" w:rsidRDefault="00D10569" w14:paraId="134DAAFE" w14:textId="0B4B5A47">
      <w:r w:rsidRPr="00D06FE9">
        <w:t>Transitional housing</w:t>
      </w:r>
      <w:r w:rsidR="00661B2B">
        <w:fldChar w:fldCharType="begin"/>
      </w:r>
      <w:r w:rsidR="00661B2B">
        <w:instrText xml:space="preserve"> NOTEREF _Ref214963233 \f \h </w:instrText>
      </w:r>
      <w:r w:rsidR="00661B2B">
        <w:fldChar w:fldCharType="separate"/>
      </w:r>
      <w:r w:rsidRPr="009C1193" w:rsidR="009C1193">
        <w:rPr>
          <w:rStyle w:val="EndnoteReference"/>
        </w:rPr>
        <w:t>15</w:t>
      </w:r>
      <w:r w:rsidR="00661B2B">
        <w:fldChar w:fldCharType="end"/>
      </w:r>
      <w:r w:rsidRPr="00D06FE9">
        <w:t xml:space="preserve"> includes temporary housing and supports for people with an immediate housing need who have nowhere else to stay, with a focus on </w:t>
      </w:r>
      <w:r w:rsidR="00E2061E">
        <w:t>wrap around support for</w:t>
      </w:r>
      <w:r w:rsidRPr="00D06FE9">
        <w:t xml:space="preserve"> people to move into stable housing such as private rentals and social housing. </w:t>
      </w:r>
    </w:p>
    <w:p w:rsidRPr="00D06FE9" w:rsidR="00D10569" w:rsidP="00D10569" w:rsidRDefault="00D10569" w14:paraId="25A5A080" w14:textId="11E60D69">
      <w:r w:rsidRPr="00D06FE9">
        <w:t>As at the end of September 2025 a fifth (19.7 percent) of households entering transitional housing</w:t>
      </w:r>
      <w:r>
        <w:fldChar w:fldCharType="begin"/>
      </w:r>
      <w:r>
        <w:instrText xml:space="preserve"> NOTEREF _Ref212714934 \f \h </w:instrText>
      </w:r>
      <w:r>
        <w:fldChar w:fldCharType="separate"/>
      </w:r>
      <w:r w:rsidRPr="009C1193" w:rsidR="009C1193">
        <w:rPr>
          <w:rStyle w:val="EndnoteReference"/>
        </w:rPr>
        <w:t>15</w:t>
      </w:r>
      <w:r>
        <w:fldChar w:fldCharType="end"/>
      </w:r>
      <w:r w:rsidRPr="00D06FE9">
        <w:t xml:space="preserve"> did so because they were living without shelter, this was the same proportion as at the end of September 2024. </w:t>
      </w:r>
    </w:p>
    <w:p w:rsidRPr="00D06FE9" w:rsidR="00D10569" w:rsidP="00D10569" w:rsidRDefault="00D10569" w14:paraId="5E0B1A40" w14:textId="3B8DB34B">
      <w:r w:rsidRPr="00D06FE9">
        <w:lastRenderedPageBreak/>
        <w:t xml:space="preserve">The </w:t>
      </w:r>
      <w:r w:rsidRPr="00D06FE9" w:rsidDel="00E25D91">
        <w:t>make-up</w:t>
      </w:r>
      <w:r w:rsidRPr="00D06FE9">
        <w:t xml:space="preserve"> of households in transitional housing has changed </w:t>
      </w:r>
      <w:r>
        <w:t xml:space="preserve">between </w:t>
      </w:r>
      <w:r w:rsidRPr="00D06FE9">
        <w:t>September 2024 to September 2025. The number of single-parent households and other families with children steadily declined, to 1,574 (from 1,779) and 742 (from 827) respectively. At the same time, there was an increase in single</w:t>
      </w:r>
      <w:r>
        <w:t xml:space="preserve"> </w:t>
      </w:r>
      <w:r w:rsidRPr="00D06FE9">
        <w:t>adult households, which rose to 2,237 (from 2,091) and households made up of couples or multiple adults, which grew to 225 (from 183).</w:t>
      </w:r>
    </w:p>
    <w:p w:rsidRPr="00D06FE9" w:rsidR="00D10569" w:rsidP="00D10569" w:rsidRDefault="00D10569" w14:paraId="6AFAFB97" w14:textId="77777777">
      <w:r w:rsidRPr="00D06FE9">
        <w:t>This means that by the end of September 2025, there were 5,309 children in transitional housing</w:t>
      </w:r>
      <w:r>
        <w:t>,</w:t>
      </w:r>
      <w:r w:rsidRPr="00D06FE9">
        <w:rPr>
          <w:rStyle w:val="EndnoteReference"/>
        </w:rPr>
        <w:endnoteReference w:id="16"/>
      </w:r>
      <w:r w:rsidRPr="00D06FE9">
        <w:t xml:space="preserve"> down from 6,176 a year earlier, and the total number of people in transitional housing across the country </w:t>
      </w:r>
      <w:r>
        <w:t>fell</w:t>
      </w:r>
      <w:r w:rsidRPr="00D06FE9">
        <w:t xml:space="preserve"> from 12,143 in September 2024 to 11,201 in September 2025.</w:t>
      </w:r>
    </w:p>
    <w:p w:rsidRPr="00D06FE9" w:rsidR="00D10569" w:rsidP="00D10569" w:rsidRDefault="004167EF" w14:paraId="3992B0BD" w14:textId="40DD219B">
      <w:r>
        <w:t xml:space="preserve">Due to </w:t>
      </w:r>
      <w:r w:rsidR="00701818">
        <w:t>g</w:t>
      </w:r>
      <w:r>
        <w:t xml:space="preserve">overnment </w:t>
      </w:r>
      <w:r w:rsidR="00045F0A">
        <w:t>commitments to end motel-use and the end of time-limited funding</w:t>
      </w:r>
      <w:r w:rsidR="006E4FE5">
        <w:t>,</w:t>
      </w:r>
      <w:r w:rsidR="00917969">
        <w:t xml:space="preserve"> t</w:t>
      </w:r>
      <w:r w:rsidR="00D02666">
        <w:t>here has been a</w:t>
      </w:r>
      <w:r w:rsidR="00405105">
        <w:t xml:space="preserve"> </w:t>
      </w:r>
      <w:r w:rsidRPr="00D06FE9" w:rsidR="00D10569">
        <w:t xml:space="preserve">decrease in motel-based </w:t>
      </w:r>
      <w:r w:rsidR="003826C9">
        <w:t xml:space="preserve">transitional housing </w:t>
      </w:r>
      <w:r w:rsidRPr="00D06FE9" w:rsidR="00D10569">
        <w:t>places (mostly single bedrooms and studios) from 740 to 244</w:t>
      </w:r>
      <w:r w:rsidR="004A100C">
        <w:t>. A</w:t>
      </w:r>
      <w:r w:rsidRPr="00D06FE9" w:rsidR="00D10569">
        <w:t xml:space="preserve"> further 92 non-motel-based places have been contracted, resulting in an overall decrease of around 400 places.</w:t>
      </w:r>
      <w:r w:rsidRPr="00D06FE9" w:rsidR="00D10569">
        <w:rPr>
          <w:rStyle w:val="EndnoteReference"/>
        </w:rPr>
        <w:endnoteReference w:id="17"/>
      </w:r>
    </w:p>
    <w:p w:rsidRPr="00D06FE9" w:rsidR="00D10569" w:rsidP="00D10569" w:rsidRDefault="00A07948" w14:paraId="4B931741" w14:textId="2821E5B7">
      <w:r>
        <w:t xml:space="preserve">From September 2024 to August 2025 between 610 and </w:t>
      </w:r>
      <w:r w:rsidR="00905079">
        <w:t>725 households entered transitional housin</w:t>
      </w:r>
      <w:r w:rsidR="00941E32">
        <w:t>g each month</w:t>
      </w:r>
      <w:r w:rsidR="00905079">
        <w:t xml:space="preserve">. </w:t>
      </w:r>
      <w:r w:rsidR="00C2615F">
        <w:t>Over the same period between</w:t>
      </w:r>
      <w:r w:rsidR="00511E45">
        <w:t xml:space="preserve"> 565 and 769 households left transitional housing</w:t>
      </w:r>
      <w:r w:rsidR="00941E32">
        <w:t xml:space="preserve"> each month</w:t>
      </w:r>
      <w:r w:rsidR="00511E45">
        <w:t>.</w:t>
      </w:r>
      <w:r w:rsidR="00C2615F">
        <w:t xml:space="preserve"> </w:t>
      </w:r>
    </w:p>
    <w:p w:rsidRPr="00D06FE9" w:rsidR="00D10569" w:rsidP="00D10569" w:rsidRDefault="00D10569" w14:paraId="64EFF539" w14:textId="356D681B">
      <w:r w:rsidRPr="00D06FE9">
        <w:t xml:space="preserve">In August 2025, </w:t>
      </w:r>
      <w:r>
        <w:t>three out of five</w:t>
      </w:r>
      <w:r w:rsidRPr="00D06FE9">
        <w:t xml:space="preserve"> households leaving transitional housing (</w:t>
      </w:r>
      <w:r>
        <w:t>62</w:t>
      </w:r>
      <w:r w:rsidRPr="00D06FE9">
        <w:t xml:space="preserve">.1 percent) moved into social housing or private rentals. </w:t>
      </w:r>
      <w:r>
        <w:t>Some were removed by their provider (10.9 percent), moved in with family or whānau (6.5 percent) transferred to other providers (6.1 percent), voluntarily left (5.5 percent), moved into a motel, lodge or boarding house (0.7 percent) or left for some other reason (8.2 percent).</w:t>
      </w:r>
    </w:p>
    <w:p w:rsidRPr="00D06FE9" w:rsidR="00D10569" w:rsidP="00D10569" w:rsidRDefault="00D10569" w14:paraId="649F7907" w14:textId="77777777">
      <w:r w:rsidRPr="00D06FE9">
        <w:t xml:space="preserve">Ethnicity data for the primary household applicants in transitional housing as at the end of June 2025 shows: </w:t>
      </w:r>
    </w:p>
    <w:p w:rsidR="00D10569" w:rsidP="00D10569" w:rsidRDefault="00D10569" w14:paraId="54F2DBE8" w14:textId="77777777">
      <w:pPr>
        <w:pStyle w:val="HUDBullets"/>
      </w:pPr>
      <w:r>
        <w:t xml:space="preserve">In the Northland, Waikato, Bay of Plenty, East Coast and Taranaki regions </w:t>
      </w:r>
      <w:r w:rsidRPr="004F2F9E">
        <w:t xml:space="preserve">over </w:t>
      </w:r>
      <w:r>
        <w:t>75 percent</w:t>
      </w:r>
      <w:r w:rsidRPr="004F2F9E">
        <w:t xml:space="preserve"> </w:t>
      </w:r>
      <w:r>
        <w:t>were</w:t>
      </w:r>
      <w:r w:rsidRPr="004F2F9E">
        <w:t xml:space="preserve"> Māori. In other areas, this ranges from </w:t>
      </w:r>
      <w:r>
        <w:t xml:space="preserve">39 </w:t>
      </w:r>
      <w:r w:rsidRPr="004F2F9E">
        <w:t>to 6</w:t>
      </w:r>
      <w:r>
        <w:t>2 percent</w:t>
      </w:r>
      <w:r w:rsidRPr="004F2F9E">
        <w:t xml:space="preserve">. </w:t>
      </w:r>
    </w:p>
    <w:p w:rsidR="00B915B9" w:rsidP="00B915B9" w:rsidRDefault="00D10569" w14:paraId="03EB2F5F" w14:textId="77777777">
      <w:pPr>
        <w:pStyle w:val="HUDBullets"/>
      </w:pPr>
      <w:r w:rsidRPr="004F2F9E">
        <w:t>In Aucklan</w:t>
      </w:r>
      <w:r>
        <w:t>d roughly the same proportion of people were Māori (45 percent) or Pacific peoples (44 percent)</w:t>
      </w:r>
      <w:r w:rsidR="006660B6">
        <w:t>.</w:t>
      </w:r>
    </w:p>
    <w:p w:rsidRPr="00D06FE9" w:rsidR="00B26F2D" w:rsidP="00B26F2D" w:rsidRDefault="00B26F2D" w14:paraId="3A6EFAFB" w14:textId="5DF2E1A8">
      <w:pPr>
        <w:pStyle w:val="HUDBullets"/>
        <w:numPr>
          <w:ilvl w:val="0"/>
          <w:numId w:val="0"/>
        </w:numPr>
      </w:pPr>
    </w:p>
    <w:p w:rsidRPr="00D06FE9" w:rsidR="00D10569" w:rsidP="00D10569" w:rsidRDefault="006A572F" w14:paraId="70850C0D" w14:textId="35542820">
      <w:r>
        <w:rPr>
          <w:noProof/>
          <w14:ligatures w14:val="standardContextual"/>
        </w:rPr>
        <w:lastRenderedPageBreak/>
        <w:drawing>
          <wp:inline distT="0" distB="0" distL="0" distR="0" wp14:anchorId="789411BD" wp14:editId="2A6A2063">
            <wp:extent cx="6188710" cy="2823845"/>
            <wp:effectExtent l="0" t="0" r="2540" b="0"/>
            <wp:docPr id="7" name="Picture 6" descr="Number of adults in transitional housing by age group and gender, September 2024 and 2025.">
              <a:extLst xmlns:a="http://schemas.openxmlformats.org/drawingml/2006/main">
                <a:ext uri="{FF2B5EF4-FFF2-40B4-BE49-F238E27FC236}">
                  <a16:creationId xmlns:a16="http://schemas.microsoft.com/office/drawing/2014/main" id="{B1DC3D4B-F441-144C-ED6D-37793840D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Number of adults in transitional housing by age group and gender, September 2024 and 2025.">
                      <a:extLst>
                        <a:ext uri="{FF2B5EF4-FFF2-40B4-BE49-F238E27FC236}">
                          <a16:creationId xmlns:a16="http://schemas.microsoft.com/office/drawing/2014/main" id="{B1DC3D4B-F441-144C-ED6D-37793840D991}"/>
                        </a:ext>
                      </a:extLst>
                    </pic:cNvPr>
                    <pic:cNvPicPr>
                      <a:picLocks noChangeAspect="1"/>
                    </pic:cNvPicPr>
                  </pic:nvPicPr>
                  <pic:blipFill>
                    <a:blip r:embed="rId15"/>
                    <a:stretch>
                      <a:fillRect/>
                    </a:stretch>
                  </pic:blipFill>
                  <pic:spPr>
                    <a:xfrm>
                      <a:off x="0" y="0"/>
                      <a:ext cx="6188710" cy="2823845"/>
                    </a:xfrm>
                    <a:prstGeom prst="rect">
                      <a:avLst/>
                    </a:prstGeom>
                  </pic:spPr>
                </pic:pic>
              </a:graphicData>
            </a:graphic>
          </wp:inline>
        </w:drawing>
      </w:r>
    </w:p>
    <w:p w:rsidRPr="00184E9D" w:rsidR="00D10569" w:rsidP="00D10569" w:rsidRDefault="00D10569" w14:paraId="3B2C45EF" w14:textId="354D8C7F">
      <w:pPr>
        <w:pStyle w:val="Caption"/>
        <w:rPr>
          <w:i/>
          <w:iCs/>
        </w:rPr>
      </w:pPr>
      <w:r w:rsidRPr="00AA559E">
        <w:t xml:space="preserve">Figure </w:t>
      </w:r>
      <w:r w:rsidRPr="00AA559E" w:rsidR="00AA559E">
        <w:t>2</w:t>
      </w:r>
      <w:r w:rsidRPr="00AA559E">
        <w:fldChar w:fldCharType="begin"/>
      </w:r>
      <w:r w:rsidRPr="00AA559E">
        <w:instrText xml:space="preserve"> SEQ Figure \* ARABIC </w:instrText>
      </w:r>
      <w:r w:rsidRPr="00AA559E">
        <w:fldChar w:fldCharType="separate"/>
      </w:r>
      <w:r w:rsidR="009C1193">
        <w:rPr>
          <w:noProof/>
        </w:rPr>
        <w:t>2</w:t>
      </w:r>
      <w:r w:rsidRPr="00AA559E">
        <w:fldChar w:fldCharType="end"/>
      </w:r>
      <w:r w:rsidRPr="00AA559E">
        <w:t>: Number</w:t>
      </w:r>
      <w:r>
        <w:t xml:space="preserve"> of adults in transitional housing by age group and gender, September 2024 and 2025</w:t>
      </w:r>
    </w:p>
    <w:p w:rsidRPr="000E4AC6" w:rsidR="00D10569" w:rsidP="00D10569" w:rsidRDefault="00D10569" w14:paraId="2C83BB5D" w14:textId="63B8BCB7">
      <w:pPr>
        <w:pStyle w:val="HUDHeading2"/>
      </w:pPr>
      <w:bookmarkStart w:name="_Toc213248324" w:id="24"/>
      <w:r>
        <w:t>Social h</w:t>
      </w:r>
      <w:r w:rsidRPr="000E4AC6">
        <w:t>ousing register</w:t>
      </w:r>
      <w:bookmarkEnd w:id="24"/>
    </w:p>
    <w:p w:rsidR="00D10569" w:rsidP="00D10569" w:rsidRDefault="00D10569" w14:paraId="54B7BAF2" w14:textId="3BEB19D8">
      <w:r w:rsidRPr="00A07492">
        <w:t xml:space="preserve">The </w:t>
      </w:r>
      <w:r>
        <w:t>s</w:t>
      </w:r>
      <w:r w:rsidRPr="00A07492">
        <w:t xml:space="preserve">ocial </w:t>
      </w:r>
      <w:r>
        <w:t>h</w:t>
      </w:r>
      <w:r w:rsidRPr="00A07492">
        <w:t xml:space="preserve">ousing </w:t>
      </w:r>
      <w:r>
        <w:t>r</w:t>
      </w:r>
      <w:r w:rsidRPr="00A07492">
        <w:t>egister</w:t>
      </w:r>
      <w:r w:rsidR="00CF33A7">
        <w:fldChar w:fldCharType="begin"/>
      </w:r>
      <w:r w:rsidR="00CF33A7">
        <w:instrText xml:space="preserve"> NOTEREF _Ref214963233 \f \h </w:instrText>
      </w:r>
      <w:r w:rsidR="00CF33A7">
        <w:fldChar w:fldCharType="separate"/>
      </w:r>
      <w:r w:rsidRPr="009C1193" w:rsidR="009C1193">
        <w:rPr>
          <w:rStyle w:val="EndnoteReference"/>
        </w:rPr>
        <w:t>15</w:t>
      </w:r>
      <w:r w:rsidR="00CF33A7">
        <w:fldChar w:fldCharType="end"/>
      </w:r>
      <w:r w:rsidRPr="00A07492">
        <w:t xml:space="preserve"> </w:t>
      </w:r>
      <w:r>
        <w:t>is used to prioritise who gets housing. Households are ranked from A to D with those assessed in the A or B categories being eligible for social housing. Housing is offered to households based on the availability of a property to meet their needs.</w:t>
      </w:r>
    </w:p>
    <w:p w:rsidR="00D10569" w:rsidP="00D10569" w:rsidRDefault="00D10569" w14:paraId="278BBFCA" w14:textId="77777777">
      <w:r w:rsidRPr="006B647A">
        <w:t xml:space="preserve">From </w:t>
      </w:r>
      <w:r>
        <w:t>September</w:t>
      </w:r>
      <w:r w:rsidRPr="006B647A">
        <w:t xml:space="preserve"> 2024 to </w:t>
      </w:r>
      <w:r>
        <w:t>September</w:t>
      </w:r>
      <w:r w:rsidRPr="006B647A">
        <w:t xml:space="preserve"> 2025 the social housing register decreased by</w:t>
      </w:r>
      <w:r>
        <w:t xml:space="preserve"> over 2,500 </w:t>
      </w:r>
      <w:r w:rsidRPr="00BD5A1E">
        <w:rPr>
          <w:color w:val="000000" w:themeColor="text1"/>
        </w:rPr>
        <w:t>households.</w:t>
      </w:r>
    </w:p>
    <w:p w:rsidRPr="00174C43" w:rsidR="00D10569" w:rsidP="00D10569" w:rsidRDefault="00D10569" w14:paraId="3749751C" w14:textId="61638194">
      <w:r w:rsidRPr="00925ACF">
        <w:t xml:space="preserve">Between September 2024 and 2025, there were small </w:t>
      </w:r>
      <w:r>
        <w:t>decreases</w:t>
      </w:r>
      <w:r w:rsidRPr="00925ACF">
        <w:t xml:space="preserve"> in the number of households </w:t>
      </w:r>
      <w:r>
        <w:t xml:space="preserve">on the register </w:t>
      </w:r>
      <w:r w:rsidRPr="00925ACF">
        <w:t>living in private housing (like renting, boarding or owning a home</w:t>
      </w:r>
      <w:r>
        <w:t xml:space="preserve"> – </w:t>
      </w:r>
      <w:r w:rsidRPr="00174C43">
        <w:t>from 10,953 to 10,422), sharing someone else’s private dwelling (2,247 to 1,995) and living without shelter (2,286 to 2,199</w:t>
      </w:r>
      <w:r w:rsidRPr="00AA559E">
        <w:t xml:space="preserve">, see figure </w:t>
      </w:r>
      <w:r w:rsidRPr="00AA559E" w:rsidR="00AA559E">
        <w:t>3</w:t>
      </w:r>
      <w:r w:rsidRPr="00AA559E">
        <w:t>).</w:t>
      </w:r>
      <w:r w:rsidRPr="00AA559E">
        <w:rPr>
          <w:rStyle w:val="EndnoteReference"/>
        </w:rPr>
        <w:endnoteReference w:id="18"/>
      </w:r>
      <w:r>
        <w:t xml:space="preserve"> </w:t>
      </w:r>
      <w:r w:rsidRPr="00EA5889">
        <w:t>Just over half of applicants (53.6</w:t>
      </w:r>
      <w:r>
        <w:t xml:space="preserve"> percent</w:t>
      </w:r>
      <w:r w:rsidRPr="00EA5889">
        <w:t xml:space="preserve">) were in private housing, while around </w:t>
      </w:r>
      <w:r>
        <w:t>1</w:t>
      </w:r>
      <w:r w:rsidRPr="00EA5889">
        <w:t xml:space="preserve"> in </w:t>
      </w:r>
      <w:r>
        <w:t>10</w:t>
      </w:r>
      <w:r w:rsidRPr="00EA5889">
        <w:t xml:space="preserve"> were either sharing someone else’s home (10.3</w:t>
      </w:r>
      <w:r>
        <w:t xml:space="preserve"> percent</w:t>
      </w:r>
      <w:r w:rsidRPr="00EA5889">
        <w:t>) or had no shelter (11.3</w:t>
      </w:r>
      <w:r>
        <w:t xml:space="preserve"> percent</w:t>
      </w:r>
      <w:r w:rsidRPr="00EA5889">
        <w:t>).</w:t>
      </w:r>
      <w:r>
        <w:t xml:space="preserve"> There was a bigger drop in those living in temporary accommodation from </w:t>
      </w:r>
      <w:r w:rsidRPr="00174C43">
        <w:t>6,024 to 4,377</w:t>
      </w:r>
      <w:r>
        <w:t xml:space="preserve"> households, which was the situation for about </w:t>
      </w:r>
      <w:r w:rsidR="00315559">
        <w:t>1</w:t>
      </w:r>
      <w:r>
        <w:t xml:space="preserve"> in </w:t>
      </w:r>
      <w:r w:rsidR="00315559">
        <w:t>5</w:t>
      </w:r>
      <w:r>
        <w:t xml:space="preserve"> households (22.5 percent) in September 2025.</w:t>
      </w:r>
      <w:r w:rsidRPr="00174C43">
        <w:t xml:space="preserve"> </w:t>
      </w:r>
    </w:p>
    <w:p w:rsidR="00D10569" w:rsidP="00D10569" w:rsidRDefault="00D10569" w14:paraId="181E8D03" w14:textId="77777777">
      <w:r w:rsidRPr="006B647A">
        <w:t xml:space="preserve">There were </w:t>
      </w:r>
      <w:r>
        <w:t>9,162</w:t>
      </w:r>
      <w:r w:rsidRPr="006B647A">
        <w:t xml:space="preserve"> households with children on the social housing register in </w:t>
      </w:r>
      <w:r>
        <w:t>September</w:t>
      </w:r>
      <w:r w:rsidRPr="006B647A">
        <w:t xml:space="preserve"> 2025, down from </w:t>
      </w:r>
      <w:r>
        <w:t>11,456</w:t>
      </w:r>
      <w:r w:rsidRPr="006B647A">
        <w:t xml:space="preserve"> in </w:t>
      </w:r>
      <w:r>
        <w:t>September</w:t>
      </w:r>
      <w:r w:rsidRPr="006B647A">
        <w:t xml:space="preserve"> 2024. The priority one fast track means </w:t>
      </w:r>
      <w:r>
        <w:t>1,086</w:t>
      </w:r>
      <w:r w:rsidRPr="006B647A">
        <w:t> households who were previously in emergency housing have been housed since May 2024, including 2,</w:t>
      </w:r>
      <w:r>
        <w:t>328</w:t>
      </w:r>
      <w:r w:rsidRPr="006B647A">
        <w:t xml:space="preserve"> children. </w:t>
      </w:r>
    </w:p>
    <w:p w:rsidR="00D10569" w:rsidP="00D10569" w:rsidRDefault="00D10569" w14:paraId="18297B3B" w14:textId="77777777">
      <w:pPr>
        <w:keepNext/>
      </w:pPr>
    </w:p>
    <w:p w:rsidR="00D10569" w:rsidP="00D10569" w:rsidRDefault="00C14DE5" w14:paraId="0A6954AA" w14:textId="7F6A7C43">
      <w:pPr>
        <w:keepNext/>
      </w:pPr>
      <w:r>
        <w:rPr>
          <w:noProof/>
          <w14:ligatures w14:val="standardContextual"/>
        </w:rPr>
        <w:drawing>
          <wp:inline distT="0" distB="0" distL="0" distR="0" wp14:anchorId="193B493A" wp14:editId="4CBCD008">
            <wp:extent cx="6188710" cy="3023870"/>
            <wp:effectExtent l="0" t="0" r="2540" b="5080"/>
            <wp:docPr id="74376728" name="Picture 5" descr="Number of primary applicants on the social housing register by living situation at the time of entry (or latest update.&#10;">
              <a:extLst xmlns:a="http://schemas.openxmlformats.org/drawingml/2006/main">
                <a:ext uri="{FF2B5EF4-FFF2-40B4-BE49-F238E27FC236}">
                  <a16:creationId xmlns:a16="http://schemas.microsoft.com/office/drawing/2014/main" id="{8EAD6117-CB67-2F76-21D4-1FFA5523E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728" name="Picture 5" descr="Number of primary applicants on the social housing register by living situation at the time of entry (or latest update.&#10;">
                      <a:extLst>
                        <a:ext uri="{FF2B5EF4-FFF2-40B4-BE49-F238E27FC236}">
                          <a16:creationId xmlns:a16="http://schemas.microsoft.com/office/drawing/2014/main" id="{8EAD6117-CB67-2F76-21D4-1FFA5523E8B2}"/>
                        </a:ext>
                      </a:extLst>
                    </pic:cNvPr>
                    <pic:cNvPicPr>
                      <a:picLocks noChangeAspect="1"/>
                    </pic:cNvPicPr>
                  </pic:nvPicPr>
                  <pic:blipFill>
                    <a:blip r:embed="rId16"/>
                    <a:stretch>
                      <a:fillRect/>
                    </a:stretch>
                  </pic:blipFill>
                  <pic:spPr>
                    <a:xfrm>
                      <a:off x="0" y="0"/>
                      <a:ext cx="6188710" cy="3023870"/>
                    </a:xfrm>
                    <a:prstGeom prst="rect">
                      <a:avLst/>
                    </a:prstGeom>
                  </pic:spPr>
                </pic:pic>
              </a:graphicData>
            </a:graphic>
          </wp:inline>
        </w:drawing>
      </w:r>
    </w:p>
    <w:p w:rsidR="00D10569" w:rsidP="00D10569" w:rsidRDefault="00D10569" w14:paraId="05E1A327" w14:textId="3209831F">
      <w:pPr>
        <w:pStyle w:val="Caption"/>
        <w:rPr>
          <w:i/>
          <w:iCs/>
        </w:rPr>
      </w:pPr>
      <w:bookmarkStart w:name="_Ref213424186" w:id="25"/>
      <w:r w:rsidRPr="00AA559E">
        <w:t xml:space="preserve">Figure </w:t>
      </w:r>
      <w:r w:rsidRPr="00AA559E" w:rsidR="00AA559E">
        <w:t>3</w:t>
      </w:r>
      <w:r w:rsidRPr="00AA559E">
        <w:fldChar w:fldCharType="begin"/>
      </w:r>
      <w:r w:rsidRPr="00AA559E">
        <w:instrText xml:space="preserve"> SEQ Figure \* ARABIC </w:instrText>
      </w:r>
      <w:r w:rsidRPr="00AA559E">
        <w:fldChar w:fldCharType="separate"/>
      </w:r>
      <w:r w:rsidR="009C1193">
        <w:rPr>
          <w:noProof/>
        </w:rPr>
        <w:t>3</w:t>
      </w:r>
      <w:r w:rsidRPr="00AA559E">
        <w:fldChar w:fldCharType="end"/>
      </w:r>
      <w:bookmarkEnd w:id="25"/>
      <w:r w:rsidRPr="00AA559E">
        <w:t>:</w:t>
      </w:r>
      <w:r w:rsidRPr="00184E9D">
        <w:t xml:space="preserve"> Number of primary applicants on the social housing register by living situation at the time of entry (or latest update)</w:t>
      </w:r>
    </w:p>
    <w:p w:rsidRPr="00D06FE9" w:rsidR="00964372" w:rsidP="00964372" w:rsidRDefault="00964372" w14:paraId="34220C06" w14:textId="65B7CE0C">
      <w:pPr>
        <w:pStyle w:val="HUDHeading1"/>
      </w:pPr>
      <w:r w:rsidRPr="00D06FE9">
        <w:t>Support when leaving state care</w:t>
      </w:r>
    </w:p>
    <w:p w:rsidR="00964372" w:rsidP="00425D87" w:rsidRDefault="00964372" w14:paraId="19340CBC" w14:textId="1FFD9329">
      <w:r>
        <w:t>T</w:t>
      </w:r>
      <w:r w:rsidRPr="008306FB">
        <w:t xml:space="preserve">he </w:t>
      </w:r>
      <w:r w:rsidRPr="00357A43">
        <w:t>Department of Corrections</w:t>
      </w:r>
      <w:r w:rsidRPr="008306FB">
        <w:t xml:space="preserve"> estimated that </w:t>
      </w:r>
      <w:r>
        <w:t>as at</w:t>
      </w:r>
      <w:r w:rsidRPr="008306FB">
        <w:t xml:space="preserve"> the end of September 2025, just over 400 people across New Zealand were serving post-release orders with no fixed abode</w:t>
      </w:r>
      <w:r>
        <w:t>. This is a decrease from 500 people in September 2024</w:t>
      </w:r>
      <w:r w:rsidRPr="008306FB">
        <w:t xml:space="preserve">. </w:t>
      </w:r>
      <w:r>
        <w:t>As at the end of September 2025 t</w:t>
      </w:r>
      <w:r w:rsidRPr="008306FB">
        <w:t xml:space="preserve">he highest numbers were in the Auckland (86), Bay of Plenty (58) and Canterbury (56) regions. </w:t>
      </w:r>
    </w:p>
    <w:p w:rsidR="00964372" w:rsidP="00425D87" w:rsidRDefault="00964372" w14:paraId="7CD957DE" w14:textId="6CFEF5C4">
      <w:r w:rsidRPr="00357A43">
        <w:t>Oranga Tamariki</w:t>
      </w:r>
      <w:r>
        <w:t xml:space="preserve"> transition support services are available for </w:t>
      </w:r>
      <w:r w:rsidDel="00BF71E8">
        <w:t>15</w:t>
      </w:r>
      <w:r>
        <w:t xml:space="preserve">- to 25-year-olds who have been in care or custody for over </w:t>
      </w:r>
      <w:r w:rsidR="00575A1A">
        <w:t>3</w:t>
      </w:r>
      <w:r>
        <w:t xml:space="preserve"> months continuously. From April to September 2025 financial assistance was provided to 11 young people who called the Oranga Tamariki transition assistance helpline seeking support for emergency accommodation. Assistance was provided to 8 young people in the same period in 2024.</w:t>
      </w:r>
    </w:p>
    <w:p w:rsidR="00061131" w:rsidP="00B201CB" w:rsidRDefault="00061131" w14:paraId="2F49833E" w14:textId="025325F1">
      <w:pPr>
        <w:pStyle w:val="HUDBullets"/>
        <w:numPr>
          <w:ilvl w:val="0"/>
          <w:numId w:val="0"/>
        </w:numPr>
      </w:pPr>
      <w:bookmarkStart w:name="_Toc213248325" w:id="26"/>
      <w:bookmarkStart w:name="_Toc214444455" w:id="27"/>
      <w:bookmarkEnd w:id="16"/>
    </w:p>
    <w:p w:rsidR="00AF5871" w:rsidP="00AF5871" w:rsidRDefault="00AF5871" w14:paraId="06620D40" w14:textId="538EFB3F">
      <w:pPr>
        <w:pStyle w:val="HUDHeading1"/>
      </w:pPr>
      <w:r>
        <w:t xml:space="preserve">Provisional figures from </w:t>
      </w:r>
      <w:bookmarkEnd w:id="26"/>
      <w:r w:rsidR="005B78C0">
        <w:t>Health New Zealand</w:t>
      </w:r>
      <w:bookmarkEnd w:id="27"/>
      <w:r w:rsidR="00BC0BDC">
        <w:t xml:space="preserve"> – Te Whatu Ora</w:t>
      </w:r>
    </w:p>
    <w:p w:rsidR="00232371" w:rsidP="005479B5" w:rsidRDefault="005479B5" w14:paraId="6F10D330" w14:textId="37445857">
      <w:r>
        <w:t>The national health index</w:t>
      </w:r>
      <w:r w:rsidR="00D40A9C">
        <w:t xml:space="preserve"> (NHI)</w:t>
      </w:r>
      <w:r>
        <w:t xml:space="preserve"> is</w:t>
      </w:r>
      <w:r w:rsidR="005274A2">
        <w:t xml:space="preserve"> a unique </w:t>
      </w:r>
      <w:r w:rsidRPr="007247D4" w:rsidR="007247D4">
        <w:t>identifier assigned to each person who receives health</w:t>
      </w:r>
      <w:r w:rsidR="00426F9F">
        <w:t xml:space="preserve"> </w:t>
      </w:r>
      <w:r w:rsidRPr="007247D4" w:rsidR="007247D4">
        <w:t>care in New Zealand.</w:t>
      </w:r>
      <w:r w:rsidR="00D40A9C">
        <w:t xml:space="preserve"> </w:t>
      </w:r>
      <w:r>
        <w:t xml:space="preserve">As </w:t>
      </w:r>
      <w:proofErr w:type="gramStart"/>
      <w:r>
        <w:t>at</w:t>
      </w:r>
      <w:proofErr w:type="gramEnd"/>
      <w:r>
        <w:t xml:space="preserve"> 2 October 2025, 4,106 people</w:t>
      </w:r>
      <w:r w:rsidR="00F56977">
        <w:t xml:space="preserve"> residing in New Zealand</w:t>
      </w:r>
      <w:r>
        <w:t xml:space="preserve"> had ‘no fixed abode’ recorded as the first line of their address in the NHI</w:t>
      </w:r>
      <w:r w:rsidR="00232371">
        <w:t>:</w:t>
      </w:r>
    </w:p>
    <w:p w:rsidR="00260626" w:rsidP="005963CB" w:rsidRDefault="004D549E" w14:paraId="0BD7A588" w14:textId="1E5CB903">
      <w:pPr>
        <w:pStyle w:val="HUDBullets"/>
      </w:pPr>
      <w:r>
        <w:t>Fifty-one</w:t>
      </w:r>
      <w:r w:rsidR="00FF4D0B">
        <w:t xml:space="preserve"> </w:t>
      </w:r>
      <w:r w:rsidR="00260626">
        <w:t xml:space="preserve">were children aged </w:t>
      </w:r>
      <w:r w:rsidR="00E35E42">
        <w:t xml:space="preserve">under </w:t>
      </w:r>
      <w:r w:rsidR="00260626">
        <w:t>15 years</w:t>
      </w:r>
      <w:r w:rsidR="00FF4D0B">
        <w:t>.</w:t>
      </w:r>
    </w:p>
    <w:p w:rsidR="00260626" w:rsidP="005963CB" w:rsidRDefault="004D549E" w14:paraId="6AF60402" w14:textId="663260F5">
      <w:pPr>
        <w:pStyle w:val="HUDBullets"/>
      </w:pPr>
      <w:r>
        <w:t xml:space="preserve">There were </w:t>
      </w:r>
      <w:r w:rsidR="00260626">
        <w:t xml:space="preserve">1,095 </w:t>
      </w:r>
      <w:r>
        <w:t xml:space="preserve">people </w:t>
      </w:r>
      <w:r w:rsidR="00260626">
        <w:t>aged 65 years or over</w:t>
      </w:r>
      <w:r>
        <w:t>.</w:t>
      </w:r>
    </w:p>
    <w:p w:rsidR="00232371" w:rsidP="005963CB" w:rsidRDefault="00B46FEB" w14:paraId="4D9CDFDD" w14:textId="5AAFE0F2">
      <w:pPr>
        <w:pStyle w:val="HUDBullets"/>
      </w:pPr>
      <w:r>
        <w:lastRenderedPageBreak/>
        <w:t>Nineteen</w:t>
      </w:r>
      <w:r w:rsidR="00350724">
        <w:t>-</w:t>
      </w:r>
      <w:r>
        <w:t>point</w:t>
      </w:r>
      <w:r w:rsidR="00350724">
        <w:t>-</w:t>
      </w:r>
      <w:r>
        <w:t>two</w:t>
      </w:r>
      <w:r w:rsidR="00AE53F7">
        <w:t xml:space="preserve"> percent were Māori ethnicity</w:t>
      </w:r>
    </w:p>
    <w:p w:rsidR="005479B5" w:rsidP="005963CB" w:rsidRDefault="00A27C99" w14:paraId="16A02630" w14:textId="37260677">
      <w:pPr>
        <w:pStyle w:val="HUDBullets"/>
      </w:pPr>
      <w:r>
        <w:t>Health districts</w:t>
      </w:r>
      <w:r w:rsidR="00591F33">
        <w:t xml:space="preserve"> with </w:t>
      </w:r>
      <w:r>
        <w:t>more than 200 people with no fixed abode include</w:t>
      </w:r>
      <w:r w:rsidR="004669EE">
        <w:t>d:</w:t>
      </w:r>
    </w:p>
    <w:p w:rsidR="004669EE" w:rsidP="00D05017" w:rsidRDefault="004669EE" w14:paraId="5D272552" w14:textId="22E89351">
      <w:pPr>
        <w:pStyle w:val="HUDBullets"/>
        <w:numPr>
          <w:ilvl w:val="1"/>
          <w:numId w:val="1"/>
        </w:numPr>
        <w:ind w:left="1080" w:hanging="540"/>
      </w:pPr>
      <w:r>
        <w:t>Auckland (1,015)</w:t>
      </w:r>
      <w:r w:rsidR="004B5ECD">
        <w:t>, Counties Manukau (492) and Waitemat</w:t>
      </w:r>
      <w:r w:rsidR="00B46FEB">
        <w:t>ā</w:t>
      </w:r>
      <w:r w:rsidR="004B5ECD">
        <w:t xml:space="preserve"> (334)</w:t>
      </w:r>
    </w:p>
    <w:p w:rsidR="00B3428E" w:rsidP="005963CB" w:rsidRDefault="00B3428E" w14:paraId="6459EFA7" w14:textId="77777777">
      <w:pPr>
        <w:pStyle w:val="HUDBullets"/>
        <w:numPr>
          <w:ilvl w:val="1"/>
          <w:numId w:val="1"/>
        </w:numPr>
        <w:ind w:left="1080" w:hanging="540"/>
      </w:pPr>
      <w:r>
        <w:t>Canterbury (450)</w:t>
      </w:r>
    </w:p>
    <w:p w:rsidR="00B3428E" w:rsidP="005963CB" w:rsidRDefault="00B3428E" w14:paraId="28C5F8F7" w14:textId="77777777">
      <w:pPr>
        <w:pStyle w:val="HUDBullets"/>
        <w:numPr>
          <w:ilvl w:val="1"/>
          <w:numId w:val="1"/>
        </w:numPr>
        <w:ind w:left="1080" w:hanging="540"/>
      </w:pPr>
      <w:r>
        <w:t>Bay of Plenty (290)</w:t>
      </w:r>
    </w:p>
    <w:p w:rsidR="004B5ECD" w:rsidP="005963CB" w:rsidRDefault="004B5ECD" w14:paraId="54849C98" w14:textId="77777777">
      <w:pPr>
        <w:pStyle w:val="HUDBullets"/>
        <w:numPr>
          <w:ilvl w:val="1"/>
          <w:numId w:val="1"/>
        </w:numPr>
        <w:ind w:left="1080" w:hanging="540"/>
      </w:pPr>
      <w:r>
        <w:t>Waikato (250)</w:t>
      </w:r>
    </w:p>
    <w:p w:rsidR="007E1433" w:rsidP="005963CB" w:rsidRDefault="007E1433" w14:paraId="53C147A0" w14:textId="374C9DFE">
      <w:pPr>
        <w:pStyle w:val="HUDBullets"/>
        <w:numPr>
          <w:ilvl w:val="1"/>
          <w:numId w:val="1"/>
        </w:numPr>
        <w:ind w:left="1080" w:hanging="540"/>
      </w:pPr>
      <w:r>
        <w:t>Capital and Coast (218)</w:t>
      </w:r>
    </w:p>
    <w:p w:rsidR="007E1433" w:rsidP="005963CB" w:rsidRDefault="004B5AA8" w14:paraId="37B8D4B9" w14:textId="53E836A5">
      <w:pPr>
        <w:pStyle w:val="HUDBullets"/>
        <w:numPr>
          <w:ilvl w:val="1"/>
          <w:numId w:val="1"/>
        </w:numPr>
        <w:ind w:left="1080" w:hanging="540"/>
      </w:pPr>
      <w:r>
        <w:t>Northland (217)</w:t>
      </w:r>
      <w:r w:rsidR="00A20D24">
        <w:t>.</w:t>
      </w:r>
    </w:p>
    <w:p w:rsidR="001335B0" w:rsidP="001335B0" w:rsidRDefault="001335B0" w14:paraId="2E4FC265" w14:textId="0F00EF6C">
      <w:pPr>
        <w:pStyle w:val="HUDHeading2"/>
      </w:pPr>
      <w:bookmarkStart w:name="_Toc213248326" w:id="28"/>
      <w:r>
        <w:t xml:space="preserve">Hospitalisations and </w:t>
      </w:r>
      <w:r w:rsidR="005C2E77">
        <w:t>emergency department</w:t>
      </w:r>
      <w:r>
        <w:t xml:space="preserve"> visits</w:t>
      </w:r>
      <w:bookmarkEnd w:id="28"/>
    </w:p>
    <w:p w:rsidR="00AE198F" w:rsidP="00217EE8" w:rsidRDefault="003A0C45" w14:paraId="19A6B977" w14:textId="6741782A">
      <w:r>
        <w:t>While ho</w:t>
      </w:r>
      <w:r w:rsidR="005306E0">
        <w:t>spitalisation data fluctuates, provisional</w:t>
      </w:r>
      <w:r w:rsidR="002178C9">
        <w:t xml:space="preserve"> data </w:t>
      </w:r>
      <w:r w:rsidR="00433202">
        <w:t xml:space="preserve">indicates a rising trend in </w:t>
      </w:r>
      <w:r w:rsidR="006D31F1">
        <w:t xml:space="preserve">hospitalisations where </w:t>
      </w:r>
      <w:r w:rsidR="00280E88">
        <w:t>homelessness</w:t>
      </w:r>
      <w:r w:rsidR="00F86F7E">
        <w:fldChar w:fldCharType="begin"/>
      </w:r>
      <w:r w:rsidR="00F86F7E">
        <w:instrText xml:space="preserve"> NOTEREF _Ref214963455 \f \h </w:instrText>
      </w:r>
      <w:r w:rsidR="00F86F7E">
        <w:fldChar w:fldCharType="separate"/>
      </w:r>
      <w:r w:rsidRPr="009C1193" w:rsidR="009C1193">
        <w:rPr>
          <w:rStyle w:val="EndnoteReference"/>
        </w:rPr>
        <w:t>19</w:t>
      </w:r>
      <w:r w:rsidR="00F86F7E">
        <w:fldChar w:fldCharType="end"/>
      </w:r>
      <w:r w:rsidR="00280E88">
        <w:t xml:space="preserve"> has been recorded as a diagnosis</w:t>
      </w:r>
      <w:r w:rsidR="008536F7">
        <w:t xml:space="preserve"> from </w:t>
      </w:r>
      <w:r w:rsidR="00E12BC0">
        <w:t>late 2023 through to May 2025</w:t>
      </w:r>
      <w:r w:rsidR="00037D35">
        <w:t xml:space="preserve"> (</w:t>
      </w:r>
      <w:r w:rsidRPr="009314F0" w:rsidR="00037D35">
        <w:t xml:space="preserve">see </w:t>
      </w:r>
      <w:r w:rsidRPr="009314F0" w:rsidR="00817924">
        <w:t>f</w:t>
      </w:r>
      <w:r w:rsidRPr="009314F0" w:rsidR="00037D35">
        <w:t xml:space="preserve">igure </w:t>
      </w:r>
      <w:r w:rsidRPr="009314F0" w:rsidR="009314F0">
        <w:t>4</w:t>
      </w:r>
      <w:r w:rsidR="00037D35">
        <w:t xml:space="preserve"> – moving averages can be used to smooth out fluctuations in data)</w:t>
      </w:r>
      <w:r w:rsidR="00353E30">
        <w:t xml:space="preserve">. </w:t>
      </w:r>
      <w:r w:rsidR="00952B16">
        <w:t>From January to June 2025, t</w:t>
      </w:r>
      <w:r w:rsidR="008E5027">
        <w:t>here were 949 hospitalisations</w:t>
      </w:r>
      <w:r w:rsidR="00FF1994">
        <w:t xml:space="preserve">, </w:t>
      </w:r>
      <w:r w:rsidR="00644193">
        <w:t>up from</w:t>
      </w:r>
      <w:r w:rsidR="00FF1994">
        <w:t xml:space="preserve"> 880 hospitalisations for the same period in 2024.</w:t>
      </w:r>
    </w:p>
    <w:p w:rsidR="00301B00" w:rsidP="00217EE8" w:rsidRDefault="006660B6" w14:paraId="072BB2A7" w14:textId="45C058B3">
      <w:r>
        <w:rPr>
          <w:noProof/>
          <w14:ligatures w14:val="standardContextual"/>
        </w:rPr>
        <w:drawing>
          <wp:inline distT="0" distB="0" distL="0" distR="0" wp14:anchorId="00D03F05" wp14:editId="4113B8F9">
            <wp:extent cx="6188710" cy="2691765"/>
            <wp:effectExtent l="0" t="0" r="2540" b="0"/>
            <wp:docPr id="1083355888" name="Picture 8" descr="Number and three-month moving average of hospitalisations that included a ‘homeless’ diagnosis code, September 2023 to June 2025.&#10;">
              <a:extLst xmlns:a="http://schemas.openxmlformats.org/drawingml/2006/main">
                <a:ext uri="{FF2B5EF4-FFF2-40B4-BE49-F238E27FC236}">
                  <a16:creationId xmlns:a16="http://schemas.microsoft.com/office/drawing/2014/main" id="{9DF059DC-3317-5255-B584-96DE0C050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55888" name="Picture 8" descr="Number and three-month moving average of hospitalisations that included a ‘homeless’ diagnosis code, September 2023 to June 2025.&#10;">
                      <a:extLst>
                        <a:ext uri="{FF2B5EF4-FFF2-40B4-BE49-F238E27FC236}">
                          <a16:creationId xmlns:a16="http://schemas.microsoft.com/office/drawing/2014/main" id="{9DF059DC-3317-5255-B584-96DE0C0500F4}"/>
                        </a:ext>
                      </a:extLst>
                    </pic:cNvPr>
                    <pic:cNvPicPr>
                      <a:picLocks noChangeAspect="1"/>
                    </pic:cNvPicPr>
                  </pic:nvPicPr>
                  <pic:blipFill>
                    <a:blip r:embed="rId17"/>
                    <a:stretch>
                      <a:fillRect/>
                    </a:stretch>
                  </pic:blipFill>
                  <pic:spPr>
                    <a:xfrm>
                      <a:off x="0" y="0"/>
                      <a:ext cx="6188710" cy="2691765"/>
                    </a:xfrm>
                    <a:prstGeom prst="rect">
                      <a:avLst/>
                    </a:prstGeom>
                  </pic:spPr>
                </pic:pic>
              </a:graphicData>
            </a:graphic>
          </wp:inline>
        </w:drawing>
      </w:r>
    </w:p>
    <w:p w:rsidR="00AE198F" w:rsidP="00EB6637" w:rsidRDefault="00AE198F" w14:paraId="2102C266" w14:textId="399FC489">
      <w:pPr>
        <w:pStyle w:val="Caption"/>
        <w:rPr>
          <w:i/>
          <w:iCs/>
        </w:rPr>
      </w:pPr>
      <w:r w:rsidRPr="00AA559E">
        <w:t xml:space="preserve">Figure </w:t>
      </w:r>
      <w:r w:rsidRPr="00AA559E" w:rsidR="00AA559E">
        <w:t>4</w:t>
      </w:r>
      <w:r w:rsidRPr="00AA559E" w:rsidR="00306348">
        <w:fldChar w:fldCharType="begin"/>
      </w:r>
      <w:r w:rsidRPr="00AA559E" w:rsidR="00306348">
        <w:instrText xml:space="preserve"> SEQ Figure \* ARABIC </w:instrText>
      </w:r>
      <w:r w:rsidRPr="00AA559E" w:rsidR="00306348">
        <w:fldChar w:fldCharType="separate"/>
      </w:r>
      <w:r w:rsidR="009C1193">
        <w:rPr>
          <w:noProof/>
        </w:rPr>
        <w:t>4</w:t>
      </w:r>
      <w:r w:rsidRPr="00AA559E" w:rsidR="00306348">
        <w:fldChar w:fldCharType="end"/>
      </w:r>
      <w:r w:rsidRPr="00AA559E">
        <w:t>: Number</w:t>
      </w:r>
      <w:r w:rsidR="00037D35">
        <w:t xml:space="preserve"> and three-month moving average</w:t>
      </w:r>
      <w:r>
        <w:t xml:space="preserve"> of hospitalisations that included a ‘homeless’ diagnosis code</w:t>
      </w:r>
      <w:r w:rsidR="00037D35">
        <w:t>, September 2023 to June 2025</w:t>
      </w:r>
    </w:p>
    <w:p w:rsidR="006B4A77" w:rsidP="00217EE8" w:rsidRDefault="006B4A77" w14:paraId="45212183" w14:textId="230F695F">
      <w:r>
        <w:rPr>
          <w:noProof/>
          <w14:ligatures w14:val="standardContextual"/>
        </w:rPr>
        <mc:AlternateContent>
          <mc:Choice Requires="wps">
            <w:drawing>
              <wp:inline distT="0" distB="0" distL="0" distR="0" wp14:anchorId="214A1FA1" wp14:editId="3642730B">
                <wp:extent cx="6506845" cy="933450"/>
                <wp:effectExtent l="0" t="0" r="8255" b="0"/>
                <wp:docPr id="1328919421" name="Rectangle 3"/>
                <wp:cNvGraphicFramePr/>
                <a:graphic xmlns:a="http://schemas.openxmlformats.org/drawingml/2006/main">
                  <a:graphicData uri="http://schemas.microsoft.com/office/word/2010/wordprocessingShape">
                    <wps:wsp>
                      <wps:cNvSpPr/>
                      <wps:spPr>
                        <a:xfrm>
                          <a:off x="0" y="0"/>
                          <a:ext cx="6506845" cy="933450"/>
                        </a:xfrm>
                        <a:prstGeom prst="roundRect">
                          <a:avLst>
                            <a:gd name="adj" fmla="val 5856"/>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5138A1" w:rsidR="005138A1" w:rsidP="005138A1" w:rsidRDefault="005138A1" w14:paraId="22D0242D" w14:textId="5E5D5B03">
                            <w:pPr>
                              <w:rPr>
                                <w:color w:val="000000" w:themeColor="text1"/>
                                <w:lang w:val="en-US"/>
                              </w:rPr>
                            </w:pPr>
                            <w:r w:rsidRPr="005138A1">
                              <w:rPr>
                                <w:color w:val="000000" w:themeColor="text1"/>
                              </w:rPr>
                              <w:t xml:space="preserve">Provisional </w:t>
                            </w:r>
                            <w:r w:rsidR="00A948EF">
                              <w:rPr>
                                <w:color w:val="000000" w:themeColor="text1"/>
                              </w:rPr>
                              <w:t xml:space="preserve">data from hospital </w:t>
                            </w:r>
                            <w:r w:rsidR="005C2E77">
                              <w:rPr>
                                <w:color w:val="000000" w:themeColor="text1"/>
                              </w:rPr>
                              <w:t>e</w:t>
                            </w:r>
                            <w:r w:rsidRPr="005138A1">
                              <w:rPr>
                                <w:color w:val="000000" w:themeColor="text1"/>
                              </w:rPr>
                              <w:t xml:space="preserve">mergency </w:t>
                            </w:r>
                            <w:r w:rsidR="005C2E77">
                              <w:rPr>
                                <w:color w:val="000000" w:themeColor="text1"/>
                              </w:rPr>
                              <w:t>d</w:t>
                            </w:r>
                            <w:r w:rsidRPr="005138A1">
                              <w:rPr>
                                <w:color w:val="000000" w:themeColor="text1"/>
                              </w:rPr>
                              <w:t>epartment</w:t>
                            </w:r>
                            <w:r w:rsidRPr="006B5932" w:rsidR="00A948EF">
                              <w:rPr>
                                <w:color w:val="000000" w:themeColor="text1"/>
                              </w:rPr>
                              <w:t>s</w:t>
                            </w:r>
                            <w:r w:rsidRPr="006B5932" w:rsidR="006B5932">
                              <w:rPr>
                                <w:color w:val="000000" w:themeColor="text1"/>
                              </w:rPr>
                              <w:fldChar w:fldCharType="begin"/>
                            </w:r>
                            <w:r w:rsidRPr="006B5932" w:rsidR="006B5932">
                              <w:rPr>
                                <w:color w:val="000000" w:themeColor="text1"/>
                              </w:rPr>
                              <w:instrText xml:space="preserve"> NOTEREF _Ref214963455 \f \h </w:instrText>
                            </w:r>
                            <w:r w:rsidRPr="006B5932" w:rsidR="006B5932">
                              <w:rPr>
                                <w:color w:val="000000" w:themeColor="text1"/>
                              </w:rPr>
                            </w:r>
                            <w:r w:rsidRPr="006B5932" w:rsidR="006B5932">
                              <w:rPr>
                                <w:color w:val="000000" w:themeColor="text1"/>
                              </w:rPr>
                              <w:fldChar w:fldCharType="separate"/>
                            </w:r>
                            <w:r w:rsidRPr="009C1193" w:rsidR="009C1193">
                              <w:rPr>
                                <w:rStyle w:val="EndnoteReference"/>
                              </w:rPr>
                              <w:t>19</w:t>
                            </w:r>
                            <w:r w:rsidRPr="006B5932" w:rsidR="006B5932">
                              <w:rPr>
                                <w:color w:val="000000" w:themeColor="text1"/>
                              </w:rPr>
                              <w:fldChar w:fldCharType="end"/>
                            </w:r>
                            <w:r w:rsidRPr="005138A1">
                              <w:rPr>
                                <w:color w:val="000000" w:themeColor="text1"/>
                              </w:rPr>
                              <w:t xml:space="preserve"> indicates </w:t>
                            </w:r>
                            <w:r w:rsidRPr="002468B7" w:rsidR="002468B7">
                              <w:rPr>
                                <w:color w:val="000000" w:themeColor="text1"/>
                              </w:rPr>
                              <w:t xml:space="preserve">that the number of </w:t>
                            </w:r>
                            <w:r w:rsidR="00995E14">
                              <w:rPr>
                                <w:color w:val="000000" w:themeColor="text1"/>
                              </w:rPr>
                              <w:t xml:space="preserve">presentations </w:t>
                            </w:r>
                            <w:r w:rsidRPr="002468B7" w:rsidR="002468B7">
                              <w:rPr>
                                <w:color w:val="000000" w:themeColor="text1"/>
                              </w:rPr>
                              <w:t>without a recorded address peaked in December 2024 at 64.</w:t>
                            </w:r>
                            <w:r w:rsidR="002468B7">
                              <w:rPr>
                                <w:color w:val="000000" w:themeColor="text1"/>
                              </w:rPr>
                              <w:t xml:space="preserve"> Since then, the numbers have been </w:t>
                            </w:r>
                            <w:r w:rsidR="00AE27C0">
                              <w:rPr>
                                <w:color w:val="000000" w:themeColor="text1"/>
                              </w:rPr>
                              <w:t>g</w:t>
                            </w:r>
                            <w:r w:rsidR="002468B7">
                              <w:rPr>
                                <w:color w:val="000000" w:themeColor="text1"/>
                              </w:rPr>
                              <w:t>oing down</w:t>
                            </w:r>
                            <w:r w:rsidRPr="005138A1">
                              <w:rPr>
                                <w:color w:val="000000" w:themeColor="text1"/>
                              </w:rPr>
                              <w:t xml:space="preserve"> with </w:t>
                            </w:r>
                            <w:r w:rsidR="00AE27C0">
                              <w:rPr>
                                <w:color w:val="000000" w:themeColor="text1"/>
                              </w:rPr>
                              <w:t>a</w:t>
                            </w:r>
                            <w:r w:rsidRPr="005138A1">
                              <w:rPr>
                                <w:color w:val="000000" w:themeColor="text1"/>
                              </w:rPr>
                              <w:t xml:space="preserve"> provisional </w:t>
                            </w:r>
                            <w:r w:rsidR="00AE27C0">
                              <w:rPr>
                                <w:color w:val="000000" w:themeColor="text1"/>
                              </w:rPr>
                              <w:t xml:space="preserve">count of 38 in </w:t>
                            </w:r>
                            <w:r w:rsidRPr="005138A1">
                              <w:rPr>
                                <w:color w:val="000000" w:themeColor="text1"/>
                              </w:rPr>
                              <w:t xml:space="preserve">June 2025, compared </w:t>
                            </w:r>
                            <w:r w:rsidR="005269A2">
                              <w:rPr>
                                <w:color w:val="000000" w:themeColor="text1"/>
                              </w:rPr>
                              <w:t>with</w:t>
                            </w:r>
                            <w:r w:rsidRPr="005138A1">
                              <w:rPr>
                                <w:color w:val="000000" w:themeColor="text1"/>
                              </w:rPr>
                              <w:t xml:space="preserve"> 39 </w:t>
                            </w:r>
                            <w:r w:rsidR="005269A2">
                              <w:rPr>
                                <w:color w:val="000000" w:themeColor="text1"/>
                              </w:rPr>
                              <w:t>recorded in</w:t>
                            </w:r>
                            <w:r w:rsidRPr="005138A1">
                              <w:rPr>
                                <w:color w:val="000000" w:themeColor="text1"/>
                              </w:rPr>
                              <w:t xml:space="preserve"> June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31" style="width:512.35pt;height:73.5pt;visibility:visible;mso-wrap-style:square;mso-left-percent:-10001;mso-top-percent:-10001;mso-position-horizontal:absolute;mso-position-horizontal-relative:char;mso-position-vertical:absolute;mso-position-vertical-relative:line;mso-left-percent:-10001;mso-top-percent:-10001;v-text-anchor:middle" fillcolor="#f2f2f2 [3052]" stroked="f" strokeweight="1pt" arcsize="3838f" w14:anchorId="214A1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">
                <v:stroke joinstyle="miter"/>
                <v:textbox>
                  <w:txbxContent>
                    <w:p w:rsidRPr="005138A1" w:rsidR="005138A1" w:rsidP="005138A1" w:rsidRDefault="005138A1" w14:paraId="22D0242D" w14:textId="5E5D5B03">
                      <w:pPr>
                        <w:rPr>
                          <w:color w:val="000000" w:themeColor="text1"/>
                          <w:lang w:val="en-US"/>
                        </w:rPr>
                      </w:pPr>
                      <w:r w:rsidRPr="005138A1">
                        <w:rPr>
                          <w:color w:val="000000" w:themeColor="text1"/>
                        </w:rPr>
                        <w:t xml:space="preserve">Provisional </w:t>
                      </w:r>
                      <w:r w:rsidR="00A948EF">
                        <w:rPr>
                          <w:color w:val="000000" w:themeColor="text1"/>
                        </w:rPr>
                        <w:t xml:space="preserve">data from hospital </w:t>
                      </w:r>
                      <w:r w:rsidR="005C2E77">
                        <w:rPr>
                          <w:color w:val="000000" w:themeColor="text1"/>
                        </w:rPr>
                        <w:t>e</w:t>
                      </w:r>
                      <w:r w:rsidRPr="005138A1">
                        <w:rPr>
                          <w:color w:val="000000" w:themeColor="text1"/>
                        </w:rPr>
                        <w:t xml:space="preserve">mergency </w:t>
                      </w:r>
                      <w:r w:rsidR="005C2E77">
                        <w:rPr>
                          <w:color w:val="000000" w:themeColor="text1"/>
                        </w:rPr>
                        <w:t>d</w:t>
                      </w:r>
                      <w:r w:rsidRPr="005138A1">
                        <w:rPr>
                          <w:color w:val="000000" w:themeColor="text1"/>
                        </w:rPr>
                        <w:t>epartment</w:t>
                      </w:r>
                      <w:r w:rsidRPr="006B5932" w:rsidR="00A948EF">
                        <w:rPr>
                          <w:color w:val="000000" w:themeColor="text1"/>
                        </w:rPr>
                        <w:t>s</w:t>
                      </w:r>
                      <w:r w:rsidRPr="006B5932" w:rsidR="006B5932">
                        <w:rPr>
                          <w:color w:val="000000" w:themeColor="text1"/>
                        </w:rPr>
                        <w:fldChar w:fldCharType="begin"/>
                      </w:r>
                      <w:r w:rsidRPr="006B5932" w:rsidR="006B5932">
                        <w:rPr>
                          <w:color w:val="000000" w:themeColor="text1"/>
                        </w:rPr>
                        <w:instrText xml:space="preserve"> NOTEREF _Ref214963455 \f \h </w:instrText>
                      </w:r>
                      <w:r w:rsidRPr="006B5932" w:rsidR="006B5932">
                        <w:rPr>
                          <w:color w:val="000000" w:themeColor="text1"/>
                        </w:rPr>
                      </w:r>
                      <w:r w:rsidRPr="006B5932" w:rsidR="006B5932">
                        <w:rPr>
                          <w:color w:val="000000" w:themeColor="text1"/>
                        </w:rPr>
                        <w:fldChar w:fldCharType="separate"/>
                      </w:r>
                      <w:r w:rsidRPr="009C1193" w:rsidR="009C1193">
                        <w:rPr>
                          <w:rStyle w:val="EndnoteReference"/>
                        </w:rPr>
                        <w:t>19</w:t>
                      </w:r>
                      <w:r w:rsidRPr="006B5932" w:rsidR="006B5932">
                        <w:rPr>
                          <w:color w:val="000000" w:themeColor="text1"/>
                        </w:rPr>
                        <w:fldChar w:fldCharType="end"/>
                      </w:r>
                      <w:r w:rsidRPr="005138A1">
                        <w:rPr>
                          <w:color w:val="000000" w:themeColor="text1"/>
                        </w:rPr>
                        <w:t xml:space="preserve"> indicates </w:t>
                      </w:r>
                      <w:r w:rsidRPr="002468B7" w:rsidR="002468B7">
                        <w:rPr>
                          <w:color w:val="000000" w:themeColor="text1"/>
                        </w:rPr>
                        <w:t xml:space="preserve">that the number of </w:t>
                      </w:r>
                      <w:r w:rsidR="00995E14">
                        <w:rPr>
                          <w:color w:val="000000" w:themeColor="text1"/>
                        </w:rPr>
                        <w:t xml:space="preserve">presentations </w:t>
                      </w:r>
                      <w:r w:rsidRPr="002468B7" w:rsidR="002468B7">
                        <w:rPr>
                          <w:color w:val="000000" w:themeColor="text1"/>
                        </w:rPr>
                        <w:t>without a recorded address peaked in December 2024 at 64.</w:t>
                      </w:r>
                      <w:r w:rsidR="002468B7">
                        <w:rPr>
                          <w:color w:val="000000" w:themeColor="text1"/>
                        </w:rPr>
                        <w:t xml:space="preserve"> Since then, the numbers have been </w:t>
                      </w:r>
                      <w:r w:rsidR="00AE27C0">
                        <w:rPr>
                          <w:color w:val="000000" w:themeColor="text1"/>
                        </w:rPr>
                        <w:t>g</w:t>
                      </w:r>
                      <w:r w:rsidR="002468B7">
                        <w:rPr>
                          <w:color w:val="000000" w:themeColor="text1"/>
                        </w:rPr>
                        <w:t>oing down</w:t>
                      </w:r>
                      <w:r w:rsidRPr="005138A1">
                        <w:rPr>
                          <w:color w:val="000000" w:themeColor="text1"/>
                        </w:rPr>
                        <w:t xml:space="preserve"> with </w:t>
                      </w:r>
                      <w:r w:rsidR="00AE27C0">
                        <w:rPr>
                          <w:color w:val="000000" w:themeColor="text1"/>
                        </w:rPr>
                        <w:t>a</w:t>
                      </w:r>
                      <w:r w:rsidRPr="005138A1">
                        <w:rPr>
                          <w:color w:val="000000" w:themeColor="text1"/>
                        </w:rPr>
                        <w:t xml:space="preserve"> provisional </w:t>
                      </w:r>
                      <w:r w:rsidR="00AE27C0">
                        <w:rPr>
                          <w:color w:val="000000" w:themeColor="text1"/>
                        </w:rPr>
                        <w:t xml:space="preserve">count of 38 in </w:t>
                      </w:r>
                      <w:r w:rsidRPr="005138A1">
                        <w:rPr>
                          <w:color w:val="000000" w:themeColor="text1"/>
                        </w:rPr>
                        <w:t xml:space="preserve">June 2025, compared </w:t>
                      </w:r>
                      <w:r w:rsidR="005269A2">
                        <w:rPr>
                          <w:color w:val="000000" w:themeColor="text1"/>
                        </w:rPr>
                        <w:t>with</w:t>
                      </w:r>
                      <w:r w:rsidRPr="005138A1">
                        <w:rPr>
                          <w:color w:val="000000" w:themeColor="text1"/>
                        </w:rPr>
                        <w:t xml:space="preserve"> 39 </w:t>
                      </w:r>
                      <w:r w:rsidR="005269A2">
                        <w:rPr>
                          <w:color w:val="000000" w:themeColor="text1"/>
                        </w:rPr>
                        <w:t>recorded in</w:t>
                      </w:r>
                      <w:r w:rsidRPr="005138A1">
                        <w:rPr>
                          <w:color w:val="000000" w:themeColor="text1"/>
                        </w:rPr>
                        <w:t xml:space="preserve"> June 2024.</w:t>
                      </w:r>
                    </w:p>
                  </w:txbxContent>
                </v:textbox>
                <w10:anchorlock/>
              </v:roundrect>
            </w:pict>
          </mc:Fallback>
        </mc:AlternateContent>
      </w:r>
    </w:p>
    <w:p w:rsidR="00424E92" w:rsidP="00A125FD" w:rsidRDefault="00424E92" w14:paraId="70F1871D" w14:textId="77777777">
      <w:pPr>
        <w:pStyle w:val="HUDBody"/>
      </w:pPr>
      <w:bookmarkStart w:name="_Toc213248327" w:id="29"/>
    </w:p>
    <w:p w:rsidR="00A125FD" w:rsidP="00A125FD" w:rsidRDefault="00A125FD" w14:paraId="147132F4" w14:textId="77777777">
      <w:pPr>
        <w:pStyle w:val="HUDBody"/>
      </w:pPr>
    </w:p>
    <w:p w:rsidRPr="000E4AC6" w:rsidR="005479B5" w:rsidP="005479B5" w:rsidRDefault="005479B5" w14:paraId="32AA28C3" w14:textId="74E42F25">
      <w:pPr>
        <w:pStyle w:val="HUDHeading2"/>
      </w:pPr>
      <w:r w:rsidRPr="000E4AC6">
        <w:lastRenderedPageBreak/>
        <w:t>Specialist mental health and addictions</w:t>
      </w:r>
      <w:bookmarkEnd w:id="29"/>
    </w:p>
    <w:p w:rsidRPr="000E4AC6" w:rsidR="005479B5" w:rsidP="005479B5" w:rsidRDefault="005479B5" w14:paraId="44EA9AAE" w14:textId="1AECB448">
      <w:r>
        <w:t xml:space="preserve">Preliminary data </w:t>
      </w:r>
      <w:r w:rsidRPr="008835A5">
        <w:t>from</w:t>
      </w:r>
      <w:r w:rsidR="00BC0BDC">
        <w:t xml:space="preserve"> </w:t>
      </w:r>
      <w:r w:rsidR="003627B1">
        <w:t>Health New Zealand</w:t>
      </w:r>
      <w:r w:rsidR="00BC0BDC">
        <w:t xml:space="preserve"> – Te Whatu Ora</w:t>
      </w:r>
      <w:bookmarkStart w:name="_Ref214963455" w:id="30"/>
      <w:r>
        <w:rPr>
          <w:rStyle w:val="EndnoteReference"/>
        </w:rPr>
        <w:endnoteReference w:id="19"/>
      </w:r>
      <w:bookmarkEnd w:id="30"/>
      <w:r w:rsidRPr="008835A5">
        <w:t xml:space="preserve"> on specialist mental health and addiction services shows quarterly updates on clients’ accommodation situations</w:t>
      </w:r>
      <w:r>
        <w:t>.</w:t>
      </w:r>
    </w:p>
    <w:p w:rsidR="005479B5" w:rsidP="00A9703B" w:rsidRDefault="005479B5" w14:paraId="773CD6E1" w14:textId="05CCF378">
      <w:pPr>
        <w:pStyle w:val="HUDBullets"/>
      </w:pPr>
      <w:r>
        <w:t>When c</w:t>
      </w:r>
      <w:r w:rsidRPr="002D0BEE">
        <w:t>omparing April to June 2025 with</w:t>
      </w:r>
      <w:r>
        <w:t xml:space="preserve"> the same period in</w:t>
      </w:r>
      <w:r w:rsidRPr="002D0BEE">
        <w:t xml:space="preserve"> 2024, </w:t>
      </w:r>
      <w:r>
        <w:t xml:space="preserve">the number of clients recorded as homeless decreased by </w:t>
      </w:r>
      <w:r w:rsidRPr="002D0BEE">
        <w:t>3.4 percent (1,995 to 1,9</w:t>
      </w:r>
      <w:r w:rsidR="00FA066C">
        <w:t>27</w:t>
      </w:r>
      <w:r w:rsidRPr="002D0BEE">
        <w:t>)</w:t>
      </w:r>
      <w:r>
        <w:t xml:space="preserve">; the number in supported accommodation increased by </w:t>
      </w:r>
      <w:r w:rsidRPr="002D0BEE">
        <w:t xml:space="preserve">8.6 percent (4,670 to 5,071) and </w:t>
      </w:r>
      <w:r>
        <w:t xml:space="preserve">the number living independently decreased by </w:t>
      </w:r>
      <w:r w:rsidRPr="002D0BEE">
        <w:t>3.3 percent (28,798 to 27,852).</w:t>
      </w:r>
    </w:p>
    <w:p w:rsidR="005479B5" w:rsidP="006C418D" w:rsidRDefault="005479B5" w14:paraId="1D043113" w14:textId="4C41DF77">
      <w:pPr>
        <w:pStyle w:val="HUDBullets"/>
      </w:pPr>
      <w:r w:rsidRPr="001643E3">
        <w:t xml:space="preserve">In June 2025, </w:t>
      </w:r>
      <w:r w:rsidR="00735D5D">
        <w:t>469</w:t>
      </w:r>
      <w:r w:rsidRPr="001643E3">
        <w:t xml:space="preserve"> people who were </w:t>
      </w:r>
      <w:r w:rsidR="0001419B">
        <w:t xml:space="preserve">receiving </w:t>
      </w:r>
      <w:r w:rsidRPr="001643E3">
        <w:t>mental health and addiction services</w:t>
      </w:r>
      <w:r w:rsidR="0001419B">
        <w:t xml:space="preserve"> were homeless,</w:t>
      </w:r>
      <w:r w:rsidRPr="001643E3">
        <w:t xml:space="preserve"> </w:t>
      </w:r>
      <w:r w:rsidR="1DD5FB3B">
        <w:t>down</w:t>
      </w:r>
      <w:r w:rsidRPr="001643E3">
        <w:t xml:space="preserve"> from </w:t>
      </w:r>
      <w:r w:rsidR="00735D5D">
        <w:t>475</w:t>
      </w:r>
      <w:r w:rsidRPr="001643E3">
        <w:t xml:space="preserve"> in June 2024. This included 20</w:t>
      </w:r>
      <w:r w:rsidR="00735D5D">
        <w:t>6</w:t>
      </w:r>
      <w:r w:rsidRPr="001643E3">
        <w:t xml:space="preserve"> Māori in June 2025, compared to 221 the year before.</w:t>
      </w:r>
    </w:p>
    <w:p w:rsidR="005479B5" w:rsidP="006C418D" w:rsidRDefault="005479B5" w14:paraId="44DB78B3" w14:textId="77777777">
      <w:pPr>
        <w:pStyle w:val="HUDBullets"/>
      </w:pPr>
      <w:r w:rsidRPr="001C7D9C">
        <w:t>From January to June 2025, there was an increase in the number of nights spent in mental health and addiction facilities by people reported as homeless, compared with the same period in 2024. In June 2025, homeless individuals stayed a total of 970 nights, up from 571 nights in June 2024.</w:t>
      </w:r>
    </w:p>
    <w:p w:rsidR="00124207" w:rsidP="00124207" w:rsidRDefault="00124207" w14:paraId="49349B04" w14:textId="77777777">
      <w:pPr>
        <w:pStyle w:val="HUDHeading1"/>
        <w:spacing w:before="240"/>
      </w:pPr>
      <w:bookmarkStart w:name="_Toc213248328" w:id="31"/>
      <w:bookmarkStart w:name="_Toc214444456" w:id="32"/>
      <w:r>
        <w:t>Observations from around the country</w:t>
      </w:r>
    </w:p>
    <w:p w:rsidR="00124207" w:rsidP="00124207" w:rsidRDefault="00124207" w14:paraId="022BC884" w14:textId="2BF83B10">
      <w:pPr>
        <w:pStyle w:val="HUDBody"/>
      </w:pPr>
      <w:r w:rsidRPr="00F54666">
        <w:t>This section summarises key themes and insights gathered from councils, service providers and community groups across New Zealand, highlighting the diverse experiences and challenges faced in addressing homelessness</w:t>
      </w:r>
      <w:r>
        <w:t>, including for those living without shelter,</w:t>
      </w:r>
      <w:r w:rsidRPr="00F54666">
        <w:t xml:space="preserve"> at a local level.</w:t>
      </w:r>
    </w:p>
    <w:p w:rsidRPr="00D33192" w:rsidR="00124207" w:rsidP="00124207" w:rsidRDefault="00124207" w14:paraId="64B81E2F" w14:textId="77777777">
      <w:pPr>
        <w:pStyle w:val="HUDHeading2"/>
      </w:pPr>
      <w:r w:rsidRPr="00D33192">
        <w:t xml:space="preserve">Common themes </w:t>
      </w:r>
      <w:r w:rsidRPr="00D33192" w:rsidDel="00D95C76">
        <w:t xml:space="preserve">we’ve heard </w:t>
      </w:r>
      <w:r w:rsidRPr="00D33192">
        <w:t xml:space="preserve">from </w:t>
      </w:r>
      <w:r>
        <w:t>c</w:t>
      </w:r>
      <w:r w:rsidRPr="00D33192">
        <w:t>ouncil</w:t>
      </w:r>
      <w:r>
        <w:t xml:space="preserve"> staff</w:t>
      </w:r>
    </w:p>
    <w:p w:rsidRPr="0090227F" w:rsidR="00124207" w:rsidP="00124207" w:rsidRDefault="00124207" w14:paraId="066ACDB1" w14:textId="77777777">
      <w:r w:rsidRPr="0090227F">
        <w:t xml:space="preserve">We </w:t>
      </w:r>
      <w:r>
        <w:t>analysed information from group sessions</w:t>
      </w:r>
      <w:r>
        <w:rPr>
          <w:rStyle w:val="EndnoteReference"/>
        </w:rPr>
        <w:endnoteReference w:id="20"/>
      </w:r>
      <w:r>
        <w:t xml:space="preserve"> held in early October with</w:t>
      </w:r>
      <w:r w:rsidRPr="0090227F">
        <w:t xml:space="preserve"> Te Kāuru</w:t>
      </w:r>
      <w:r>
        <w:rPr>
          <w:rStyle w:val="EndnoteReference"/>
        </w:rPr>
        <w:endnoteReference w:id="21"/>
      </w:r>
      <w:r w:rsidRPr="0090227F">
        <w:t xml:space="preserve"> members from 1</w:t>
      </w:r>
      <w:r>
        <w:t>3</w:t>
      </w:r>
      <w:r w:rsidRPr="0090227F">
        <w:t xml:space="preserve"> different councils across the country</w:t>
      </w:r>
      <w:r>
        <w:t>. These are the main themes from what we heard</w:t>
      </w:r>
      <w:r w:rsidRPr="0090227F">
        <w:t>:</w:t>
      </w:r>
    </w:p>
    <w:p w:rsidR="00124207" w:rsidP="00681873" w:rsidRDefault="00124207" w14:paraId="4A61B6E6" w14:textId="75C138FC">
      <w:pPr>
        <w:pStyle w:val="HUDBullets"/>
      </w:pPr>
      <w:r w:rsidRPr="00A10D62">
        <w:t>Homelessness has increased this winter compared to last and is more visible</w:t>
      </w:r>
      <w:r>
        <w:t>, especially in seasonal summer hotspots. Growing numbers of young people and women are affected.</w:t>
      </w:r>
    </w:p>
    <w:p w:rsidR="00124207" w:rsidP="00681873" w:rsidRDefault="00124207" w14:paraId="21B266DB" w14:textId="77777777">
      <w:pPr>
        <w:pStyle w:val="HUDBullets"/>
      </w:pPr>
      <w:r>
        <w:t>There is a lack of suitable h</w:t>
      </w:r>
      <w:r w:rsidRPr="009272F7">
        <w:t>ousing</w:t>
      </w:r>
      <w:r>
        <w:t xml:space="preserve"> and support solutions, especially for disabled people and those with complex needs</w:t>
      </w:r>
      <w:r w:rsidRPr="009272F7">
        <w:t>.</w:t>
      </w:r>
    </w:p>
    <w:p w:rsidR="00124207" w:rsidP="00681873" w:rsidRDefault="00124207" w14:paraId="5420961B" w14:textId="77777777">
      <w:pPr>
        <w:pStyle w:val="HUDBullets"/>
      </w:pPr>
      <w:r>
        <w:t>Staff in some areas felt clearer direction is needed in terms of a mandate to address homelessness.</w:t>
      </w:r>
    </w:p>
    <w:p w:rsidRPr="00D33192" w:rsidR="00124207" w:rsidP="00681873" w:rsidRDefault="00124207" w14:paraId="012B6CA5" w14:textId="77777777">
      <w:pPr>
        <w:pStyle w:val="HUDBullets"/>
      </w:pPr>
      <w:r>
        <w:t xml:space="preserve">More collaboration is sought between non-government organisations, local and central government, especially in smaller areas </w:t>
      </w:r>
      <w:r w:rsidRPr="00FF1110">
        <w:t>where limited funding creates competition between services.</w:t>
      </w:r>
    </w:p>
    <w:p w:rsidRPr="00D33192" w:rsidR="00B201CB" w:rsidP="00B201CB" w:rsidRDefault="00B201CB" w14:paraId="13B1215C" w14:textId="77777777">
      <w:pPr>
        <w:pStyle w:val="HUDBullets"/>
        <w:numPr>
          <w:ilvl w:val="0"/>
          <w:numId w:val="0"/>
        </w:numPr>
      </w:pPr>
    </w:p>
    <w:p w:rsidR="00124207" w:rsidP="00124207" w:rsidRDefault="00124207" w14:paraId="79F39974" w14:textId="77777777">
      <w:pPr>
        <w:pStyle w:val="HUDHeading2"/>
      </w:pPr>
      <w:r>
        <w:lastRenderedPageBreak/>
        <w:t>Themes from those working in the sector</w:t>
      </w:r>
    </w:p>
    <w:p w:rsidR="00124207" w:rsidP="00124207" w:rsidRDefault="00124207" w14:paraId="1152FB18" w14:textId="77777777">
      <w:pPr>
        <w:pStyle w:val="HUDBody"/>
      </w:pPr>
      <w:r>
        <w:t>The National Homelessness Data Project</w:t>
      </w:r>
      <w:r>
        <w:rPr>
          <w:rStyle w:val="EndnoteReference"/>
        </w:rPr>
        <w:endnoteReference w:id="22"/>
      </w:r>
      <w:r>
        <w:t xml:space="preserve"> collated insights from people working in the sector. These are the main themes from what they collated:</w:t>
      </w:r>
    </w:p>
    <w:p w:rsidR="00124207" w:rsidP="00AB3BBD" w:rsidRDefault="00124207" w14:paraId="377781CA" w14:textId="4AD7D181">
      <w:pPr>
        <w:pStyle w:val="HUDBullets"/>
      </w:pPr>
      <w:r w:rsidRPr="00C43B9D">
        <w:t>Addiction, mental health issues, domestic violence and financial stress are increasingly common causes of homelessness.</w:t>
      </w:r>
      <w:r>
        <w:t xml:space="preserve"> </w:t>
      </w:r>
      <w:r w:rsidRPr="000E5FEC">
        <w:t>For women, trauma and violence are predominant drivers</w:t>
      </w:r>
      <w:r>
        <w:t>.</w:t>
      </w:r>
    </w:p>
    <w:p w:rsidR="00124207" w:rsidP="00AB3BBD" w:rsidRDefault="00D6328D" w14:paraId="7EBAF374" w14:textId="0879D6B5">
      <w:pPr>
        <w:pStyle w:val="HUDBullets"/>
      </w:pPr>
      <w:r>
        <w:t>There are increasing</w:t>
      </w:r>
      <w:r w:rsidR="00124207">
        <w:t xml:space="preserve"> numbers of people </w:t>
      </w:r>
      <w:r w:rsidR="00206545">
        <w:t xml:space="preserve">who are </w:t>
      </w:r>
      <w:r w:rsidR="00124207">
        <w:t xml:space="preserve">sleeping </w:t>
      </w:r>
      <w:r>
        <w:t>rough</w:t>
      </w:r>
      <w:r w:rsidR="00124207">
        <w:t xml:space="preserve"> including more people experiencing multiple episodes in the past six months, and longer periods of homelessness. </w:t>
      </w:r>
      <w:r w:rsidRPr="00E74104" w:rsidR="00124207">
        <w:t xml:space="preserve">The number of rangatahi </w:t>
      </w:r>
      <w:r w:rsidR="00124207">
        <w:t xml:space="preserve">(young people) </w:t>
      </w:r>
      <w:r w:rsidRPr="00E74104" w:rsidR="00124207">
        <w:t xml:space="preserve">experiencing homelessness </w:t>
      </w:r>
      <w:r>
        <w:t>has</w:t>
      </w:r>
      <w:r w:rsidRPr="00E74104" w:rsidR="00124207">
        <w:t xml:space="preserve"> increased.</w:t>
      </w:r>
    </w:p>
    <w:p w:rsidR="00124207" w:rsidP="00AB3BBD" w:rsidRDefault="00124207" w14:paraId="651A9782" w14:textId="77777777">
      <w:pPr>
        <w:pStyle w:val="HUDBullets"/>
      </w:pPr>
      <w:r w:rsidRPr="00F90F2B">
        <w:t xml:space="preserve">While some people are entering </w:t>
      </w:r>
      <w:r>
        <w:t>social</w:t>
      </w:r>
      <w:r w:rsidRPr="00F90F2B">
        <w:t xml:space="preserve"> housing, overall supply remains well below need. Many are forced to decline shared temporary accommodation due to their support or health needs.</w:t>
      </w:r>
    </w:p>
    <w:p w:rsidRPr="000E4AC6" w:rsidR="00124207" w:rsidP="00124207" w:rsidRDefault="00124207" w14:paraId="4833457F" w14:textId="7F815D94">
      <w:pPr>
        <w:pStyle w:val="HUDHeading2"/>
      </w:pPr>
      <w:r w:rsidRPr="00D74B42">
        <w:t>Themes from those who work with young people</w:t>
      </w:r>
    </w:p>
    <w:p w:rsidRPr="0090227F" w:rsidR="00124207" w:rsidP="00124207" w:rsidRDefault="00124207" w14:paraId="71FDE8DC" w14:textId="77777777">
      <w:r w:rsidRPr="0090227F">
        <w:t xml:space="preserve">We </w:t>
      </w:r>
      <w:r>
        <w:t>analysed information from group sessions</w:t>
      </w:r>
      <w:r>
        <w:rPr>
          <w:rStyle w:val="EndnoteReference"/>
        </w:rPr>
        <w:endnoteReference w:id="23"/>
      </w:r>
      <w:r>
        <w:t xml:space="preserve"> held in late October with</w:t>
      </w:r>
      <w:r w:rsidRPr="0090227F">
        <w:t xml:space="preserve"> </w:t>
      </w:r>
      <w:r>
        <w:t>ten Manaaki Rangatahi Youth Homelessness Collective m</w:t>
      </w:r>
      <w:r w:rsidRPr="0090227F">
        <w:t xml:space="preserve">embers from </w:t>
      </w:r>
      <w:r>
        <w:t>organisations</w:t>
      </w:r>
      <w:r w:rsidRPr="0090227F">
        <w:t xml:space="preserve"> across the country</w:t>
      </w:r>
      <w:r>
        <w:t xml:space="preserve"> who work with young people (rangatahi). These are the main themes from what we heard</w:t>
      </w:r>
      <w:r w:rsidRPr="0090227F">
        <w:t>:</w:t>
      </w:r>
    </w:p>
    <w:p w:rsidRPr="00A76042" w:rsidR="00124207" w:rsidP="00AB3BBD" w:rsidRDefault="00124207" w14:paraId="34DB23F4" w14:textId="6179D240">
      <w:pPr>
        <w:pStyle w:val="HUDBullets"/>
      </w:pPr>
      <w:r w:rsidRPr="00A76042">
        <w:t>More young people are becoming homeless, often hidden</w:t>
      </w:r>
      <w:r>
        <w:t>,</w:t>
      </w:r>
      <w:r w:rsidRPr="00A76042">
        <w:t xml:space="preserve"> living in cars, couch-surfing or moving frequently. This includes growing numbers of young families and pregnant mums.</w:t>
      </w:r>
    </w:p>
    <w:p w:rsidRPr="00A76042" w:rsidR="00124207" w:rsidP="00AB3BBD" w:rsidRDefault="00124207" w14:paraId="55FF0DFF" w14:textId="77777777">
      <w:pPr>
        <w:pStyle w:val="HUDBullets"/>
      </w:pPr>
      <w:r w:rsidRPr="00A76042">
        <w:t>Issues are complex</w:t>
      </w:r>
      <w:r>
        <w:t>,</w:t>
      </w:r>
      <w:r w:rsidRPr="00A76042">
        <w:t xml:space="preserve"> </w:t>
      </w:r>
      <w:r>
        <w:t xml:space="preserve">including </w:t>
      </w:r>
      <w:r w:rsidRPr="00A76042">
        <w:t>experience of trauma</w:t>
      </w:r>
      <w:r>
        <w:t>, in some cases this can</w:t>
      </w:r>
      <w:r w:rsidRPr="00A76042">
        <w:t xml:space="preserve"> mean a reliance on prescription or other drugs.</w:t>
      </w:r>
    </w:p>
    <w:p w:rsidRPr="00A76042" w:rsidR="00124207" w:rsidP="00AB3BBD" w:rsidRDefault="00124207" w14:paraId="34C8DEFB" w14:textId="34E21237">
      <w:pPr>
        <w:pStyle w:val="HUDBullets"/>
      </w:pPr>
      <w:r w:rsidRPr="00A76042">
        <w:t>Even one night homeless is too much</w:t>
      </w:r>
      <w:r>
        <w:t xml:space="preserve">; youth-specific </w:t>
      </w:r>
      <w:r w:rsidRPr="00A76042">
        <w:t xml:space="preserve">urgent care options are </w:t>
      </w:r>
      <w:proofErr w:type="gramStart"/>
      <w:r w:rsidRPr="00A76042">
        <w:t>needed</w:t>
      </w:r>
      <w:proofErr w:type="gramEnd"/>
      <w:r w:rsidRPr="00A76042">
        <w:t xml:space="preserve"> and young people want to stay in their own communities.</w:t>
      </w:r>
    </w:p>
    <w:p w:rsidRPr="00A76042" w:rsidR="00124207" w:rsidP="00AB3BBD" w:rsidRDefault="00124207" w14:paraId="191F19E1" w14:textId="4F8512F0">
      <w:pPr>
        <w:pStyle w:val="HUDBullets"/>
      </w:pPr>
      <w:r w:rsidRPr="00A76042">
        <w:t>Call for a national youth homelessness strategy focused on prevention, early help and lasting solutions</w:t>
      </w:r>
      <w:r>
        <w:t xml:space="preserve"> for young people and their whānau</w:t>
      </w:r>
      <w:r w:rsidRPr="00A76042">
        <w:t>. Investing early to prevent youth homelessness will save money over the long term.</w:t>
      </w:r>
    </w:p>
    <w:p w:rsidRPr="00A76042" w:rsidR="00124207" w:rsidP="00AB3BBD" w:rsidRDefault="00124207" w14:paraId="59308648" w14:textId="77777777">
      <w:pPr>
        <w:pStyle w:val="HUDBullets"/>
      </w:pPr>
      <w:r w:rsidRPr="00A76042">
        <w:t>Manaaki Rangatahi networks are a key strength</w:t>
      </w:r>
      <w:r>
        <w:t xml:space="preserve"> and resource</w:t>
      </w:r>
      <w:r w:rsidRPr="00A76042">
        <w:t>, connecting communities to find solutions with limited resources.</w:t>
      </w:r>
    </w:p>
    <w:p w:rsidR="00124207" w:rsidP="00124207" w:rsidRDefault="00124207" w14:paraId="359C652E" w14:textId="448F6B3F">
      <w:r>
        <w:rPr>
          <w:noProof/>
          <w14:ligatures w14:val="standardContextual"/>
        </w:rPr>
        <mc:AlternateContent>
          <mc:Choice Requires="wps">
            <w:drawing>
              <wp:inline distT="0" distB="0" distL="0" distR="0" wp14:anchorId="4CF161B0" wp14:editId="4D54578D">
                <wp:extent cx="6162040" cy="1133475"/>
                <wp:effectExtent l="0" t="0" r="0" b="9525"/>
                <wp:docPr id="1762780249" name="Rectangle 3"/>
                <wp:cNvGraphicFramePr/>
                <a:graphic xmlns:a="http://schemas.openxmlformats.org/drawingml/2006/main">
                  <a:graphicData uri="http://schemas.microsoft.com/office/word/2010/wordprocessingShape">
                    <wps:wsp>
                      <wps:cNvSpPr/>
                      <wps:spPr>
                        <a:xfrm>
                          <a:off x="0" y="0"/>
                          <a:ext cx="6162040" cy="1133475"/>
                        </a:xfrm>
                        <a:prstGeom prst="roundRect">
                          <a:avLst>
                            <a:gd name="adj" fmla="val 4167"/>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2E59E5" w:rsidR="00124207" w:rsidP="008D1377" w:rsidRDefault="00124207" w14:paraId="3CD16C4D" w14:textId="54CABCF6">
                            <w:pPr>
                              <w:ind w:left="360" w:right="926"/>
                              <w:rPr>
                                <w:color w:val="000000" w:themeColor="text1"/>
                              </w:rPr>
                            </w:pPr>
                            <w:r w:rsidRPr="002E59E5">
                              <w:rPr>
                                <w:color w:val="000000" w:themeColor="text1"/>
                              </w:rPr>
                              <w:t>The highest estimated count of young people</w:t>
                            </w:r>
                            <w:r w:rsidR="005A752E">
                              <w:rPr>
                                <w:color w:val="000000" w:themeColor="text1"/>
                              </w:rPr>
                              <w:t xml:space="preserve"> aged 15 to 29 years</w:t>
                            </w:r>
                            <w:r w:rsidRPr="002E59E5">
                              <w:rPr>
                                <w:color w:val="000000" w:themeColor="text1"/>
                              </w:rPr>
                              <w:t xml:space="preserve"> living without shelter from the 2023 Census, was in the Far North District, at least 45. This was followed by Papakura with at least 27. Hastings, Queenstown-Lakes, Tasman and Whangārei each had at least 18 young people living without shelter.</w:t>
                            </w:r>
                            <w:r w:rsidRPr="002E59E5">
                              <w:rPr>
                                <w:color w:val="000000" w:themeColor="text1"/>
                              </w:rPr>
                              <w:fldChar w:fldCharType="begin"/>
                            </w:r>
                            <w:r w:rsidRPr="002E59E5">
                              <w:rPr>
                                <w:color w:val="000000" w:themeColor="text1"/>
                              </w:rPr>
                              <w:instrText xml:space="preserve"> NOTEREF _Ref212715643 \f \h </w:instrText>
                            </w:r>
                            <w:r w:rsidRPr="002E59E5">
                              <w:rPr>
                                <w:color w:val="000000" w:themeColor="text1"/>
                              </w:rPr>
                            </w:r>
                            <w:r w:rsidRPr="002E59E5">
                              <w:rPr>
                                <w:color w:val="000000" w:themeColor="text1"/>
                              </w:rPr>
                              <w:fldChar w:fldCharType="separate"/>
                            </w:r>
                            <w:r w:rsidRPr="009C1193" w:rsidR="009C1193">
                              <w:rPr>
                                <w:rStyle w:val="EndnoteReference"/>
                              </w:rPr>
                              <w:t>12</w:t>
                            </w:r>
                            <w:r w:rsidRPr="002E59E5">
                              <w:rPr>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32" style="width:485.2pt;height:89.25pt;visibility:visible;mso-wrap-style:square;mso-left-percent:-10001;mso-top-percent:-10001;mso-position-horizontal:absolute;mso-position-horizontal-relative:char;mso-position-vertical:absolute;mso-position-vertical-relative:line;mso-left-percent:-10001;mso-top-percent:-10001;v-text-anchor:middle" fillcolor="#f2f2f2 [3052]" stroked="f" strokeweight="1pt" arcsize="2731f" w14:anchorId="4CF16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">
                <v:stroke joinstyle="miter"/>
                <v:textbox>
                  <w:txbxContent>
                    <w:p w:rsidRPr="002E59E5" w:rsidR="00124207" w:rsidP="008D1377" w:rsidRDefault="00124207" w14:paraId="3CD16C4D" w14:textId="54CABCF6">
                      <w:pPr>
                        <w:ind w:left="360" w:right="926"/>
                        <w:rPr>
                          <w:color w:val="000000" w:themeColor="text1"/>
                        </w:rPr>
                      </w:pPr>
                      <w:r w:rsidRPr="002E59E5">
                        <w:rPr>
                          <w:color w:val="000000" w:themeColor="text1"/>
                        </w:rPr>
                        <w:t>The highest estimated count of young people</w:t>
                      </w:r>
                      <w:r w:rsidR="005A752E">
                        <w:rPr>
                          <w:color w:val="000000" w:themeColor="text1"/>
                        </w:rPr>
                        <w:t xml:space="preserve"> aged 15 to 29 years</w:t>
                      </w:r>
                      <w:r w:rsidRPr="002E59E5">
                        <w:rPr>
                          <w:color w:val="000000" w:themeColor="text1"/>
                        </w:rPr>
                        <w:t xml:space="preserve"> living without shelter from the 2023 Census, was in the Far North District, at least 45. This was followed by Papakura with at least 27. Hastings, Queenstown-Lakes, Tasman and Whangārei each had at least 18 young people living without shelter.</w:t>
                      </w:r>
                      <w:r w:rsidRPr="002E59E5">
                        <w:rPr>
                          <w:color w:val="000000" w:themeColor="text1"/>
                        </w:rPr>
                        <w:fldChar w:fldCharType="begin"/>
                      </w:r>
                      <w:r w:rsidRPr="002E59E5">
                        <w:rPr>
                          <w:color w:val="000000" w:themeColor="text1"/>
                        </w:rPr>
                        <w:instrText xml:space="preserve"> NOTEREF _Ref212715643 \f \h </w:instrText>
                      </w:r>
                      <w:r w:rsidRPr="002E59E5">
                        <w:rPr>
                          <w:color w:val="000000" w:themeColor="text1"/>
                        </w:rPr>
                      </w:r>
                      <w:r w:rsidRPr="002E59E5">
                        <w:rPr>
                          <w:color w:val="000000" w:themeColor="text1"/>
                        </w:rPr>
                        <w:fldChar w:fldCharType="separate"/>
                      </w:r>
                      <w:r w:rsidRPr="009C1193" w:rsidR="009C1193">
                        <w:rPr>
                          <w:rStyle w:val="EndnoteReference"/>
                        </w:rPr>
                        <w:t>12</w:t>
                      </w:r>
                      <w:r w:rsidRPr="002E59E5">
                        <w:rPr>
                          <w:color w:val="000000" w:themeColor="text1"/>
                        </w:rPr>
                        <w:fldChar w:fldCharType="end"/>
                      </w:r>
                    </w:p>
                  </w:txbxContent>
                </v:textbox>
                <w10:anchorlock/>
              </v:roundrect>
            </w:pict>
          </mc:Fallback>
        </mc:AlternateContent>
      </w:r>
    </w:p>
    <w:p w:rsidR="00B201CB" w:rsidP="00B201CB" w:rsidRDefault="00B201CB" w14:paraId="7E4F0858" w14:textId="77777777">
      <w:pPr>
        <w:pStyle w:val="HUDBody"/>
      </w:pPr>
      <w:bookmarkStart w:name="_Toc213248319" w:id="33"/>
    </w:p>
    <w:p w:rsidRPr="00D06FE9" w:rsidR="00124207" w:rsidP="00124207" w:rsidRDefault="00124207" w14:paraId="44C51519" w14:textId="77777777">
      <w:pPr>
        <w:pStyle w:val="HUDHeading2"/>
      </w:pPr>
      <w:r w:rsidRPr="00D06FE9">
        <w:lastRenderedPageBreak/>
        <w:t>Finding refuge</w:t>
      </w:r>
      <w:bookmarkEnd w:id="33"/>
    </w:p>
    <w:p w:rsidR="00124207" w:rsidP="008D1377" w:rsidRDefault="00124207" w14:paraId="57C7417D" w14:textId="0F91FCA4">
      <w:pPr>
        <w:pStyle w:val="HUDBody"/>
      </w:pPr>
      <w:r w:rsidRPr="008D5A46">
        <w:t>Safe houses provide temporary shelter and support for people in crisis</w:t>
      </w:r>
      <w:r>
        <w:t>. There are a number of organisations that offer safe houses around the country – we have data here from two of them.</w:t>
      </w:r>
      <w:r w:rsidRPr="008D5A46" w:rsidDel="00D53F83">
        <w:t xml:space="preserve"> </w:t>
      </w:r>
    </w:p>
    <w:p w:rsidR="00124207" w:rsidP="008D1377" w:rsidRDefault="00124207" w14:paraId="12283759" w14:textId="5E02B774">
      <w:pPr>
        <w:pStyle w:val="HUDBody"/>
      </w:pPr>
      <w:r w:rsidRPr="00D6355C">
        <w:t>Presbyterian Support Northern</w:t>
      </w:r>
      <w:r>
        <w:t xml:space="preserve"> </w:t>
      </w:r>
      <w:r w:rsidR="00E10783">
        <w:t>–</w:t>
      </w:r>
      <w:r>
        <w:t xml:space="preserve"> Shine </w:t>
      </w:r>
      <w:r w:rsidRPr="00D6355C">
        <w:t>runs two safe houses, each with five bed</w:t>
      </w:r>
      <w:r>
        <w:t>rooms</w:t>
      </w:r>
      <w:r w:rsidRPr="00D6355C">
        <w:t>, for people escaping family violence. On average, people stay for two weeks. In the year ending June 2025, they supported 78 adults and 76 children</w:t>
      </w:r>
      <w:r>
        <w:t xml:space="preserve"> with refuge</w:t>
      </w:r>
      <w:r w:rsidRPr="00D6355C">
        <w:t>, an increase from 49 adults and 71 children in the year ending June 2024.</w:t>
      </w:r>
    </w:p>
    <w:p w:rsidR="00124207" w:rsidP="008D1377" w:rsidRDefault="00124207" w14:paraId="2BE00A21" w14:textId="23CF9D97">
      <w:pPr>
        <w:pStyle w:val="HUDBody"/>
      </w:pPr>
      <w:r>
        <w:t>T</w:t>
      </w:r>
      <w:r w:rsidRPr="00D6355C">
        <w:t>he National Collective of Independent Women’s Refuges</w:t>
      </w:r>
      <w:r>
        <w:t xml:space="preserve"> </w:t>
      </w:r>
      <w:r w:rsidRPr="004D2D36">
        <w:t xml:space="preserve">is the umbrella organisation for 41 affiliated refuges located throughout </w:t>
      </w:r>
      <w:r>
        <w:t>New Zealand</w:t>
      </w:r>
      <w:r w:rsidRPr="004D2D36">
        <w:t>.</w:t>
      </w:r>
      <w:r>
        <w:t xml:space="preserve"> </w:t>
      </w:r>
      <w:r w:rsidRPr="00D6355C">
        <w:t xml:space="preserve">In the three months leading up to the end of June 2025, the National Collective of Independent Women’s Refuges supported </w:t>
      </w:r>
      <w:r>
        <w:t>2,630</w:t>
      </w:r>
      <w:r w:rsidRPr="00D6355C">
        <w:t xml:space="preserve"> referrals for women and children</w:t>
      </w:r>
      <w:r>
        <w:t xml:space="preserve"> through their safe houses around the country</w:t>
      </w:r>
      <w:r w:rsidRPr="00D6355C">
        <w:t xml:space="preserve">. They supported </w:t>
      </w:r>
      <w:r>
        <w:t>2,283</w:t>
      </w:r>
      <w:r w:rsidRPr="00D6355C">
        <w:t xml:space="preserve"> referrals in the same period in 2024. More than half </w:t>
      </w:r>
      <w:r>
        <w:t xml:space="preserve">(56.8 percent in year to end of June 2025) </w:t>
      </w:r>
      <w:r w:rsidRPr="00D6355C">
        <w:t>of those supported were wāhine and tamariki Māori. The</w:t>
      </w:r>
      <w:r w:rsidRPr="00D6355C" w:rsidDel="005C566D">
        <w:t xml:space="preserve"> </w:t>
      </w:r>
      <w:r w:rsidRPr="00D6355C">
        <w:t>number of safe house bed</w:t>
      </w:r>
      <w:r>
        <w:t xml:space="preserve"> </w:t>
      </w:r>
      <w:r w:rsidRPr="00D6355C">
        <w:t>nights has decreased from a peak in mid-2024</w:t>
      </w:r>
      <w:r>
        <w:t>.</w:t>
      </w:r>
      <w:r w:rsidRPr="00D6355C">
        <w:t xml:space="preserve"> </w:t>
      </w:r>
      <w:r w:rsidRPr="005C566D">
        <w:t xml:space="preserve">One reason </w:t>
      </w:r>
      <w:r>
        <w:t xml:space="preserve">for this </w:t>
      </w:r>
      <w:r w:rsidRPr="005C566D">
        <w:t>might be Whānau Protect Services, which help women feel safer in their own homes</w:t>
      </w:r>
      <w:r>
        <w:t xml:space="preserve">, </w:t>
      </w:r>
      <w:r w:rsidRPr="005C566D">
        <w:t>for example, by installing safety alarms</w:t>
      </w:r>
      <w:r>
        <w:t xml:space="preserve">, </w:t>
      </w:r>
      <w:r w:rsidRPr="00D6355C">
        <w:t>so they can return home.</w:t>
      </w:r>
    </w:p>
    <w:p w:rsidR="00B201CB" w:rsidP="008D1377" w:rsidRDefault="00B201CB" w14:paraId="1CA887DA" w14:textId="77777777">
      <w:pPr>
        <w:pStyle w:val="HUDBody"/>
      </w:pPr>
    </w:p>
    <w:p w:rsidRPr="00D95C76" w:rsidR="00D95C76" w:rsidP="00E41752" w:rsidRDefault="00D95C76" w14:paraId="021E7668" w14:textId="7E0C17D3">
      <w:pPr>
        <w:pStyle w:val="HUDHeading1"/>
      </w:pPr>
      <w:r w:rsidRPr="00D95C76">
        <w:t>Broader system insights that may be affecting homelessness</w:t>
      </w:r>
      <w:bookmarkEnd w:id="31"/>
      <w:bookmarkEnd w:id="32"/>
    </w:p>
    <w:p w:rsidR="00184E9D" w:rsidP="00184E9D" w:rsidRDefault="003058B4" w14:paraId="465E8AE2" w14:textId="1BEC8406">
      <w:pPr>
        <w:pStyle w:val="HUDHeading2"/>
      </w:pPr>
      <w:bookmarkStart w:name="_Toc213248329" w:id="34"/>
      <w:r>
        <w:t>E</w:t>
      </w:r>
      <w:r w:rsidRPr="00D06FE9" w:rsidR="00D95C76">
        <w:t>mployment</w:t>
      </w:r>
      <w:bookmarkEnd w:id="34"/>
      <w:r w:rsidRPr="00D06FE9" w:rsidR="00D95C76">
        <w:t xml:space="preserve"> </w:t>
      </w:r>
    </w:p>
    <w:p w:rsidRPr="006F3A7E" w:rsidR="006F3A7E" w:rsidP="006F3A7E" w:rsidRDefault="051A3AA9" w14:paraId="74D2ABD1" w14:textId="016741F3">
      <w:r>
        <w:t>Lack of employment can add to household and relationship stress</w:t>
      </w:r>
      <w:r w:rsidR="00232D81">
        <w:t>, resulting in housing instability</w:t>
      </w:r>
      <w:r>
        <w:t>. We are</w:t>
      </w:r>
      <w:r w:rsidDel="00744A4A">
        <w:t xml:space="preserve"> </w:t>
      </w:r>
      <w:r>
        <w:t>seeing reduced numbers of people in paid employment, alongside rising unemployment (5.3 percent in September 2025, up from 4.9 percent in September 2024).</w:t>
      </w:r>
      <w:r w:rsidR="00601404">
        <w:t xml:space="preserve"> </w:t>
      </w:r>
      <w:r w:rsidRPr="006F3A7E" w:rsidR="006F3A7E">
        <w:t xml:space="preserve">As well as this, in the </w:t>
      </w:r>
      <w:r w:rsidR="00E236BE">
        <w:t>3</w:t>
      </w:r>
      <w:r w:rsidRPr="006F3A7E" w:rsidR="006F3A7E">
        <w:t xml:space="preserve"> months to the end of September 2025 there were 132,600 people working part-time who wanted, and were available</w:t>
      </w:r>
      <w:r w:rsidR="00C46D95">
        <w:t>,</w:t>
      </w:r>
      <w:r w:rsidRPr="006F3A7E" w:rsidR="006F3A7E">
        <w:t xml:space="preserve"> to work more hours</w:t>
      </w:r>
      <w:r w:rsidR="00C46D95">
        <w:t xml:space="preserve"> –</w:t>
      </w:r>
      <w:r w:rsidRPr="006F3A7E" w:rsidR="006F3A7E">
        <w:t xml:space="preserve"> 16,200 more people than for the same period in 2024 (116,400). This may indicate people have had their hours reduced or have had to take </w:t>
      </w:r>
      <w:r w:rsidR="002556BE">
        <w:t xml:space="preserve">a </w:t>
      </w:r>
      <w:r w:rsidRPr="006F3A7E" w:rsidR="006F3A7E">
        <w:t>part</w:t>
      </w:r>
      <w:r w:rsidR="00E806E1">
        <w:t xml:space="preserve"> </w:t>
      </w:r>
      <w:r w:rsidRPr="006F3A7E" w:rsidR="006F3A7E">
        <w:t>time rather than full</w:t>
      </w:r>
      <w:r w:rsidR="00E806E1">
        <w:t xml:space="preserve"> </w:t>
      </w:r>
      <w:r w:rsidRPr="006F3A7E" w:rsidR="006F3A7E">
        <w:t>time job</w:t>
      </w:r>
      <w:r w:rsidR="002556BE">
        <w:t>,</w:t>
      </w:r>
      <w:r w:rsidRPr="006F3A7E" w:rsidR="006F3A7E">
        <w:t xml:space="preserve"> likely resulting in a reduction in household incomes.</w:t>
      </w:r>
    </w:p>
    <w:p w:rsidRPr="00AA127A" w:rsidR="191D81F3" w:rsidP="1DB2C5B9" w:rsidRDefault="191D81F3" w14:paraId="1A975AB7" w14:textId="05EF74BB">
      <w:pPr>
        <w:rPr>
          <w:rStyle w:val="Hyperlink"/>
        </w:rPr>
      </w:pPr>
      <w:hyperlink r:id="rId18">
        <w:r w:rsidRPr="00AA127A">
          <w:rPr>
            <w:rStyle w:val="Hyperlink"/>
          </w:rPr>
          <w:t>Labour market statistics: September 2025 quarter | Stats NZ</w:t>
        </w:r>
      </w:hyperlink>
    </w:p>
    <w:p w:rsidR="00184E9D" w:rsidP="00184E9D" w:rsidRDefault="00D95C76" w14:paraId="3A3C1516" w14:textId="6E101AF5">
      <w:pPr>
        <w:pStyle w:val="HUDHeading2"/>
      </w:pPr>
      <w:bookmarkStart w:name="_Toc213248330" w:id="35"/>
      <w:r w:rsidRPr="00D95C76">
        <w:t>Population growth</w:t>
      </w:r>
      <w:bookmarkEnd w:id="35"/>
      <w:r w:rsidRPr="00D95C76">
        <w:t xml:space="preserve"> </w:t>
      </w:r>
    </w:p>
    <w:p w:rsidR="00036887" w:rsidP="00D95C76" w:rsidRDefault="00036887" w14:paraId="212F71B8" w14:textId="5D33A9E2">
      <w:r w:rsidRPr="00036887">
        <w:t>Population growth can put pressure on housing</w:t>
      </w:r>
      <w:r w:rsidR="00405149">
        <w:t>, including rentals</w:t>
      </w:r>
      <w:r w:rsidRPr="00D06FE9">
        <w:t>.</w:t>
      </w:r>
      <w:r w:rsidRPr="00036887">
        <w:t xml:space="preserve"> Net migration </w:t>
      </w:r>
      <w:r w:rsidR="00C90FD8">
        <w:t xml:space="preserve">for the year ended September 2025 was 12,434, </w:t>
      </w:r>
      <w:r w:rsidR="00F03535">
        <w:t>this was</w:t>
      </w:r>
      <w:r w:rsidR="00CD6704">
        <w:t xml:space="preserve"> 42,436 for the year ended</w:t>
      </w:r>
      <w:r w:rsidR="00441B59">
        <w:t xml:space="preserve"> September 2024 and </w:t>
      </w:r>
      <w:r w:rsidR="00D23E5A">
        <w:t>132,723</w:t>
      </w:r>
      <w:r w:rsidR="00F116C7">
        <w:t xml:space="preserve"> for the </w:t>
      </w:r>
      <w:r w:rsidR="00D15F7D">
        <w:t>same period in</w:t>
      </w:r>
      <w:r w:rsidR="58F96A9D">
        <w:t xml:space="preserve"> </w:t>
      </w:r>
      <w:r w:rsidR="00D23E5A">
        <w:t xml:space="preserve">2023. </w:t>
      </w:r>
    </w:p>
    <w:p w:rsidR="008007FE" w:rsidP="00D95C76" w:rsidRDefault="0026640A" w14:paraId="37631C77" w14:textId="0B7688B7">
      <w:hyperlink w:history="1" r:id="rId19">
        <w:r w:rsidRPr="0026640A">
          <w:rPr>
            <w:rStyle w:val="Hyperlink"/>
          </w:rPr>
          <w:t>International migration: September 2025 | Stats NZ</w:t>
        </w:r>
      </w:hyperlink>
    </w:p>
    <w:p w:rsidR="00184E9D" w:rsidP="00184E9D" w:rsidRDefault="00D95C76" w14:paraId="483B75C4" w14:textId="77777777">
      <w:pPr>
        <w:pStyle w:val="HUDHeading2"/>
      </w:pPr>
      <w:bookmarkStart w:name="_Toc213248331" w:id="36"/>
      <w:r w:rsidRPr="00D95C76">
        <w:lastRenderedPageBreak/>
        <w:t>Rental inflation</w:t>
      </w:r>
      <w:bookmarkEnd w:id="36"/>
      <w:r w:rsidRPr="00D95C76">
        <w:t xml:space="preserve"> </w:t>
      </w:r>
    </w:p>
    <w:p w:rsidR="003A0728" w:rsidP="003A0728" w:rsidRDefault="003A0728" w14:paraId="54F6DFEA" w14:textId="49C440C2">
      <w:r w:rsidRPr="003A0728">
        <w:t xml:space="preserve">Rents for new tenancies have continued to come down since they peaked in September 2023 (7.4 percent). </w:t>
      </w:r>
      <w:r w:rsidR="009B41C8">
        <w:t>In the year to the end of September 2025, t</w:t>
      </w:r>
      <w:r w:rsidRPr="003A0728">
        <w:t>he</w:t>
      </w:r>
      <w:r w:rsidR="0053359D">
        <w:t>re has been a</w:t>
      </w:r>
      <w:r w:rsidRPr="003A0728">
        <w:t xml:space="preserve"> </w:t>
      </w:r>
      <w:r w:rsidR="00737608">
        <w:t xml:space="preserve">0.4 percent </w:t>
      </w:r>
      <w:r w:rsidRPr="003A0728">
        <w:t xml:space="preserve">decrease in </w:t>
      </w:r>
      <w:r w:rsidR="009B41C8">
        <w:t xml:space="preserve">rents </w:t>
      </w:r>
      <w:r w:rsidR="00737608">
        <w:t>nationally</w:t>
      </w:r>
      <w:r w:rsidR="00D855FE">
        <w:t xml:space="preserve">. </w:t>
      </w:r>
      <w:r w:rsidR="00FA5BD8">
        <w:t>In Auckland this</w:t>
      </w:r>
      <w:r w:rsidR="00BD213C">
        <w:t xml:space="preserve"> decrease was</w:t>
      </w:r>
      <w:r w:rsidRPr="003A0728">
        <w:t xml:space="preserve"> 0.6 percent</w:t>
      </w:r>
      <w:r w:rsidR="002C1045">
        <w:t xml:space="preserve"> and</w:t>
      </w:r>
      <w:r w:rsidDel="002C1045" w:rsidR="004E4479">
        <w:t xml:space="preserve"> </w:t>
      </w:r>
      <w:r w:rsidR="004E4479">
        <w:t xml:space="preserve">6.4 </w:t>
      </w:r>
      <w:r w:rsidRPr="003A0728">
        <w:t xml:space="preserve">percent </w:t>
      </w:r>
      <w:r w:rsidR="0087508C">
        <w:t>in</w:t>
      </w:r>
      <w:r w:rsidRPr="003A0728">
        <w:t xml:space="preserve"> Wellingto</w:t>
      </w:r>
      <w:r w:rsidR="00162087">
        <w:t>n</w:t>
      </w:r>
      <w:r w:rsidRPr="003A0728">
        <w:t xml:space="preserve">, </w:t>
      </w:r>
      <w:r w:rsidR="002C1045">
        <w:t>while</w:t>
      </w:r>
      <w:r w:rsidRPr="003A0728" w:rsidR="002C1045">
        <w:t xml:space="preserve"> </w:t>
      </w:r>
      <w:r w:rsidRPr="003A0728">
        <w:t xml:space="preserve">rents </w:t>
      </w:r>
      <w:r w:rsidR="002C1045">
        <w:t>rose</w:t>
      </w:r>
      <w:r w:rsidRPr="003A0728">
        <w:t xml:space="preserve"> 2.1</w:t>
      </w:r>
      <w:r w:rsidR="009F700B">
        <w:t xml:space="preserve"> percent</w:t>
      </w:r>
      <w:r w:rsidRPr="003A0728">
        <w:t xml:space="preserve"> </w:t>
      </w:r>
      <w:r w:rsidR="00162087">
        <w:t>in</w:t>
      </w:r>
      <w:r w:rsidRPr="003A0728">
        <w:t xml:space="preserve"> Canterbury. This means rents in current tenancies are less likely to be going up.</w:t>
      </w:r>
    </w:p>
    <w:p w:rsidRPr="003A0728" w:rsidR="00204D45" w:rsidP="003A0728" w:rsidRDefault="005018E8" w14:paraId="0D81F5DE" w14:textId="6975810D">
      <w:hyperlink w:history="1" r:id="rId20">
        <w:r>
          <w:rPr>
            <w:rStyle w:val="Hyperlink"/>
          </w:rPr>
          <w:t>Annual rental price index update for September | Te Tūāpapa Kura Kāinga – Ministry of Housing and Urban Development</w:t>
        </w:r>
      </w:hyperlink>
    </w:p>
    <w:p w:rsidR="00B32892" w:rsidP="00184E9D" w:rsidRDefault="00B32892" w14:paraId="3B505E93" w14:textId="59857645">
      <w:pPr>
        <w:pStyle w:val="HUDHeading2"/>
      </w:pPr>
      <w:bookmarkStart w:name="_Toc213248332" w:id="37"/>
      <w:r>
        <w:t>Rent arrears</w:t>
      </w:r>
      <w:bookmarkEnd w:id="37"/>
    </w:p>
    <w:p w:rsidR="00B32892" w:rsidP="00B32892" w:rsidRDefault="00B32892" w14:paraId="3F532F93" w14:textId="0F68C0EB">
      <w:r w:rsidRPr="00B32892">
        <w:t>In the year ending June 2025 landlords used the Tenancy Tribunal to end 18,141 tenancies due to rent arrears</w:t>
      </w:r>
      <w:r w:rsidR="002C1045">
        <w:t xml:space="preserve">, which was </w:t>
      </w:r>
      <w:r w:rsidR="007C2BC4">
        <w:t>12</w:t>
      </w:r>
      <w:r w:rsidRPr="00B32892">
        <w:t xml:space="preserve"> percent of all closed bonds over this period. This figure was 17,217 for the year ending June 2024, which was 12.1 percent of all closed bonds.</w:t>
      </w:r>
    </w:p>
    <w:p w:rsidR="007C2BC4" w:rsidP="00B201CB" w:rsidRDefault="00D03C97" w14:paraId="490504D9" w14:textId="2F494B64">
      <w:hyperlink w:history="1" r:id="rId21">
        <w:r>
          <w:rPr>
            <w:rStyle w:val="Hyperlink"/>
          </w:rPr>
          <w:t>Data and statistics | Tenancy Services</w:t>
        </w:r>
      </w:hyperlink>
      <w:bookmarkStart w:name="_Toc213248334" w:id="38"/>
    </w:p>
    <w:p w:rsidR="00184E9D" w:rsidP="00184E9D" w:rsidRDefault="00D95C76" w14:paraId="6CE4D039" w14:textId="40BDB63C">
      <w:pPr>
        <w:pStyle w:val="HUDHeading2"/>
      </w:pPr>
      <w:r>
        <w:t>Residential construction</w:t>
      </w:r>
      <w:bookmarkEnd w:id="38"/>
      <w:r>
        <w:t xml:space="preserve"> </w:t>
      </w:r>
    </w:p>
    <w:p w:rsidR="25969E08" w:rsidRDefault="25969E08" w14:paraId="64170443" w14:textId="7B04B814">
      <w:r>
        <w:t xml:space="preserve">Residential construction </w:t>
      </w:r>
      <w:r w:rsidR="004F6292">
        <w:t>increases</w:t>
      </w:r>
      <w:r w:rsidR="00125B2C">
        <w:t xml:space="preserve"> the</w:t>
      </w:r>
      <w:r>
        <w:t xml:space="preserve"> supply of housi</w:t>
      </w:r>
      <w:r w:rsidR="009D5EF4">
        <w:t>ng</w:t>
      </w:r>
      <w:r>
        <w:t>. In the year ended September 2025, there were 34,882 new homes consented,</w:t>
      </w:r>
      <w:r w:rsidRPr="00CD61D6" w:rsidR="00CD61D6">
        <w:t xml:space="preserve"> </w:t>
      </w:r>
      <w:r w:rsidR="00CD61D6">
        <w:t>the highest number of homes consented in more than two years,</w:t>
      </w:r>
      <w:r>
        <w:t xml:space="preserve"> up 3.6 percent compared with the year ended September 2024. </w:t>
      </w:r>
    </w:p>
    <w:p w:rsidR="25969E08" w:rsidP="55A5AD8A" w:rsidRDefault="25969E08" w14:paraId="76AD6A31" w14:textId="3518616D">
      <w:pPr>
        <w:rPr>
          <w:rFonts w:eastAsia="Arial" w:cs="Arial"/>
          <w:szCs w:val="24"/>
        </w:rPr>
      </w:pPr>
      <w:hyperlink r:id="rId22">
        <w:r w:rsidRPr="55A5AD8A">
          <w:rPr>
            <w:rStyle w:val="Hyperlink"/>
            <w:rFonts w:eastAsia="Arial" w:cs="Arial"/>
            <w:szCs w:val="24"/>
          </w:rPr>
          <w:t>Building consents issued: September 2025 | Stats NZ</w:t>
        </w:r>
      </w:hyperlink>
    </w:p>
    <w:p w:rsidR="00002CEC" w:rsidP="00CF058B" w:rsidRDefault="00002CEC" w14:paraId="513742D7" w14:textId="736B35AA">
      <w:pPr>
        <w:pStyle w:val="HUDHeading2"/>
      </w:pPr>
      <w:bookmarkStart w:name="_Toc213248335" w:id="39"/>
      <w:r>
        <w:t>Mental health</w:t>
      </w:r>
    </w:p>
    <w:p w:rsidRPr="00D839DB" w:rsidR="00002CEC" w:rsidP="00D839DB" w:rsidRDefault="00C4416F" w14:paraId="68E696EE" w14:textId="59045B16">
      <w:r w:rsidRPr="00C4416F">
        <w:t xml:space="preserve">Mental health challenges can make it harder for people to keep stable housing, </w:t>
      </w:r>
      <w:r w:rsidR="000653DE">
        <w:t xml:space="preserve">while </w:t>
      </w:r>
      <w:r w:rsidR="0002707E">
        <w:t xml:space="preserve">insecure housing can </w:t>
      </w:r>
      <w:r w:rsidRPr="00C4416F">
        <w:t>make mental health worse.</w:t>
      </w:r>
      <w:r w:rsidR="0002707E">
        <w:t xml:space="preserve"> </w:t>
      </w:r>
      <w:r w:rsidR="001B0012">
        <w:t>Experience of h</w:t>
      </w:r>
      <w:r w:rsidR="00426664">
        <w:t>igh or very high levels of psychological distress</w:t>
      </w:r>
      <w:r w:rsidR="00A61384">
        <w:rPr>
          <w:rStyle w:val="EndnoteReference"/>
        </w:rPr>
        <w:endnoteReference w:id="24"/>
      </w:r>
      <w:r w:rsidR="00426664">
        <w:t xml:space="preserve"> </w:t>
      </w:r>
      <w:r w:rsidR="001B0012">
        <w:t xml:space="preserve">in the past </w:t>
      </w:r>
      <w:r w:rsidR="00B82A07">
        <w:t>4</w:t>
      </w:r>
      <w:r w:rsidR="001B0012">
        <w:t xml:space="preserve"> weeks </w:t>
      </w:r>
      <w:r w:rsidR="005762F5">
        <w:t>ha</w:t>
      </w:r>
      <w:r w:rsidR="001B0012">
        <w:t>s</w:t>
      </w:r>
      <w:r w:rsidR="005762F5">
        <w:t xml:space="preserve"> increased over </w:t>
      </w:r>
      <w:r w:rsidR="00D50C15">
        <w:t xml:space="preserve">the </w:t>
      </w:r>
      <w:r w:rsidR="00B82A07">
        <w:t>10</w:t>
      </w:r>
      <w:r w:rsidR="005762F5">
        <w:t xml:space="preserve"> years</w:t>
      </w:r>
      <w:r w:rsidR="00F71577">
        <w:t xml:space="preserve"> </w:t>
      </w:r>
      <w:r w:rsidR="00D510C4">
        <w:t xml:space="preserve">to </w:t>
      </w:r>
      <w:r w:rsidRPr="00D06FE9" w:rsidR="00D510C4">
        <w:t>20</w:t>
      </w:r>
      <w:r w:rsidRPr="00D06FE9" w:rsidR="003F4D04">
        <w:t>2</w:t>
      </w:r>
      <w:r w:rsidR="006552FA">
        <w:t>4/25</w:t>
      </w:r>
      <w:r w:rsidRPr="00D06FE9" w:rsidR="00A44EC9">
        <w:t xml:space="preserve"> (1</w:t>
      </w:r>
      <w:r w:rsidR="00AB47BA">
        <w:t>4.3</w:t>
      </w:r>
      <w:r w:rsidR="00A44EC9">
        <w:t xml:space="preserve"> percent, up from </w:t>
      </w:r>
      <w:r w:rsidR="00BB265D">
        <w:t>6.2 percent</w:t>
      </w:r>
      <w:r w:rsidR="002A0A8F">
        <w:t xml:space="preserve"> in </w:t>
      </w:r>
      <w:r w:rsidRPr="00D06FE9" w:rsidR="002A0A8F">
        <w:t>201</w:t>
      </w:r>
      <w:r w:rsidR="007765D8">
        <w:t>4</w:t>
      </w:r>
      <w:r w:rsidRPr="00D06FE9" w:rsidR="002A0A8F">
        <w:t>/1</w:t>
      </w:r>
      <w:r w:rsidR="007765D8">
        <w:t>5</w:t>
      </w:r>
      <w:r w:rsidRPr="00D06FE9" w:rsidR="00BB265D">
        <w:t>)</w:t>
      </w:r>
      <w:r w:rsidRPr="00D06FE9" w:rsidR="007E69BC">
        <w:t>.</w:t>
      </w:r>
      <w:r w:rsidR="007E69BC">
        <w:t xml:space="preserve"> </w:t>
      </w:r>
      <w:r w:rsidR="00401DF7">
        <w:t xml:space="preserve">This </w:t>
      </w:r>
      <w:r w:rsidR="00495A52">
        <w:t xml:space="preserve">was highest for </w:t>
      </w:r>
      <w:r w:rsidRPr="00D839DB" w:rsidR="00002CEC">
        <w:t>15</w:t>
      </w:r>
      <w:r w:rsidR="003F405B">
        <w:t>-</w:t>
      </w:r>
      <w:r w:rsidRPr="00D839DB" w:rsidR="00002CEC">
        <w:t xml:space="preserve"> to 24</w:t>
      </w:r>
      <w:r w:rsidR="003F405B">
        <w:t>-</w:t>
      </w:r>
      <w:r w:rsidRPr="00D839DB" w:rsidR="00002CEC">
        <w:t>year</w:t>
      </w:r>
      <w:r w:rsidR="003F405B">
        <w:t>-</w:t>
      </w:r>
      <w:r w:rsidRPr="00D839DB" w:rsidR="00002CEC">
        <w:t>olds</w:t>
      </w:r>
      <w:r w:rsidR="00495A52">
        <w:t xml:space="preserve"> </w:t>
      </w:r>
      <w:r w:rsidR="00976FCD">
        <w:t xml:space="preserve">(22.9 percent, up from </w:t>
      </w:r>
      <w:r w:rsidR="00BB265D">
        <w:t>7.</w:t>
      </w:r>
      <w:r w:rsidR="00AA5BE4">
        <w:t>7 percent</w:t>
      </w:r>
      <w:r w:rsidR="00CD7BEF">
        <w:t>)</w:t>
      </w:r>
      <w:r w:rsidR="00CD604E">
        <w:t xml:space="preserve">, </w:t>
      </w:r>
      <w:r w:rsidR="008455B3">
        <w:t>reflecting</w:t>
      </w:r>
      <w:r w:rsidR="00CD604E">
        <w:t xml:space="preserve"> a generational change in mental health for young people</w:t>
      </w:r>
      <w:r w:rsidR="00CD7BEF">
        <w:t>.</w:t>
      </w:r>
    </w:p>
    <w:p w:rsidRPr="00D839DB" w:rsidR="00002CEC" w:rsidP="00D839DB" w:rsidRDefault="00D839DB" w14:paraId="10C13013" w14:textId="3B66D961">
      <w:pPr>
        <w:rPr>
          <w:color w:val="000000" w:themeColor="text1"/>
        </w:rPr>
      </w:pPr>
      <w:hyperlink w:history="1" w:anchor="!/explore-indicators" r:id="rId23">
        <w:r w:rsidRPr="00D06FE9">
          <w:rPr>
            <w:rStyle w:val="Hyperlink"/>
          </w:rPr>
          <w:t xml:space="preserve">New Zealand Health </w:t>
        </w:r>
        <w:bookmarkStart w:name="_Hlt214889685" w:id="40"/>
        <w:bookmarkStart w:name="_Hlt214889686" w:id="41"/>
        <w:r w:rsidRPr="00D06FE9">
          <w:rPr>
            <w:rStyle w:val="Hyperlink"/>
          </w:rPr>
          <w:t>S</w:t>
        </w:r>
        <w:bookmarkEnd w:id="40"/>
        <w:bookmarkEnd w:id="41"/>
        <w:r w:rsidRPr="00D06FE9">
          <w:rPr>
            <w:rStyle w:val="Hyperlink"/>
          </w:rPr>
          <w:t>urvey Annual Data Explorer | Ministry of Health</w:t>
        </w:r>
      </w:hyperlink>
    </w:p>
    <w:p w:rsidR="00991649" w:rsidP="00CF058B" w:rsidRDefault="00D95C76" w14:paraId="6793C8B5" w14:textId="51AB9CA2">
      <w:pPr>
        <w:pStyle w:val="HUDHeading2"/>
      </w:pPr>
      <w:r w:rsidRPr="00D95C76">
        <w:t>Alcohol, drugs and other substance</w:t>
      </w:r>
      <w:r w:rsidR="00991649">
        <w:t>s</w:t>
      </w:r>
      <w:bookmarkEnd w:id="39"/>
      <w:r w:rsidRPr="00D95C76">
        <w:t xml:space="preserve"> </w:t>
      </w:r>
    </w:p>
    <w:p w:rsidR="004862C0" w:rsidP="00D33192" w:rsidRDefault="004862C0" w14:paraId="177757AE" w14:textId="4849DF5C">
      <w:r w:rsidRPr="004862C0">
        <w:t xml:space="preserve">Alcohol, drugs and other substance addiction and abuse can be a barrier to accessing and sustaining a tenancy. </w:t>
      </w:r>
      <w:r w:rsidR="00AD096A">
        <w:t xml:space="preserve">Based on </w:t>
      </w:r>
      <w:r w:rsidR="00BA79FA">
        <w:t xml:space="preserve">analysis of wastewater testing, </w:t>
      </w:r>
      <w:r w:rsidR="00594722">
        <w:t>m</w:t>
      </w:r>
      <w:r w:rsidRPr="00A95C61" w:rsidR="00A95C61">
        <w:t xml:space="preserve">ethamphetamine consumption in </w:t>
      </w:r>
      <w:r w:rsidRPr="004862C0">
        <w:t>New Zealand</w:t>
      </w:r>
      <w:r w:rsidRPr="00A95C61" w:rsidR="00A95C61">
        <w:t xml:space="preserve"> averaged 29.1 kilograms per week across</w:t>
      </w:r>
      <w:r w:rsidRPr="004862C0">
        <w:t xml:space="preserve"> tested sites in the three months to the end of June</w:t>
      </w:r>
      <w:r w:rsidR="00C037D2">
        <w:t xml:space="preserve"> 2025</w:t>
      </w:r>
      <w:r w:rsidRPr="00A95C61" w:rsidR="00A95C61">
        <w:t xml:space="preserve">. </w:t>
      </w:r>
      <w:r w:rsidR="00F34B17">
        <w:t>This compare</w:t>
      </w:r>
      <w:r w:rsidR="00AD2D6D">
        <w:t xml:space="preserve">s with </w:t>
      </w:r>
      <w:r w:rsidRPr="00CF1A33" w:rsidR="00CF1A33">
        <w:t>averaging an estimated 18.1 kilograms per week</w:t>
      </w:r>
      <w:r w:rsidR="00CF1A33">
        <w:t xml:space="preserve"> for the same period in 2024. </w:t>
      </w:r>
    </w:p>
    <w:p w:rsidR="008A6660" w:rsidP="00D33192" w:rsidRDefault="0095390C" w14:paraId="01E7A7F1" w14:textId="3FD978B5">
      <w:hyperlink w:history="1" r:id="rId24">
        <w:r>
          <w:rPr>
            <w:rStyle w:val="Hyperlink"/>
          </w:rPr>
          <w:t>Wastewater Drug Testing Quarter Two Overview | NZ Police</w:t>
        </w:r>
      </w:hyperlink>
    </w:p>
    <w:p w:rsidR="00544EEC" w:rsidP="00D33192" w:rsidRDefault="00544EEC" w14:paraId="2A990642" w14:textId="77777777"/>
    <w:p w:rsidRPr="00D95C76" w:rsidR="00D95C76" w:rsidP="00E41752" w:rsidRDefault="00D95C76" w14:paraId="471339D4" w14:textId="77777777">
      <w:pPr>
        <w:pStyle w:val="HUDHeading1"/>
      </w:pPr>
      <w:bookmarkStart w:name="_Toc213248337" w:id="42"/>
      <w:bookmarkStart w:name="_Toc214444458" w:id="43"/>
      <w:r w:rsidRPr="00D95C76">
        <w:lastRenderedPageBreak/>
        <w:t>Research and reports of interest</w:t>
      </w:r>
      <w:bookmarkEnd w:id="42"/>
      <w:bookmarkEnd w:id="43"/>
    </w:p>
    <w:p w:rsidR="008A170C" w:rsidP="008A170C" w:rsidRDefault="008A170C" w14:paraId="4214BD5C" w14:textId="148F1928">
      <w:r>
        <w:t xml:space="preserve">Here’s a selection of </w:t>
      </w:r>
      <w:r w:rsidR="00952770">
        <w:t xml:space="preserve">recently released </w:t>
      </w:r>
      <w:r>
        <w:t xml:space="preserve">research </w:t>
      </w:r>
      <w:r w:rsidR="00952770">
        <w:t>and reports.</w:t>
      </w:r>
    </w:p>
    <w:p w:rsidR="0002455C" w:rsidP="008A170C" w:rsidRDefault="008A170C" w14:paraId="107DC019" w14:textId="77777777">
      <w:hyperlink w:history="1" r:id="rId25">
        <w:r w:rsidRPr="00E8642C">
          <w:rPr>
            <w:rStyle w:val="Hyperlink"/>
          </w:rPr>
          <w:t>More Than a Home: Tackling the Urgent Youth Homelessness Crisis in Tāmaki Makaurau</w:t>
        </w:r>
      </w:hyperlink>
      <w:r>
        <w:t xml:space="preserve"> </w:t>
      </w:r>
    </w:p>
    <w:p w:rsidR="0002455C" w:rsidP="008A170C" w:rsidRDefault="0002455C" w14:paraId="0F5633B6" w14:textId="71D9C940">
      <w:r>
        <w:t>P</w:t>
      </w:r>
      <w:r w:rsidR="008A170C">
        <w:t>ublished in April 2025 by Mā Te Huruhuru</w:t>
      </w:r>
    </w:p>
    <w:p w:rsidR="008A170C" w:rsidP="008A170C" w:rsidRDefault="008A170C" w14:paraId="1E710CC5" w14:textId="2D80D798">
      <w:r>
        <w:t>This</w:t>
      </w:r>
      <w:r w:rsidR="00A81D8F">
        <w:t xml:space="preserve"> report</w:t>
      </w:r>
      <w:r>
        <w:t xml:space="preserve"> was prepared by Manaaki Rangatahi Collective and Making Everything Achievable. </w:t>
      </w:r>
      <w:r w:rsidR="00A81D8F">
        <w:t xml:space="preserve">It </w:t>
      </w:r>
      <w:r>
        <w:t xml:space="preserve">describes the kōrero, </w:t>
      </w:r>
      <w:r w:rsidR="003F64D3">
        <w:t>P</w:t>
      </w:r>
      <w:r>
        <w:t xml:space="preserve">ost-it notes, reflections and visions from a hui of </w:t>
      </w:r>
      <w:r w:rsidRPr="00FF5F07">
        <w:t>over 80 organisations, community leaders and taitamariki</w:t>
      </w:r>
      <w:r>
        <w:t xml:space="preserve"> held in March 2025.</w:t>
      </w:r>
    </w:p>
    <w:p w:rsidR="0002455C" w:rsidP="008A170C" w:rsidRDefault="008A170C" w14:paraId="0387C4FC" w14:textId="77777777">
      <w:hyperlink w:history="1" r:id="rId26">
        <w:r>
          <w:rPr>
            <w:rStyle w:val="Hyperlink"/>
          </w:rPr>
          <w:t>New Data Highlights Urgent Need for A Coordinated Response to Homelessness Across the Nation</w:t>
        </w:r>
      </w:hyperlink>
      <w:r w:rsidRPr="00014CE8">
        <w:t xml:space="preserve"> </w:t>
      </w:r>
    </w:p>
    <w:p w:rsidR="0002455C" w:rsidP="008A170C" w:rsidRDefault="003333E6" w14:paraId="526134E9" w14:textId="09BB53AF">
      <w:r>
        <w:t>Published in July 2025 by The Salvation Army</w:t>
      </w:r>
    </w:p>
    <w:p w:rsidR="008A170C" w:rsidP="008A170C" w:rsidRDefault="003333E6" w14:paraId="7203A1DA" w14:textId="6CB639A0">
      <w:r>
        <w:t>Th</w:t>
      </w:r>
      <w:r w:rsidRPr="00014CE8" w:rsidR="008A170C">
        <w:t xml:space="preserve">is </w:t>
      </w:r>
      <w:r>
        <w:t>is the</w:t>
      </w:r>
      <w:r w:rsidRPr="00014CE8" w:rsidR="008A170C">
        <w:t xml:space="preserve"> July 2025 release </w:t>
      </w:r>
      <w:r>
        <w:t>from</w:t>
      </w:r>
      <w:r w:rsidRPr="00014CE8">
        <w:t xml:space="preserve"> </w:t>
      </w:r>
      <w:r w:rsidRPr="00014CE8" w:rsidR="008A170C">
        <w:t>the National Homelessness Data Project</w:t>
      </w:r>
      <w:r>
        <w:t>;</w:t>
      </w:r>
      <w:r w:rsidRPr="00014CE8" w:rsidR="008A170C">
        <w:t xml:space="preserve"> the second of a six-monthly survey of housing support provider</w:t>
      </w:r>
      <w:r w:rsidR="008A170C">
        <w:t>s</w:t>
      </w:r>
      <w:r w:rsidRPr="00014CE8" w:rsidR="008A170C">
        <w:t>.</w:t>
      </w:r>
    </w:p>
    <w:p w:rsidR="003333E6" w:rsidP="008A170C" w:rsidRDefault="008A170C" w14:paraId="2A835BCB" w14:textId="77777777">
      <w:hyperlink w:history="1" r:id="rId27">
        <w:r w:rsidRPr="000157CE">
          <w:rPr>
            <w:rStyle w:val="Hyperlink"/>
          </w:rPr>
          <w:t>Entry Point Survey Pilot Research Report</w:t>
        </w:r>
      </w:hyperlink>
      <w:r>
        <w:t xml:space="preserve"> </w:t>
      </w:r>
    </w:p>
    <w:p w:rsidR="003333E6" w:rsidP="008A170C" w:rsidRDefault="003333E6" w14:paraId="13F555E7" w14:textId="5E86FE5D">
      <w:r>
        <w:t>P</w:t>
      </w:r>
      <w:r w:rsidR="008A170C">
        <w:t>ublished in June 2025 by the National Homelessness Data Project</w:t>
      </w:r>
    </w:p>
    <w:p w:rsidR="008A170C" w:rsidP="008A170C" w:rsidRDefault="008A170C" w14:paraId="1065228E" w14:textId="7BD92C52">
      <w:r w:rsidRPr="00C41A92">
        <w:t>This report outlines the methodology, key findings and outcomes from a pilot study involving a brief ten-question survey conducted at the initial client contact point by four service providers across the country.</w:t>
      </w:r>
    </w:p>
    <w:p w:rsidR="00DB320B" w:rsidP="00CC4E10" w:rsidRDefault="00CC4E10" w14:paraId="5C6BE825" w14:textId="77777777">
      <w:hyperlink w:history="1" r:id="rId28">
        <w:r w:rsidRPr="00840D6E">
          <w:rPr>
            <w:rStyle w:val="Hyperlink"/>
          </w:rPr>
          <w:t>State of Care Report 2025</w:t>
        </w:r>
      </w:hyperlink>
    </w:p>
    <w:p w:rsidR="00DB320B" w:rsidP="00CC4E10" w:rsidRDefault="00DB320B" w14:paraId="6A78C140" w14:textId="542191B6">
      <w:r>
        <w:t>P</w:t>
      </w:r>
      <w:r w:rsidRPr="00CC4E10" w:rsidR="00CC4E10">
        <w:t>ublished in October 2025 by VOYCE – Whakarongo Mai</w:t>
      </w:r>
    </w:p>
    <w:p w:rsidR="00CC4E10" w:rsidP="00CC4E10" w:rsidRDefault="00AA71F8" w14:paraId="34A05147" w14:textId="274C5777">
      <w:r>
        <w:t>This is the first</w:t>
      </w:r>
      <w:r w:rsidR="00080049">
        <w:t xml:space="preserve"> of a biennial state of care report</w:t>
      </w:r>
      <w:r w:rsidR="002A336F">
        <w:t xml:space="preserve"> </w:t>
      </w:r>
      <w:r w:rsidR="00DB320B">
        <w:t>with</w:t>
      </w:r>
      <w:r w:rsidRPr="00E64454" w:rsidR="00E64454">
        <w:t xml:space="preserve"> information from more than 50 existing submissions and 140 official reports </w:t>
      </w:r>
      <w:r w:rsidR="00E64454">
        <w:t xml:space="preserve">to assess whether </w:t>
      </w:r>
      <w:r w:rsidR="00786D24">
        <w:t>six promises laid out in 2020 are being kep</w:t>
      </w:r>
      <w:r w:rsidR="00DF53B9">
        <w:t xml:space="preserve">t for </w:t>
      </w:r>
      <w:r w:rsidR="00840D6E">
        <w:t>children and young people in care.</w:t>
      </w:r>
    </w:p>
    <w:p w:rsidR="00DB320B" w:rsidP="00CC4E10" w:rsidRDefault="00C0402D" w14:paraId="5425D529" w14:textId="77777777">
      <w:hyperlink w:history="1" r:id="rId29">
        <w:r w:rsidRPr="00E306E4">
          <w:rPr>
            <w:rStyle w:val="Hyperlink"/>
          </w:rPr>
          <w:t>Whakarongo Mai! Listen Up! E Tū Tohe Ana Ngā Kaumātua Mō Ngā Take Whare</w:t>
        </w:r>
        <w:r w:rsidRPr="00E306E4" w:rsidR="00835B21">
          <w:rPr>
            <w:rStyle w:val="Hyperlink"/>
          </w:rPr>
          <w:t>, Seniors Take a Stand on Housing</w:t>
        </w:r>
      </w:hyperlink>
      <w:r w:rsidRPr="00D06FE9" w:rsidR="00835B21">
        <w:t xml:space="preserve"> </w:t>
      </w:r>
    </w:p>
    <w:p w:rsidR="00DB320B" w:rsidP="00CC4E10" w:rsidRDefault="00DB320B" w14:paraId="5E0C629E" w14:textId="1F49D507">
      <w:r>
        <w:t>P</w:t>
      </w:r>
      <w:r w:rsidR="00835B21">
        <w:t xml:space="preserve">ublished in </w:t>
      </w:r>
      <w:r w:rsidR="00C92BB7">
        <w:t>October 2025</w:t>
      </w:r>
      <w:r w:rsidR="00931901">
        <w:t xml:space="preserve"> by Toi Āria: Design for Public Good</w:t>
      </w:r>
    </w:p>
    <w:p w:rsidR="00C0402D" w:rsidP="00CC4E10" w:rsidRDefault="00CD392D" w14:paraId="750C5D2B" w14:textId="70468FED">
      <w:r>
        <w:t xml:space="preserve">This </w:t>
      </w:r>
      <w:r w:rsidR="00136D56">
        <w:t xml:space="preserve">work </w:t>
      </w:r>
      <w:r w:rsidR="00CD15F0">
        <w:t>descr</w:t>
      </w:r>
      <w:r w:rsidR="009D6161">
        <w:t>ibes</w:t>
      </w:r>
      <w:r w:rsidR="0040439E">
        <w:t xml:space="preserve"> the</w:t>
      </w:r>
      <w:r w:rsidR="009D142E">
        <w:t xml:space="preserve"> lived experiences of</w:t>
      </w:r>
      <w:r w:rsidR="0040439E">
        <w:t xml:space="preserve"> older people in terms of housing and homelessness and </w:t>
      </w:r>
      <w:r w:rsidR="00ED6ED1">
        <w:t>the solutions they offer.</w:t>
      </w:r>
    </w:p>
    <w:p w:rsidR="00D87EC7" w:rsidP="00CC4E10" w:rsidRDefault="00D87EC7" w14:paraId="63F8568E" w14:textId="77777777"/>
    <w:p w:rsidR="00D87EC7" w:rsidP="00CC4E10" w:rsidRDefault="00D87EC7" w14:paraId="3BE16126" w14:textId="77777777"/>
    <w:p w:rsidR="00D87EC7" w:rsidP="00CC4E10" w:rsidRDefault="00D87EC7" w14:paraId="7944318A" w14:textId="77777777"/>
    <w:p w:rsidR="00D87EC7" w:rsidP="00CC4E10" w:rsidRDefault="00D87EC7" w14:paraId="156E1225" w14:textId="77777777"/>
    <w:p w:rsidR="00D87EC7" w:rsidP="00CC4E10" w:rsidRDefault="00D87EC7" w14:paraId="2CB77A27" w14:textId="77777777"/>
    <w:p w:rsidR="00545DF7" w:rsidP="00CC4E10" w:rsidRDefault="00545DF7" w14:paraId="7ECFDEFF" w14:textId="77777777"/>
    <w:p w:rsidRPr="00CC4E10" w:rsidR="00A930EF" w:rsidP="006304D8" w:rsidRDefault="006304D8" w14:paraId="40F1E627" w14:textId="41B5FF29">
      <w:pPr>
        <w:pStyle w:val="HUDHeading1"/>
      </w:pPr>
      <w:bookmarkStart w:name="_Toc214444459" w:id="44"/>
      <w:r>
        <w:lastRenderedPageBreak/>
        <w:t>Footnotes</w:t>
      </w:r>
      <w:bookmarkEnd w:id="44"/>
    </w:p>
    <w:sectPr w:rsidRPr="00CC4E10" w:rsidR="00A930EF" w:rsidSect="00315B1D">
      <w:footerReference w:type="even" r:id="rId30"/>
      <w:footerReference w:type="default" r:id="rId31"/>
      <w:headerReference w:type="first" r:id="rId32"/>
      <w:footerReference w:type="first" r:id="rId33"/>
      <w:endnotePr>
        <w:numFmt w:val="decimal"/>
      </w:endnotePr>
      <w:type w:val="continuous"/>
      <w:pgSz w:w="11906" w:h="16838" w:orient="portrait"/>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BAC" w:rsidP="00C80640" w:rsidRDefault="00515BAC" w14:paraId="25766763" w14:textId="77777777">
      <w:pPr>
        <w:spacing w:after="0" w:line="240" w:lineRule="auto"/>
      </w:pPr>
      <w:r>
        <w:separator/>
      </w:r>
    </w:p>
  </w:endnote>
  <w:endnote w:type="continuationSeparator" w:id="0">
    <w:p w:rsidR="00515BAC" w:rsidP="00C80640" w:rsidRDefault="00515BAC" w14:paraId="37E67FAE" w14:textId="77777777">
      <w:pPr>
        <w:spacing w:after="0" w:line="240" w:lineRule="auto"/>
      </w:pPr>
      <w:r>
        <w:continuationSeparator/>
      </w:r>
    </w:p>
  </w:endnote>
  <w:endnote w:id="1">
    <w:p w:rsidRPr="004A16A8" w:rsidR="000B6A9D" w:rsidP="00B70D54" w:rsidRDefault="007379FF" w14:paraId="6DACA8DA" w14:textId="62D57520">
      <w:pPr>
        <w:pStyle w:val="HUDBody"/>
      </w:pPr>
      <w:r w:rsidRPr="004A16A8">
        <w:rPr>
          <w:rStyle w:val="EndnoteReference"/>
        </w:rPr>
        <w:endnoteRef/>
      </w:r>
      <w:r w:rsidRPr="004A16A8">
        <w:t xml:space="preserve"> Statistics New Zealand</w:t>
      </w:r>
      <w:r w:rsidR="00AB1FCD">
        <w:t>.</w:t>
      </w:r>
      <w:r w:rsidRPr="004A16A8">
        <w:t xml:space="preserve"> (201</w:t>
      </w:r>
      <w:r w:rsidRPr="004A16A8" w:rsidR="00256934">
        <w:t>5</w:t>
      </w:r>
      <w:r w:rsidRPr="004A16A8">
        <w:t xml:space="preserve">). New Zealand definition of homelessness: update. </w:t>
      </w:r>
      <w:r w:rsidR="00C41774">
        <w:t xml:space="preserve">Retrieved from: </w:t>
      </w:r>
      <w:hyperlink w:history="1" r:id="rId1">
        <w:r w:rsidRPr="00D9173A" w:rsidR="00D9173A">
          <w:rPr>
            <w:rStyle w:val="Hyperlink"/>
          </w:rPr>
          <w:t>https://www.stats.govt.nz/assets/Uploads/Retirement-of-archive-website-project-files/Methods/New-Zealand-definition-of-homelessness/nz-definition-homelessness-2015-update.pdf</w:t>
        </w:r>
      </w:hyperlink>
      <w:r w:rsidR="003716C1">
        <w:t>.</w:t>
      </w:r>
    </w:p>
  </w:endnote>
  <w:endnote w:id="2">
    <w:p w:rsidR="00D87EC7" w:rsidP="00B70D54" w:rsidRDefault="00505940" w14:paraId="3142CD01" w14:textId="77777777">
      <w:pPr>
        <w:pStyle w:val="HUDBody"/>
      </w:pPr>
      <w:r w:rsidRPr="004A16A8">
        <w:rPr>
          <w:rStyle w:val="EndnoteReference"/>
        </w:rPr>
        <w:endnoteRef/>
      </w:r>
      <w:r w:rsidRPr="004A16A8">
        <w:t xml:space="preserve"> The Waitangi Tribunal found that the Crown breached our treaty duty of consultation through failure to adequately consult with Māori in the development of the homelessness definition in 2009 and through our failure to rectify this in the period since. The Tribunal made one recommendation in its findings from Phase One of the Kaupapa Inquiry into Housing Policy and Services – that the Crown and claimants should work together in partnership to co-design a new definition</w:t>
      </w:r>
      <w:r w:rsidR="004334FB">
        <w:t xml:space="preserve">. </w:t>
      </w:r>
    </w:p>
    <w:p w:rsidRPr="004A16A8" w:rsidR="00505940" w:rsidP="00B70D54" w:rsidRDefault="00EB684A" w14:paraId="0609EC83" w14:textId="69BDCBDD">
      <w:pPr>
        <w:pStyle w:val="HUDBody"/>
      </w:pPr>
      <w:r>
        <w:t>Ministry of Justice. (</w:t>
      </w:r>
      <w:r w:rsidR="00412920">
        <w:t>2024). Kāinga Kore: The Stage One Report of the Ho</w:t>
      </w:r>
      <w:r w:rsidR="00336AF2">
        <w:t xml:space="preserve">using Policy and Services Kaupapa Inquiry on Māori Homelessness. Retrieved from: </w:t>
      </w:r>
      <w:hyperlink w:history="1" r:id="rId2">
        <w:r w:rsidRPr="00B83A80" w:rsidR="00336AF2">
          <w:rPr>
            <w:rStyle w:val="Hyperlink"/>
          </w:rPr>
          <w:t>https://forms.justice.govt.nz/search/Documents/WT/wt_DOC_211421672/Kainga%20Kore%20W.pdf</w:t>
        </w:r>
      </w:hyperlink>
      <w:r w:rsidRPr="004A16A8" w:rsidR="00505940">
        <w:t xml:space="preserve">. </w:t>
      </w:r>
    </w:p>
  </w:endnote>
  <w:endnote w:id="3">
    <w:p w:rsidR="00971C06" w:rsidP="00D76C91" w:rsidRDefault="00CA3101" w14:paraId="481DEF7A" w14:textId="7FAA8F11">
      <w:pPr>
        <w:pStyle w:val="HUDBody"/>
      </w:pPr>
      <w:r w:rsidRPr="00971C06">
        <w:rPr>
          <w:rStyle w:val="EndnoteReference"/>
        </w:rPr>
        <w:endnoteRef/>
      </w:r>
      <w:r w:rsidRPr="00971C06">
        <w:t xml:space="preserve"> Data elsewhere also highlights </w:t>
      </w:r>
      <w:r w:rsidRPr="00971C06" w:rsidR="00622FA9">
        <w:t>homelessness among LGBTIQ+ populations</w:t>
      </w:r>
      <w:r w:rsidR="00F67476">
        <w:t xml:space="preserve"> and disabled people</w:t>
      </w:r>
      <w:r w:rsidRPr="00971C06" w:rsidR="00622FA9">
        <w:t xml:space="preserve">. </w:t>
      </w:r>
      <w:r w:rsidR="00AB1FCD">
        <w:t>Statistics New Zealand. (2023). 2023 Census: Severe housing deprivation (homelessness) estimates. Retrieved from</w:t>
      </w:r>
      <w:r w:rsidR="00A62E04">
        <w:t xml:space="preserve">: </w:t>
      </w:r>
      <w:hyperlink w:history="1" r:id="rId3">
        <w:r w:rsidRPr="0038190C" w:rsidR="00A62E04">
          <w:rPr>
            <w:rStyle w:val="Hyperlink"/>
          </w:rPr>
          <w:t>https://www.stats.govt.nz/information-releases/2023-census-severe-housing-deprivation-homelessness-estimates/</w:t>
        </w:r>
      </w:hyperlink>
      <w:r w:rsidR="003716C1">
        <w:t>.</w:t>
      </w:r>
    </w:p>
  </w:endnote>
  <w:endnote w:id="4">
    <w:p w:rsidRPr="004A16A8" w:rsidR="00D63201" w:rsidP="00D63201" w:rsidRDefault="00D63201" w14:paraId="73164181" w14:textId="77777777">
      <w:pPr>
        <w:pStyle w:val="HUDBody"/>
      </w:pPr>
      <w:r w:rsidRPr="004A16A8">
        <w:rPr>
          <w:rStyle w:val="EndnoteReference"/>
        </w:rPr>
        <w:endnoteRef/>
      </w:r>
      <w:r w:rsidRPr="004A16A8" w:rsidDel="009F2666">
        <w:t xml:space="preserve"> </w:t>
      </w:r>
      <w:r>
        <w:t>Contracted emergency housing</w:t>
      </w:r>
      <w:r w:rsidRPr="004A16A8">
        <w:t xml:space="preserve"> has now ended.</w:t>
      </w:r>
    </w:p>
  </w:endnote>
  <w:endnote w:id="5">
    <w:p w:rsidRPr="00FB4A1D" w:rsidR="00326CC5" w:rsidP="00FB4A1D" w:rsidRDefault="00326CC5" w14:paraId="5EDB7066" w14:textId="7DEC7F3A">
      <w:pPr>
        <w:pStyle w:val="EndnoteText"/>
        <w:spacing w:after="120" w:line="276" w:lineRule="auto"/>
        <w:rPr>
          <w:sz w:val="24"/>
          <w:szCs w:val="24"/>
        </w:rPr>
      </w:pPr>
      <w:r w:rsidRPr="00FB4A1D">
        <w:rPr>
          <w:rStyle w:val="EndnoteReference"/>
          <w:sz w:val="24"/>
          <w:szCs w:val="24"/>
        </w:rPr>
        <w:endnoteRef/>
      </w:r>
      <w:r w:rsidRPr="00FB4A1D">
        <w:rPr>
          <w:rStyle w:val="EndnoteReference"/>
          <w:sz w:val="24"/>
          <w:szCs w:val="24"/>
        </w:rPr>
        <w:t xml:space="preserve"> </w:t>
      </w:r>
      <w:r w:rsidRPr="00FB4A1D" w:rsidR="00FB4A1D">
        <w:rPr>
          <w:sz w:val="24"/>
          <w:szCs w:val="24"/>
        </w:rPr>
        <w:t>Auckland is also a main centre</w:t>
      </w:r>
      <w:r w:rsidR="007B6EA3">
        <w:rPr>
          <w:sz w:val="24"/>
          <w:szCs w:val="24"/>
        </w:rPr>
        <w:t xml:space="preserve">, </w:t>
      </w:r>
      <w:r w:rsidR="00B46C14">
        <w:rPr>
          <w:sz w:val="24"/>
          <w:szCs w:val="24"/>
        </w:rPr>
        <w:t>reflected</w:t>
      </w:r>
      <w:r w:rsidRPr="00FB4A1D" w:rsidR="00FB4A1D">
        <w:rPr>
          <w:sz w:val="24"/>
          <w:szCs w:val="24"/>
        </w:rPr>
        <w:t xml:space="preserve"> by the investment in South Auckland.</w:t>
      </w:r>
    </w:p>
  </w:endnote>
  <w:endnote w:id="6">
    <w:p w:rsidRPr="004A16A8" w:rsidR="004B401B" w:rsidP="00BD40F5" w:rsidRDefault="004B401B" w14:paraId="0241BA2E" w14:textId="649EAE50">
      <w:pPr>
        <w:pStyle w:val="HUDBody"/>
      </w:pPr>
      <w:r w:rsidRPr="004A16A8">
        <w:rPr>
          <w:rStyle w:val="EndnoteReference"/>
        </w:rPr>
        <w:endnoteRef/>
      </w:r>
      <w:r w:rsidRPr="004A16A8">
        <w:t xml:space="preserve"> Auckland Council’s providers say the numbers they report are likely lower than the actual number of homeless people, because many are living in cars, moving around often or staying out of sight.</w:t>
      </w:r>
    </w:p>
  </w:endnote>
  <w:endnote w:id="7">
    <w:p w:rsidRPr="004A16A8" w:rsidR="004B401B" w:rsidP="00D76C91" w:rsidRDefault="004B401B" w14:paraId="7BC4ECBB" w14:textId="5AE791BC">
      <w:pPr>
        <w:pStyle w:val="HUDBody"/>
      </w:pPr>
      <w:r w:rsidRPr="004A16A8">
        <w:rPr>
          <w:rStyle w:val="EndnoteReference"/>
        </w:rPr>
        <w:endnoteRef/>
      </w:r>
      <w:r w:rsidRPr="004A16A8">
        <w:t xml:space="preserve"> The People's Project note that these results do not provide a complete picture of homelessness in Hamilton. The People’s Project. (2025). Connections Week 2025. </w:t>
      </w:r>
      <w:r w:rsidR="009D31DA">
        <w:t>Retrieved from:</w:t>
      </w:r>
      <w:r w:rsidRPr="004A16A8">
        <w:t xml:space="preserve"> </w:t>
      </w:r>
      <w:hyperlink w:history="1" r:id="rId4">
        <w:r w:rsidRPr="004A16A8">
          <w:rPr>
            <w:rStyle w:val="Hyperlink"/>
          </w:rPr>
          <w:t>https://www.thepeoplesproject.org.nz/wp-content/uploads/2025/08/The-Peoples-Project-Connections-Week-2025.pdf</w:t>
        </w:r>
      </w:hyperlink>
      <w:r w:rsidR="009D31DA">
        <w:t>.</w:t>
      </w:r>
    </w:p>
  </w:endnote>
  <w:endnote w:id="8">
    <w:p w:rsidRPr="004A16A8" w:rsidR="004B401B" w:rsidP="00D76C91" w:rsidRDefault="004B401B" w14:paraId="3383B778" w14:textId="12A6A550">
      <w:pPr>
        <w:pStyle w:val="HUDBody"/>
      </w:pPr>
      <w:r w:rsidRPr="004A16A8">
        <w:rPr>
          <w:rStyle w:val="EndnoteReference"/>
        </w:rPr>
        <w:endnoteRef/>
      </w:r>
      <w:r w:rsidRPr="004A16A8">
        <w:t xml:space="preserve"> This number doesn't include people who are staying in temporary accommodation such as hostels, boarding houses or couch surfing.</w:t>
      </w:r>
    </w:p>
  </w:endnote>
  <w:endnote w:id="9">
    <w:p w:rsidRPr="004A16A8" w:rsidR="004B401B" w:rsidP="00D76C91" w:rsidRDefault="004B401B" w14:paraId="6C2C4B40" w14:textId="03437632">
      <w:pPr>
        <w:pStyle w:val="HUDBody"/>
      </w:pPr>
      <w:r w:rsidRPr="004A16A8">
        <w:rPr>
          <w:rStyle w:val="EndnoteReference"/>
        </w:rPr>
        <w:endnoteRef/>
      </w:r>
      <w:r w:rsidRPr="004A16A8">
        <w:t xml:space="preserve"> New Plymouth YMCA has now taken over the community relationships previously managed by Taranaki Retreat.</w:t>
      </w:r>
    </w:p>
  </w:endnote>
  <w:endnote w:id="10">
    <w:p w:rsidRPr="004A16A8" w:rsidR="004B401B" w:rsidP="00720815" w:rsidRDefault="004B401B" w14:paraId="7B3C967C" w14:textId="4D774CB4">
      <w:pPr>
        <w:pStyle w:val="HUDBody"/>
      </w:pPr>
      <w:r w:rsidRPr="004A16A8">
        <w:rPr>
          <w:rStyle w:val="EndnoteReference"/>
        </w:rPr>
        <w:endnoteRef/>
      </w:r>
      <w:r w:rsidRPr="004A16A8">
        <w:t xml:space="preserve"> These are people </w:t>
      </w:r>
      <w:r w:rsidR="00F43BD6">
        <w:t>the Downtown Community Ministry</w:t>
      </w:r>
      <w:r w:rsidRPr="004A16A8" w:rsidR="00F43BD6">
        <w:t xml:space="preserve"> </w:t>
      </w:r>
      <w:r w:rsidRPr="004A16A8">
        <w:t>saw or interacted with in that period who have indicated a certain accommodation status. There can be other people DCM have interacted with that have not disclosed their accommodation status so will not be included in these numbers.</w:t>
      </w:r>
    </w:p>
  </w:endnote>
  <w:endnote w:id="11">
    <w:p w:rsidRPr="004A16A8" w:rsidR="00176AE7" w:rsidP="00176AE7" w:rsidRDefault="00176AE7" w14:paraId="714C4042" w14:textId="77777777">
      <w:pPr>
        <w:pStyle w:val="HUDBody"/>
      </w:pPr>
      <w:r w:rsidRPr="004A16A8">
        <w:rPr>
          <w:rStyle w:val="EndnoteReference"/>
        </w:rPr>
        <w:endnoteRef/>
      </w:r>
      <w:r w:rsidRPr="004A16A8">
        <w:t xml:space="preserve"> “CitySafe” reports mostly come from officers working in the inner city, so they don’t reflect </w:t>
      </w:r>
      <w:r>
        <w:t>total</w:t>
      </w:r>
      <w:r w:rsidRPr="004A16A8">
        <w:t xml:space="preserve"> homelessness report</w:t>
      </w:r>
      <w:r>
        <w:t>ing across the district</w:t>
      </w:r>
      <w:r w:rsidRPr="004A16A8">
        <w:t>. Other reports, like those about freedom camping or homelessness that need follow</w:t>
      </w:r>
      <w:r>
        <w:t xml:space="preserve"> </w:t>
      </w:r>
      <w:r w:rsidRPr="004A16A8">
        <w:t>up, go through a different system.</w:t>
      </w:r>
    </w:p>
  </w:endnote>
  <w:endnote w:id="12">
    <w:p w:rsidRPr="004A16A8" w:rsidR="00EC09BF" w:rsidP="009B4B66" w:rsidRDefault="003575F5" w14:paraId="639C78BD" w14:textId="3EEF4853">
      <w:pPr>
        <w:pStyle w:val="HUDBody"/>
      </w:pPr>
      <w:r w:rsidRPr="004A16A8">
        <w:rPr>
          <w:rStyle w:val="EndnoteReference"/>
        </w:rPr>
        <w:endnoteRef/>
      </w:r>
      <w:r w:rsidRPr="004A16A8">
        <w:t xml:space="preserve"> </w:t>
      </w:r>
      <w:r w:rsidRPr="004A16A8">
        <w:rPr>
          <w:lang w:val="en-US"/>
        </w:rPr>
        <w:t xml:space="preserve">Access to the data analysed here was provided by Stats NZ under conditions designed to give effect to the security and confidentiality provisions of the Data and Statistics Act 2022. The results are the work of the author, not Stats NZ or individual data suppliers. These results are not official statistics. They have been created for research purposes from the Integrated Data Infrastructure (IDI) which is carefully managed by Stats NZ. For more information about the IDI please visit </w:t>
      </w:r>
      <w:hyperlink w:history="1" r:id="rId5">
        <w:r w:rsidRPr="00EE2FFC" w:rsidR="00EC09BF">
          <w:rPr>
            <w:rStyle w:val="Hyperlink"/>
            <w:lang w:val="en-US"/>
          </w:rPr>
          <w:t>https://www.stats.govt.nz/integrated-data/</w:t>
        </w:r>
      </w:hyperlink>
      <w:r w:rsidRPr="004A16A8">
        <w:rPr>
          <w:lang w:val="en-US"/>
        </w:rPr>
        <w:t xml:space="preserve">. </w:t>
      </w:r>
    </w:p>
  </w:endnote>
  <w:endnote w:id="13">
    <w:p w:rsidRPr="004A16A8" w:rsidR="00EC09BF" w:rsidP="009B4B66" w:rsidRDefault="00277E8A" w14:paraId="1DF6B56E" w14:textId="6C3C0E79">
      <w:pPr>
        <w:pStyle w:val="HUDBody"/>
      </w:pPr>
      <w:r w:rsidRPr="004A16A8">
        <w:rPr>
          <w:rStyle w:val="EndnoteReference"/>
        </w:rPr>
        <w:endnoteRef/>
      </w:r>
      <w:r w:rsidRPr="004A16A8">
        <w:t xml:space="preserve"> </w:t>
      </w:r>
      <w:r w:rsidRPr="004A16A8" w:rsidR="00F94EA6">
        <w:t>The actual number may be higher, as undercounting is likely to affect all categories of severe housing deprivation.</w:t>
      </w:r>
      <w:r w:rsidR="005660F0">
        <w:t xml:space="preserve"> </w:t>
      </w:r>
      <w:r w:rsidR="00507C01">
        <w:t xml:space="preserve">Further </w:t>
      </w:r>
      <w:r w:rsidR="006A0484">
        <w:t xml:space="preserve">2023 </w:t>
      </w:r>
      <w:r w:rsidR="009C0665">
        <w:t xml:space="preserve">severe housing deprivation estimates can be </w:t>
      </w:r>
      <w:r w:rsidR="001F13CC">
        <w:t>found</w:t>
      </w:r>
      <w:r w:rsidR="001C3E61">
        <w:t xml:space="preserve"> here: </w:t>
      </w:r>
      <w:r w:rsidRPr="00133476" w:rsidR="00133476">
        <w:t>https://catalogue.data.govt.nz/dataset/severe-housing-deprivation-2023-area-estimates</w:t>
      </w:r>
    </w:p>
  </w:endnote>
  <w:endnote w:id="14">
    <w:p w:rsidRPr="004A16A8" w:rsidR="00D10569" w:rsidP="00E90554" w:rsidRDefault="00D10569" w14:paraId="2FAC097F" w14:textId="1A53CA7A">
      <w:pPr>
        <w:pStyle w:val="HUDBody"/>
      </w:pPr>
      <w:r w:rsidRPr="004A16A8">
        <w:rPr>
          <w:rStyle w:val="EndnoteReference"/>
        </w:rPr>
        <w:endnoteRef/>
      </w:r>
      <w:r w:rsidRPr="004A16A8">
        <w:t xml:space="preserve"> For the previous </w:t>
      </w:r>
      <w:r>
        <w:t>‘h</w:t>
      </w:r>
      <w:r w:rsidRPr="004A16A8">
        <w:t xml:space="preserve">omelessness </w:t>
      </w:r>
      <w:r>
        <w:t>i</w:t>
      </w:r>
      <w:r w:rsidRPr="004A16A8">
        <w:t>nsights</w:t>
      </w:r>
      <w:r>
        <w:t>’</w:t>
      </w:r>
      <w:r w:rsidRPr="004A16A8">
        <w:t xml:space="preserve"> report we only analysed the primary reason, here we’ve looked at primary and additional reasons.</w:t>
      </w:r>
    </w:p>
  </w:endnote>
  <w:endnote w:id="15">
    <w:p w:rsidRPr="004A16A8" w:rsidR="00D10569" w:rsidP="00E90554" w:rsidRDefault="00D10569" w14:paraId="58441DBC" w14:textId="7B1AE0AB">
      <w:pPr>
        <w:pStyle w:val="HUDBody"/>
      </w:pPr>
      <w:r w:rsidRPr="004A16A8">
        <w:rPr>
          <w:rStyle w:val="EndnoteReference"/>
        </w:rPr>
        <w:endnoteRef/>
      </w:r>
      <w:r w:rsidRPr="004A16A8">
        <w:t xml:space="preserve"> Be careful when using service data to understand homelessness. Data from things like emergency housing grants, the </w:t>
      </w:r>
      <w:r>
        <w:t>h</w:t>
      </w:r>
      <w:r w:rsidRPr="004A16A8">
        <w:t xml:space="preserve">ousing </w:t>
      </w:r>
      <w:r>
        <w:t>r</w:t>
      </w:r>
      <w:r w:rsidRPr="004A16A8">
        <w:t>egister, or transitional housing can be affected by changes in how services are run or managed. This data only shows how many people are using a service, it doesn’t show the total number of people experiencing homelessness. Note service-use data is subject to change, the figures reported here reflect the best data we have available at the time we have prepared the report.</w:t>
      </w:r>
    </w:p>
  </w:endnote>
  <w:endnote w:id="16">
    <w:p w:rsidRPr="004A16A8" w:rsidR="00D10569" w:rsidP="00E90554" w:rsidRDefault="00D10569" w14:paraId="49CC82DE" w14:textId="7955551B">
      <w:pPr>
        <w:pStyle w:val="HUDBody"/>
      </w:pPr>
      <w:r w:rsidRPr="004A16A8">
        <w:rPr>
          <w:rStyle w:val="EndnoteReference"/>
        </w:rPr>
        <w:endnoteRef/>
      </w:r>
      <w:r w:rsidRPr="004A16A8">
        <w:t xml:space="preserve"> People in transitional housing are usually considered children if they’re under 18. However</w:t>
      </w:r>
      <w:r>
        <w:t>,</w:t>
      </w:r>
      <w:r w:rsidRPr="004A16A8">
        <w:t xml:space="preserve"> if they’re 16 or 17 and living in youth-specific transitional housing, and they’re the main person applying for housing (often living alone or as young parents), they’re treated as independent youth and counted as adults.</w:t>
      </w:r>
    </w:p>
  </w:endnote>
  <w:endnote w:id="17">
    <w:p w:rsidR="00D10569" w:rsidP="00E90554" w:rsidRDefault="00D10569" w14:paraId="4216A018" w14:textId="7C1F1761">
      <w:pPr>
        <w:pStyle w:val="HUDBody"/>
      </w:pPr>
      <w:r>
        <w:rPr>
          <w:rStyle w:val="EndnoteReference"/>
        </w:rPr>
        <w:endnoteRef/>
      </w:r>
      <w:r>
        <w:t xml:space="preserve"> </w:t>
      </w:r>
      <w:r w:rsidR="006B0B88">
        <w:rPr>
          <w:lang w:val="en-US"/>
        </w:rPr>
        <w:t xml:space="preserve">No further decreases in the number of transitional housing places are expected due to reducing motel-based places. </w:t>
      </w:r>
      <w:r>
        <w:rPr>
          <w:lang w:val="en-US"/>
        </w:rPr>
        <w:t xml:space="preserve">The Ministry </w:t>
      </w:r>
      <w:r w:rsidR="00E90554">
        <w:rPr>
          <w:lang w:val="en-US"/>
        </w:rPr>
        <w:t xml:space="preserve">of Housing and Urban Development </w:t>
      </w:r>
      <w:r>
        <w:rPr>
          <w:lang w:val="en-US"/>
        </w:rPr>
        <w:t xml:space="preserve">will continue to exit the remaining 244 motel-based transitional housing places, replacing them with more suitable properties on a one-to-one basis. </w:t>
      </w:r>
    </w:p>
  </w:endnote>
  <w:endnote w:id="18">
    <w:p w:rsidRPr="004A16A8" w:rsidR="00D10569" w:rsidP="00D10569" w:rsidRDefault="00D10569" w14:paraId="79089CBF" w14:textId="4034D5D7">
      <w:pPr>
        <w:pStyle w:val="HUDBody"/>
      </w:pPr>
      <w:r w:rsidRPr="004A16A8">
        <w:rPr>
          <w:rStyle w:val="EndnoteReference"/>
        </w:rPr>
        <w:endnoteRef/>
      </w:r>
      <w:r w:rsidRPr="004A16A8">
        <w:t xml:space="preserve"> When a household goes on the register, MSD staff choose from 22 options to describe their living situation. To keep things simple, this report groups those into broader categories based on Stats NZ’s definition of homelessness (without shelter, temporary accommodation, sharing someone else’s private dwelling, private housing). Most people in private housing are renting or </w:t>
      </w:r>
      <w:r w:rsidRPr="009314F0">
        <w:t>boarding. There may be</w:t>
      </w:r>
      <w:r w:rsidRPr="009314F0" w:rsidDel="00E623A4">
        <w:t xml:space="preserve"> </w:t>
      </w:r>
      <w:r w:rsidRPr="009314F0">
        <w:t>mistakes because staff may interpret or record accommodation types differently (see</w:t>
      </w:r>
      <w:r w:rsidRPr="009314F0" w:rsidR="00F50FC9">
        <w:t xml:space="preserve"> figure</w:t>
      </w:r>
      <w:r w:rsidRPr="009314F0">
        <w:t xml:space="preserve"> </w:t>
      </w:r>
      <w:r w:rsidRPr="009314F0" w:rsidR="009314F0">
        <w:t>3</w:t>
      </w:r>
      <w:r w:rsidRPr="009314F0">
        <w:fldChar w:fldCharType="begin"/>
      </w:r>
      <w:r w:rsidRPr="009314F0">
        <w:instrText xml:space="preserve"> REF _Ref213424186 \h  \* MERGEFORMAT </w:instrText>
      </w:r>
      <w:r w:rsidRPr="009314F0">
        <w:fldChar w:fldCharType="separate"/>
      </w:r>
      <w:r w:rsidRPr="00AA559E" w:rsidR="009C1193">
        <w:t>Figure 3</w:t>
      </w:r>
      <w:r w:rsidR="009C1193">
        <w:t>3</w:t>
      </w:r>
      <w:r w:rsidRPr="009314F0">
        <w:fldChar w:fldCharType="end"/>
      </w:r>
      <w:r w:rsidRPr="009314F0">
        <w:t>).</w:t>
      </w:r>
    </w:p>
  </w:endnote>
  <w:endnote w:id="19">
    <w:p w:rsidRPr="004A16A8" w:rsidR="00EC09BF" w:rsidP="00F80360" w:rsidRDefault="005479B5" w14:paraId="358E47A7" w14:textId="29F6E128">
      <w:pPr>
        <w:pStyle w:val="HUDBody"/>
      </w:pPr>
      <w:r w:rsidRPr="004A16A8">
        <w:rPr>
          <w:rStyle w:val="EndnoteReference"/>
        </w:rPr>
        <w:endnoteRef/>
      </w:r>
      <w:r w:rsidRPr="004A16A8">
        <w:t xml:space="preserve"> The data from </w:t>
      </w:r>
      <w:r w:rsidR="00657117">
        <w:t>Health New Zealand</w:t>
      </w:r>
      <w:r w:rsidRPr="004A16A8">
        <w:t xml:space="preserve"> </w:t>
      </w:r>
      <w:r w:rsidR="00BC0BDC">
        <w:t xml:space="preserve">– Te Whatu Ora </w:t>
      </w:r>
      <w:r w:rsidRPr="004A16A8">
        <w:t>doesn’t show the actual number of people experiencing homelessness who use health services. Instead, it reflects only what can be identified through the National Collections.</w:t>
      </w:r>
    </w:p>
  </w:endnote>
  <w:endnote w:id="20">
    <w:p w:rsidRPr="004A16A8" w:rsidR="00124207" w:rsidP="00124207" w:rsidRDefault="00124207" w14:paraId="0A7999BF" w14:textId="77777777">
      <w:pPr>
        <w:pStyle w:val="HUDBody"/>
      </w:pPr>
      <w:r w:rsidRPr="004A16A8">
        <w:rPr>
          <w:rStyle w:val="EndnoteReference"/>
        </w:rPr>
        <w:endnoteRef/>
      </w:r>
      <w:r w:rsidRPr="004A16A8">
        <w:t xml:space="preserve"> </w:t>
      </w:r>
      <w:r w:rsidRPr="00481862">
        <w:t>Te Tūāpapa Kura Kāinga – Ministry of Housing and Urban Development</w:t>
      </w:r>
      <w:r w:rsidRPr="004A16A8" w:rsidDel="00170B95">
        <w:t xml:space="preserve"> </w:t>
      </w:r>
      <w:r w:rsidRPr="004A16A8">
        <w:t>ran four groups which were all provided the same questions. Notes from these sessions were then analysed to determine the main themes. The questions were: How would you compare the homelessness in your area this winter, compared to winter last year? And how does this compare to last summer?; What’s available in your area to support people who are homeless?; What barriers or enablers to support people who are homeless are you seeing in your areas?</w:t>
      </w:r>
    </w:p>
  </w:endnote>
  <w:endnote w:id="21">
    <w:p w:rsidRPr="004A16A8" w:rsidR="00124207" w:rsidP="00124207" w:rsidRDefault="00124207" w14:paraId="760BD953" w14:textId="77777777">
      <w:pPr>
        <w:pStyle w:val="HUDBody"/>
      </w:pPr>
      <w:r w:rsidRPr="004A16A8">
        <w:rPr>
          <w:rStyle w:val="EndnoteReference"/>
        </w:rPr>
        <w:endnoteRef/>
      </w:r>
      <w:r w:rsidRPr="004A16A8">
        <w:t xml:space="preserve"> Te Kāuru is a community of practice on homelessness for council staff around the country. We met with members from Auckland City Council, Thames-Coromandel District Council, Hamilton City Council, Tauranga City Council, Rotorua City Council, Whakatāne District Council, Taupō City Council, Napier City Council, New Plymouth District Council, Wellington City Council, Porirua City Council, Nelson City Council</w:t>
      </w:r>
      <w:r>
        <w:t xml:space="preserve"> and</w:t>
      </w:r>
      <w:r w:rsidRPr="004A16A8">
        <w:t xml:space="preserve"> Invercargill City Council</w:t>
      </w:r>
      <w:r>
        <w:t>.</w:t>
      </w:r>
    </w:p>
  </w:endnote>
  <w:endnote w:id="22">
    <w:p w:rsidRPr="004A16A8" w:rsidR="00124207" w:rsidP="00124207" w:rsidRDefault="00124207" w14:paraId="3F9D340C" w14:textId="77777777">
      <w:pPr>
        <w:pStyle w:val="HUDBody"/>
      </w:pPr>
      <w:r w:rsidRPr="004A16A8">
        <w:rPr>
          <w:rStyle w:val="EndnoteReference"/>
        </w:rPr>
        <w:endnoteRef/>
      </w:r>
      <w:r w:rsidRPr="004A16A8">
        <w:t xml:space="preserve"> The National Homelessness Data Project is made up of non-government organisations from around the country. The group is led by the Housing First Auckland Backbone and the taskforce leadership group includes: Kāhui Tū Kaha, Christchurch Methodist Mission, The Salvation Army, University of Otago, Wellington City Mission, Downtown Community Ministry (DCM) and Community Housing Aotearoa.</w:t>
      </w:r>
    </w:p>
  </w:endnote>
  <w:endnote w:id="23">
    <w:p w:rsidRPr="004A16A8" w:rsidR="00124207" w:rsidP="00E90554" w:rsidRDefault="00124207" w14:paraId="68DFA394" w14:textId="6E6BFD96">
      <w:pPr>
        <w:pStyle w:val="HUDBody"/>
      </w:pPr>
      <w:r w:rsidRPr="004A16A8">
        <w:rPr>
          <w:rStyle w:val="EndnoteReference"/>
        </w:rPr>
        <w:endnoteRef/>
      </w:r>
      <w:r w:rsidRPr="004A16A8">
        <w:t xml:space="preserve"> </w:t>
      </w:r>
      <w:r>
        <w:t>The Ministry</w:t>
      </w:r>
      <w:r w:rsidRPr="004A16A8">
        <w:t xml:space="preserve"> </w:t>
      </w:r>
      <w:r w:rsidR="00E90554">
        <w:t xml:space="preserve">of Housing and Urban Development </w:t>
      </w:r>
      <w:r w:rsidRPr="004A16A8">
        <w:t xml:space="preserve">ran two groups which were </w:t>
      </w:r>
      <w:r>
        <w:t>given</w:t>
      </w:r>
      <w:r w:rsidRPr="004A16A8">
        <w:t xml:space="preserve"> the same questions. Notes from these sessions were</w:t>
      </w:r>
      <w:r w:rsidRPr="004A16A8" w:rsidDel="00BF52D1">
        <w:t xml:space="preserve"> </w:t>
      </w:r>
      <w:r w:rsidRPr="004A16A8">
        <w:t>analysed to determine the main themes. The questions were: How would you compare youth homelessness in your area this winter, compared to winter last year? And how does this compare to last summer?; What’s available in your area to support young people who are homeless?; What barriers or enablers to support young people who are homeless are you seeing in your areas?</w:t>
      </w:r>
    </w:p>
  </w:endnote>
  <w:endnote w:id="24">
    <w:p w:rsidRPr="004A16A8" w:rsidR="00A61384" w:rsidP="00F80360" w:rsidRDefault="00A61384" w14:paraId="643A2473" w14:textId="2124ABE2">
      <w:pPr>
        <w:pStyle w:val="HUDBody"/>
      </w:pPr>
      <w:r w:rsidRPr="004A16A8">
        <w:rPr>
          <w:rStyle w:val="EndnoteReference"/>
        </w:rPr>
        <w:endnoteRef/>
      </w:r>
      <w:r w:rsidRPr="004A16A8">
        <w:t xml:space="preserve"> </w:t>
      </w:r>
      <w:r w:rsidRPr="004A16A8" w:rsidR="001C21E3">
        <w:t>Psychological distress was measured by the 10-item questionnaire Kessler Psychological Distress Scale (K10). It refers to a person’s experience of symptoms such as nervousness, restlessness, fatigue or depression in the past four weeks. The K10 is a screening tool, rather than a diagnostic tool, so it’s not recommended to use it to measure the prevalence of mental health conditions in the population.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0640" w:rsidRDefault="0007480E" w14:paraId="7D529F6D" w14:textId="58A97D79">
    <w:pPr>
      <w:pStyle w:val="Footer"/>
    </w:pPr>
    <w:r>
      <w:rPr>
        <w:noProof/>
        <w14:ligatures w14:val="standardContextual"/>
      </w:rPr>
      <mc:AlternateContent>
        <mc:Choice Requires="wps">
          <w:drawing>
            <wp:anchor distT="0" distB="0" distL="0" distR="0" simplePos="0" relativeHeight="251658241" behindDoc="0" locked="0" layoutInCell="1" allowOverlap="1" wp14:anchorId="793F6FCF" wp14:editId="488E6380">
              <wp:simplePos x="635" y="635"/>
              <wp:positionH relativeFrom="page">
                <wp:align>center</wp:align>
              </wp:positionH>
              <wp:positionV relativeFrom="page">
                <wp:align>bottom</wp:align>
              </wp:positionV>
              <wp:extent cx="906780" cy="368935"/>
              <wp:effectExtent l="0" t="0" r="7620" b="0"/>
              <wp:wrapNone/>
              <wp:docPr id="1476717237"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68935"/>
                      </a:xfrm>
                      <a:prstGeom prst="rect">
                        <a:avLst/>
                      </a:prstGeom>
                      <a:noFill/>
                      <a:ln>
                        <a:noFill/>
                      </a:ln>
                    </wps:spPr>
                    <wps:txbx>
                      <w:txbxContent>
                        <w:p w:rsidRPr="0007480E" w:rsidR="0007480E" w:rsidP="0007480E" w:rsidRDefault="0007480E" w14:paraId="58A81B0C" w14:textId="44228143">
                          <w:pPr>
                            <w:spacing w:after="0"/>
                            <w:rPr>
                              <w:rFonts w:ascii="Calibri" w:hAnsi="Calibri" w:eastAsia="Calibri" w:cs="Calibri"/>
                              <w:noProof/>
                              <w:color w:val="000000"/>
                              <w:sz w:val="20"/>
                              <w:szCs w:val="20"/>
                            </w:rPr>
                          </w:pPr>
                          <w:r w:rsidRPr="0007480E">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3F6FCF">
              <v:stroke joinstyle="miter"/>
              <v:path gradientshapeok="t" o:connecttype="rect"/>
            </v:shapetype>
            <v:shape id="Text Box 2" style="position:absolute;margin-left:0;margin-top:0;width:71.4pt;height:29.05pt;z-index:251658241;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">
              <v:textbox style="mso-fit-shape-to-text:t" inset="0,0,0,15pt">
                <w:txbxContent>
                  <w:p w:rsidRPr="0007480E" w:rsidR="0007480E" w:rsidP="0007480E" w:rsidRDefault="0007480E" w14:paraId="58A81B0C" w14:textId="44228143">
                    <w:pPr>
                      <w:spacing w:after="0"/>
                      <w:rPr>
                        <w:rFonts w:ascii="Calibri" w:hAnsi="Calibri" w:eastAsia="Calibri" w:cs="Calibri"/>
                        <w:noProof/>
                        <w:color w:val="000000"/>
                        <w:sz w:val="20"/>
                        <w:szCs w:val="20"/>
                      </w:rPr>
                    </w:pPr>
                    <w:r w:rsidRPr="0007480E">
                      <w:rPr>
                        <w:rFonts w:ascii="Calibri" w:hAnsi="Calibri" w:eastAsia="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640" w:rsidP="00CC5054" w:rsidRDefault="00C80640" w14:paraId="56CCF58B" w14:textId="7002F35B">
    <w:pPr>
      <w:pStyle w:val="Footer"/>
      <w:tabs>
        <w:tab w:val="clear" w:pos="4513"/>
        <w:tab w:val="clear" w:pos="9026"/>
        <w:tab w:val="center" w:pos="8364"/>
      </w:tabs>
    </w:pPr>
    <w:r w:rsidRPr="004A35F6">
      <w:tab/>
    </w:r>
    <w:r>
      <w:ptab w:alignment="right" w:relativeTo="margin" w:leader="none"/>
    </w:r>
    <w:r w:rsidRPr="004A35F6">
      <w:fldChar w:fldCharType="begin"/>
    </w:r>
    <w:r w:rsidRPr="004A35F6">
      <w:instrText xml:space="preserve"> PAGE   \* MERGEFORMAT </w:instrText>
    </w:r>
    <w:r w:rsidRPr="004A35F6">
      <w:fldChar w:fldCharType="separate"/>
    </w:r>
    <w:r>
      <w:rPr>
        <w:noProof/>
      </w:rPr>
      <w:t>1</w:t>
    </w:r>
    <w:r w:rsidRPr="004A35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0640" w:rsidP="00CC5054" w:rsidRDefault="0007480E" w14:paraId="1926ED00" w14:textId="530F481F">
    <w:pPr>
      <w:pStyle w:val="Footer"/>
      <w:tabs>
        <w:tab w:val="clear" w:pos="4513"/>
        <w:tab w:val="clear" w:pos="9026"/>
        <w:tab w:val="right" w:pos="9922"/>
      </w:tabs>
    </w:pPr>
    <w:r>
      <w:rPr>
        <w:noProof/>
        <w14:ligatures w14:val="standardContextual"/>
      </w:rPr>
      <mc:AlternateContent>
        <mc:Choice Requires="wps">
          <w:drawing>
            <wp:anchor distT="0" distB="0" distL="0" distR="0" simplePos="0" relativeHeight="251658240" behindDoc="0" locked="0" layoutInCell="1" allowOverlap="1" wp14:anchorId="0C4EB99D" wp14:editId="486DA5CC">
              <wp:simplePos x="683812" y="10066351"/>
              <wp:positionH relativeFrom="page">
                <wp:align>center</wp:align>
              </wp:positionH>
              <wp:positionV relativeFrom="page">
                <wp:align>bottom</wp:align>
              </wp:positionV>
              <wp:extent cx="906780" cy="368935"/>
              <wp:effectExtent l="0" t="0" r="7620" b="0"/>
              <wp:wrapNone/>
              <wp:docPr id="1535146382"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68935"/>
                      </a:xfrm>
                      <a:prstGeom prst="rect">
                        <a:avLst/>
                      </a:prstGeom>
                      <a:noFill/>
                      <a:ln>
                        <a:noFill/>
                      </a:ln>
                    </wps:spPr>
                    <wps:txbx>
                      <w:txbxContent>
                        <w:p w:rsidRPr="0007480E" w:rsidR="0007480E" w:rsidP="0007480E" w:rsidRDefault="0007480E" w14:paraId="254A1D49" w14:textId="27523131">
                          <w:pPr>
                            <w:spacing w:after="0"/>
                            <w:rPr>
                              <w:rFonts w:ascii="Calibri" w:hAnsi="Calibri" w:eastAsia="Calibri" w:cs="Calibri"/>
                              <w:noProof/>
                              <w:color w:val="000000"/>
                              <w:sz w:val="20"/>
                              <w:szCs w:val="20"/>
                            </w:rPr>
                          </w:pPr>
                          <w:r w:rsidRPr="0007480E">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4EB99D">
              <v:stroke joinstyle="miter"/>
              <v:path gradientshapeok="t" o:connecttype="rect"/>
            </v:shapetype>
            <v:shape id="_x0000_s1034" style="position:absolute;margin-left:0;margin-top:0;width:71.4pt;height:29.05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">
              <v:textbox style="mso-fit-shape-to-text:t" inset="0,0,0,15pt">
                <w:txbxContent>
                  <w:p w:rsidRPr="0007480E" w:rsidR="0007480E" w:rsidP="0007480E" w:rsidRDefault="0007480E" w14:paraId="254A1D49" w14:textId="27523131">
                    <w:pPr>
                      <w:spacing w:after="0"/>
                      <w:rPr>
                        <w:rFonts w:ascii="Calibri" w:hAnsi="Calibri" w:eastAsia="Calibri" w:cs="Calibri"/>
                        <w:noProof/>
                        <w:color w:val="000000"/>
                        <w:sz w:val="20"/>
                        <w:szCs w:val="20"/>
                      </w:rPr>
                    </w:pPr>
                    <w:r w:rsidRPr="0007480E">
                      <w:rPr>
                        <w:rFonts w:ascii="Calibri" w:hAnsi="Calibri" w:eastAsia="Calibri" w:cs="Calibri"/>
                        <w:noProof/>
                        <w:color w:val="000000"/>
                        <w:sz w:val="20"/>
                        <w:szCs w:val="20"/>
                      </w:rPr>
                      <w:t>[IN-CONFIDENCE]</w:t>
                    </w:r>
                  </w:p>
                </w:txbxContent>
              </v:textbox>
              <w10:wrap anchorx="page" anchory="page"/>
            </v:shape>
          </w:pict>
        </mc:Fallback>
      </mc:AlternateContent>
    </w:r>
    <w:r w:rsidRPr="004A35F6" w:rsidR="00C80640">
      <w:tab/>
    </w:r>
    <w:r w:rsidRPr="004A35F6" w:rsidR="00C80640">
      <w:fldChar w:fldCharType="begin"/>
    </w:r>
    <w:r w:rsidRPr="004A35F6" w:rsidR="00C80640">
      <w:instrText xml:space="preserve"> PAGE   \* MERGEFORMAT </w:instrText>
    </w:r>
    <w:r w:rsidRPr="004A35F6" w:rsidR="00C80640">
      <w:fldChar w:fldCharType="separate"/>
    </w:r>
    <w:r w:rsidR="00C80640">
      <w:t>2</w:t>
    </w:r>
    <w:r w:rsidRPr="004A35F6" w:rsidR="00C806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BAC" w:rsidP="00C80640" w:rsidRDefault="00515BAC" w14:paraId="30E66B22" w14:textId="77777777">
      <w:pPr>
        <w:spacing w:after="0" w:line="240" w:lineRule="auto"/>
      </w:pPr>
      <w:r>
        <w:separator/>
      </w:r>
    </w:p>
  </w:footnote>
  <w:footnote w:type="continuationSeparator" w:id="0">
    <w:p w:rsidR="00515BAC" w:rsidP="00C80640" w:rsidRDefault="00515BAC" w14:paraId="706B62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640" w:rsidRDefault="00C80640" w14:paraId="3CA8FD5E" w14:textId="77777777">
    <w:pPr>
      <w:pStyle w:val="Header"/>
    </w:pPr>
  </w:p>
  <w:p w:rsidR="00C80640" w:rsidRDefault="00C80640" w14:paraId="3A0CCB6D" w14:textId="77777777">
    <w:pPr>
      <w:pStyle w:val="Header"/>
    </w:pPr>
  </w:p>
  <w:p w:rsidR="00C80640" w:rsidRDefault="00C80640" w14:paraId="17E4EAFE" w14:textId="77777777">
    <w:pPr>
      <w:pStyle w:val="Header"/>
    </w:pPr>
  </w:p>
  <w:p w:rsidR="00C80640" w:rsidRDefault="00C80640" w14:paraId="4417D64F" w14:textId="77777777">
    <w:pPr>
      <w:pStyle w:val="Header"/>
    </w:pPr>
  </w:p>
  <w:p w:rsidR="00C80640" w:rsidRDefault="00C80640" w14:paraId="61856BD7" w14:textId="77777777">
    <w:pPr>
      <w:pStyle w:val="Header"/>
    </w:pPr>
  </w:p>
  <w:p w:rsidR="00C80640" w:rsidRDefault="00C80640" w14:paraId="5686FA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B41"/>
    <w:multiLevelType w:val="hybridMultilevel"/>
    <w:tmpl w:val="D5DCD6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8C7200"/>
    <w:multiLevelType w:val="hybridMultilevel"/>
    <w:tmpl w:val="70FAA6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8B1A88"/>
    <w:multiLevelType w:val="hybridMultilevel"/>
    <w:tmpl w:val="F708B3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2068C3"/>
    <w:multiLevelType w:val="hybridMultilevel"/>
    <w:tmpl w:val="8146D726"/>
    <w:lvl w:ilvl="0" w:tplc="04090001">
      <w:start w:val="1"/>
      <w:numFmt w:val="bullet"/>
      <w:lvlText w:val=""/>
      <w:lvlJc w:val="left"/>
      <w:pPr>
        <w:ind w:left="780" w:hanging="360"/>
      </w:pPr>
      <w:rPr>
        <w:rFonts w:hint="default" w:ascii="Symbol" w:hAnsi="Symbol"/>
      </w:rPr>
    </w:lvl>
    <w:lvl w:ilvl="1" w:tplc="04090003">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24440210"/>
    <w:multiLevelType w:val="hybridMultilevel"/>
    <w:tmpl w:val="7CD686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DA7A0F"/>
    <w:multiLevelType w:val="hybridMultilevel"/>
    <w:tmpl w:val="B366D0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4731DB"/>
    <w:multiLevelType w:val="multilevel"/>
    <w:tmpl w:val="BD38AF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531B21"/>
    <w:multiLevelType w:val="multilevel"/>
    <w:tmpl w:val="3122674C"/>
    <w:lvl w:ilvl="0">
      <w:start w:val="1"/>
      <w:numFmt w:val="decimal"/>
      <w:pStyle w:val="HUDList"/>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6C97B0E"/>
    <w:multiLevelType w:val="hybridMultilevel"/>
    <w:tmpl w:val="3146BF2E"/>
    <w:lvl w:ilvl="0" w:tplc="01EAAE70">
      <w:start w:val="1"/>
      <w:numFmt w:val="bullet"/>
      <w:lvlText w:val=""/>
      <w:lvlJc w:val="left"/>
      <w:pPr>
        <w:ind w:left="1440" w:hanging="360"/>
      </w:pPr>
      <w:rPr>
        <w:rFonts w:ascii="Symbol" w:hAnsi="Symbol"/>
      </w:rPr>
    </w:lvl>
    <w:lvl w:ilvl="1" w:tplc="A03CC198">
      <w:start w:val="1"/>
      <w:numFmt w:val="bullet"/>
      <w:lvlText w:val=""/>
      <w:lvlJc w:val="left"/>
      <w:pPr>
        <w:ind w:left="1440" w:hanging="360"/>
      </w:pPr>
      <w:rPr>
        <w:rFonts w:ascii="Symbol" w:hAnsi="Symbol"/>
      </w:rPr>
    </w:lvl>
    <w:lvl w:ilvl="2" w:tplc="767CCCC4">
      <w:start w:val="1"/>
      <w:numFmt w:val="bullet"/>
      <w:lvlText w:val=""/>
      <w:lvlJc w:val="left"/>
      <w:pPr>
        <w:ind w:left="1440" w:hanging="360"/>
      </w:pPr>
      <w:rPr>
        <w:rFonts w:ascii="Symbol" w:hAnsi="Symbol"/>
      </w:rPr>
    </w:lvl>
    <w:lvl w:ilvl="3" w:tplc="FD9E3C62">
      <w:start w:val="1"/>
      <w:numFmt w:val="bullet"/>
      <w:lvlText w:val=""/>
      <w:lvlJc w:val="left"/>
      <w:pPr>
        <w:ind w:left="1440" w:hanging="360"/>
      </w:pPr>
      <w:rPr>
        <w:rFonts w:ascii="Symbol" w:hAnsi="Symbol"/>
      </w:rPr>
    </w:lvl>
    <w:lvl w:ilvl="4" w:tplc="0412A230">
      <w:start w:val="1"/>
      <w:numFmt w:val="bullet"/>
      <w:lvlText w:val=""/>
      <w:lvlJc w:val="left"/>
      <w:pPr>
        <w:ind w:left="1440" w:hanging="360"/>
      </w:pPr>
      <w:rPr>
        <w:rFonts w:ascii="Symbol" w:hAnsi="Symbol"/>
      </w:rPr>
    </w:lvl>
    <w:lvl w:ilvl="5" w:tplc="8506B30C">
      <w:start w:val="1"/>
      <w:numFmt w:val="bullet"/>
      <w:lvlText w:val=""/>
      <w:lvlJc w:val="left"/>
      <w:pPr>
        <w:ind w:left="1440" w:hanging="360"/>
      </w:pPr>
      <w:rPr>
        <w:rFonts w:ascii="Symbol" w:hAnsi="Symbol"/>
      </w:rPr>
    </w:lvl>
    <w:lvl w:ilvl="6" w:tplc="41E6A718">
      <w:start w:val="1"/>
      <w:numFmt w:val="bullet"/>
      <w:lvlText w:val=""/>
      <w:lvlJc w:val="left"/>
      <w:pPr>
        <w:ind w:left="1440" w:hanging="360"/>
      </w:pPr>
      <w:rPr>
        <w:rFonts w:ascii="Symbol" w:hAnsi="Symbol"/>
      </w:rPr>
    </w:lvl>
    <w:lvl w:ilvl="7" w:tplc="F21E1FE4">
      <w:start w:val="1"/>
      <w:numFmt w:val="bullet"/>
      <w:lvlText w:val=""/>
      <w:lvlJc w:val="left"/>
      <w:pPr>
        <w:ind w:left="1440" w:hanging="360"/>
      </w:pPr>
      <w:rPr>
        <w:rFonts w:ascii="Symbol" w:hAnsi="Symbol"/>
      </w:rPr>
    </w:lvl>
    <w:lvl w:ilvl="8" w:tplc="B43AAD0A">
      <w:start w:val="1"/>
      <w:numFmt w:val="bullet"/>
      <w:lvlText w:val=""/>
      <w:lvlJc w:val="left"/>
      <w:pPr>
        <w:ind w:left="1440" w:hanging="360"/>
      </w:pPr>
      <w:rPr>
        <w:rFonts w:ascii="Symbol" w:hAnsi="Symbol"/>
      </w:rPr>
    </w:lvl>
  </w:abstractNum>
  <w:abstractNum w:abstractNumId="9" w15:restartNumberingAfterBreak="0">
    <w:nsid w:val="487503C6"/>
    <w:multiLevelType w:val="multilevel"/>
    <w:tmpl w:val="BA84E986"/>
    <w:lvl w:ilvl="0">
      <w:start w:val="1"/>
      <w:numFmt w:val="bullet"/>
      <w:pStyle w:val="HUDBullets"/>
      <w:lvlText w:val=""/>
      <w:lvlJc w:val="left"/>
      <w:pPr>
        <w:ind w:left="1440" w:hanging="720"/>
      </w:pPr>
      <w:rPr>
        <w:rFonts w:hint="default" w:ascii="Symbol" w:hAnsi="Symbol"/>
      </w:rPr>
    </w:lvl>
    <w:lvl w:ilvl="1">
      <w:start w:val="1"/>
      <w:numFmt w:val="bullet"/>
      <w:lvlText w:val="o"/>
      <w:lvlJc w:val="left"/>
      <w:pPr>
        <w:ind w:left="2160" w:hanging="720"/>
      </w:pPr>
      <w:rPr>
        <w:rFonts w:hint="default" w:ascii="Courier New" w:hAnsi="Courier New"/>
      </w:rPr>
    </w:lvl>
    <w:lvl w:ilvl="2">
      <w:start w:val="1"/>
      <w:numFmt w:val="bullet"/>
      <w:lvlText w:val=""/>
      <w:lvlJc w:val="left"/>
      <w:pPr>
        <w:ind w:left="2880" w:hanging="720"/>
      </w:pPr>
      <w:rPr>
        <w:rFonts w:hint="default" w:ascii="Wingdings" w:hAnsi="Wingdings"/>
      </w:rPr>
    </w:lvl>
    <w:lvl w:ilvl="3">
      <w:start w:val="1"/>
      <w:numFmt w:val="bullet"/>
      <w:lvlText w:val=""/>
      <w:lvlJc w:val="left"/>
      <w:pPr>
        <w:ind w:left="18885" w:hanging="360"/>
      </w:pPr>
      <w:rPr>
        <w:rFonts w:hint="default" w:ascii="Symbol" w:hAnsi="Symbol"/>
      </w:rPr>
    </w:lvl>
    <w:lvl w:ilvl="4">
      <w:start w:val="1"/>
      <w:numFmt w:val="bullet"/>
      <w:lvlText w:val="o"/>
      <w:lvlJc w:val="left"/>
      <w:pPr>
        <w:ind w:left="19605" w:hanging="360"/>
      </w:pPr>
      <w:rPr>
        <w:rFonts w:hint="default" w:ascii="Courier New" w:hAnsi="Courier New" w:cs="Courier New"/>
      </w:rPr>
    </w:lvl>
    <w:lvl w:ilvl="5">
      <w:start w:val="1"/>
      <w:numFmt w:val="bullet"/>
      <w:lvlText w:val=""/>
      <w:lvlJc w:val="left"/>
      <w:pPr>
        <w:ind w:left="20325" w:hanging="360"/>
      </w:pPr>
      <w:rPr>
        <w:rFonts w:hint="default" w:ascii="Wingdings" w:hAnsi="Wingdings"/>
      </w:rPr>
    </w:lvl>
    <w:lvl w:ilvl="6">
      <w:start w:val="1"/>
      <w:numFmt w:val="bullet"/>
      <w:lvlText w:val=""/>
      <w:lvlJc w:val="left"/>
      <w:pPr>
        <w:ind w:left="21045" w:hanging="360"/>
      </w:pPr>
      <w:rPr>
        <w:rFonts w:hint="default" w:ascii="Symbol" w:hAnsi="Symbol"/>
      </w:rPr>
    </w:lvl>
    <w:lvl w:ilvl="7">
      <w:start w:val="1"/>
      <w:numFmt w:val="bullet"/>
      <w:lvlText w:val="o"/>
      <w:lvlJc w:val="left"/>
      <w:pPr>
        <w:ind w:left="21765" w:hanging="360"/>
      </w:pPr>
      <w:rPr>
        <w:rFonts w:hint="default" w:ascii="Courier New" w:hAnsi="Courier New" w:cs="Courier New"/>
      </w:rPr>
    </w:lvl>
    <w:lvl w:ilvl="8">
      <w:start w:val="1"/>
      <w:numFmt w:val="bullet"/>
      <w:lvlText w:val=""/>
      <w:lvlJc w:val="left"/>
      <w:pPr>
        <w:ind w:left="22485" w:hanging="360"/>
      </w:pPr>
      <w:rPr>
        <w:rFonts w:hint="default" w:ascii="Wingdings" w:hAnsi="Wingdings"/>
      </w:rPr>
    </w:lvl>
  </w:abstractNum>
  <w:abstractNum w:abstractNumId="10" w15:restartNumberingAfterBreak="0">
    <w:nsid w:val="58B02732"/>
    <w:multiLevelType w:val="hybridMultilevel"/>
    <w:tmpl w:val="C1B6D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8E03BE"/>
    <w:multiLevelType w:val="hybridMultilevel"/>
    <w:tmpl w:val="9C68D8D6"/>
    <w:lvl w:ilvl="0" w:tplc="24068726">
      <w:start w:val="1"/>
      <w:numFmt w:val="bullet"/>
      <w:lvlText w:val=""/>
      <w:lvlJc w:val="left"/>
      <w:pPr>
        <w:ind w:left="1440" w:hanging="360"/>
      </w:pPr>
      <w:rPr>
        <w:rFonts w:ascii="Symbol" w:hAnsi="Symbol"/>
      </w:rPr>
    </w:lvl>
    <w:lvl w:ilvl="1" w:tplc="2A382B34">
      <w:start w:val="1"/>
      <w:numFmt w:val="bullet"/>
      <w:lvlText w:val=""/>
      <w:lvlJc w:val="left"/>
      <w:pPr>
        <w:ind w:left="1440" w:hanging="360"/>
      </w:pPr>
      <w:rPr>
        <w:rFonts w:ascii="Symbol" w:hAnsi="Symbol"/>
      </w:rPr>
    </w:lvl>
    <w:lvl w:ilvl="2" w:tplc="C028382E">
      <w:start w:val="1"/>
      <w:numFmt w:val="bullet"/>
      <w:lvlText w:val=""/>
      <w:lvlJc w:val="left"/>
      <w:pPr>
        <w:ind w:left="1440" w:hanging="360"/>
      </w:pPr>
      <w:rPr>
        <w:rFonts w:ascii="Symbol" w:hAnsi="Symbol"/>
      </w:rPr>
    </w:lvl>
    <w:lvl w:ilvl="3" w:tplc="9CAAB920">
      <w:start w:val="1"/>
      <w:numFmt w:val="bullet"/>
      <w:lvlText w:val=""/>
      <w:lvlJc w:val="left"/>
      <w:pPr>
        <w:ind w:left="1440" w:hanging="360"/>
      </w:pPr>
      <w:rPr>
        <w:rFonts w:ascii="Symbol" w:hAnsi="Symbol"/>
      </w:rPr>
    </w:lvl>
    <w:lvl w:ilvl="4" w:tplc="A87AEFA8">
      <w:start w:val="1"/>
      <w:numFmt w:val="bullet"/>
      <w:lvlText w:val=""/>
      <w:lvlJc w:val="left"/>
      <w:pPr>
        <w:ind w:left="1440" w:hanging="360"/>
      </w:pPr>
      <w:rPr>
        <w:rFonts w:ascii="Symbol" w:hAnsi="Symbol"/>
      </w:rPr>
    </w:lvl>
    <w:lvl w:ilvl="5" w:tplc="B3126DDC">
      <w:start w:val="1"/>
      <w:numFmt w:val="bullet"/>
      <w:lvlText w:val=""/>
      <w:lvlJc w:val="left"/>
      <w:pPr>
        <w:ind w:left="1440" w:hanging="360"/>
      </w:pPr>
      <w:rPr>
        <w:rFonts w:ascii="Symbol" w:hAnsi="Symbol"/>
      </w:rPr>
    </w:lvl>
    <w:lvl w:ilvl="6" w:tplc="295E6880">
      <w:start w:val="1"/>
      <w:numFmt w:val="bullet"/>
      <w:lvlText w:val=""/>
      <w:lvlJc w:val="left"/>
      <w:pPr>
        <w:ind w:left="1440" w:hanging="360"/>
      </w:pPr>
      <w:rPr>
        <w:rFonts w:ascii="Symbol" w:hAnsi="Symbol"/>
      </w:rPr>
    </w:lvl>
    <w:lvl w:ilvl="7" w:tplc="5FB03D76">
      <w:start w:val="1"/>
      <w:numFmt w:val="bullet"/>
      <w:lvlText w:val=""/>
      <w:lvlJc w:val="left"/>
      <w:pPr>
        <w:ind w:left="1440" w:hanging="360"/>
      </w:pPr>
      <w:rPr>
        <w:rFonts w:ascii="Symbol" w:hAnsi="Symbol"/>
      </w:rPr>
    </w:lvl>
    <w:lvl w:ilvl="8" w:tplc="2B84B884">
      <w:start w:val="1"/>
      <w:numFmt w:val="bullet"/>
      <w:lvlText w:val=""/>
      <w:lvlJc w:val="left"/>
      <w:pPr>
        <w:ind w:left="1440" w:hanging="360"/>
      </w:pPr>
      <w:rPr>
        <w:rFonts w:ascii="Symbol" w:hAnsi="Symbol"/>
      </w:rPr>
    </w:lvl>
  </w:abstractNum>
  <w:abstractNum w:abstractNumId="12" w15:restartNumberingAfterBreak="0">
    <w:nsid w:val="6C8B5E9D"/>
    <w:multiLevelType w:val="multilevel"/>
    <w:tmpl w:val="CAACA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2BA12DC"/>
    <w:multiLevelType w:val="multilevel"/>
    <w:tmpl w:val="52169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62132E8"/>
    <w:multiLevelType w:val="hybridMultilevel"/>
    <w:tmpl w:val="59CA1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14266057">
    <w:abstractNumId w:val="9"/>
  </w:num>
  <w:num w:numId="2" w16cid:durableId="806095187">
    <w:abstractNumId w:val="7"/>
  </w:num>
  <w:num w:numId="3" w16cid:durableId="473647886">
    <w:abstractNumId w:val="1"/>
  </w:num>
  <w:num w:numId="4" w16cid:durableId="630019295">
    <w:abstractNumId w:val="4"/>
  </w:num>
  <w:num w:numId="5" w16cid:durableId="189687017">
    <w:abstractNumId w:val="0"/>
  </w:num>
  <w:num w:numId="6" w16cid:durableId="1827552193">
    <w:abstractNumId w:val="3"/>
  </w:num>
  <w:num w:numId="7" w16cid:durableId="760219038">
    <w:abstractNumId w:val="5"/>
  </w:num>
  <w:num w:numId="8" w16cid:durableId="684595413">
    <w:abstractNumId w:val="6"/>
  </w:num>
  <w:num w:numId="9" w16cid:durableId="1831209986">
    <w:abstractNumId w:val="8"/>
  </w:num>
  <w:num w:numId="10" w16cid:durableId="231046436">
    <w:abstractNumId w:val="11"/>
  </w:num>
  <w:num w:numId="11" w16cid:durableId="1174343218">
    <w:abstractNumId w:val="10"/>
  </w:num>
  <w:num w:numId="12" w16cid:durableId="1737899057">
    <w:abstractNumId w:val="12"/>
  </w:num>
  <w:num w:numId="13" w16cid:durableId="1981228807">
    <w:abstractNumId w:val="13"/>
  </w:num>
  <w:num w:numId="14" w16cid:durableId="1752309572">
    <w:abstractNumId w:val="2"/>
  </w:num>
  <w:num w:numId="15" w16cid:durableId="148577478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92"/>
    <w:rsid w:val="000002A4"/>
    <w:rsid w:val="00000349"/>
    <w:rsid w:val="0000060A"/>
    <w:rsid w:val="00000BD6"/>
    <w:rsid w:val="000012E5"/>
    <w:rsid w:val="000019FA"/>
    <w:rsid w:val="00002CEC"/>
    <w:rsid w:val="00002DC7"/>
    <w:rsid w:val="00002DE8"/>
    <w:rsid w:val="0000312F"/>
    <w:rsid w:val="000031ED"/>
    <w:rsid w:val="00003255"/>
    <w:rsid w:val="0000358F"/>
    <w:rsid w:val="00003ACB"/>
    <w:rsid w:val="00003CDC"/>
    <w:rsid w:val="000040D5"/>
    <w:rsid w:val="0000500D"/>
    <w:rsid w:val="000050AA"/>
    <w:rsid w:val="000053F1"/>
    <w:rsid w:val="00005A86"/>
    <w:rsid w:val="00005ED1"/>
    <w:rsid w:val="00006529"/>
    <w:rsid w:val="000065A7"/>
    <w:rsid w:val="00006B83"/>
    <w:rsid w:val="00007A67"/>
    <w:rsid w:val="00007D90"/>
    <w:rsid w:val="000101BC"/>
    <w:rsid w:val="000102EF"/>
    <w:rsid w:val="0001046C"/>
    <w:rsid w:val="00010AAE"/>
    <w:rsid w:val="00011602"/>
    <w:rsid w:val="000117FB"/>
    <w:rsid w:val="00011A98"/>
    <w:rsid w:val="0001233A"/>
    <w:rsid w:val="00012678"/>
    <w:rsid w:val="00012984"/>
    <w:rsid w:val="000132B1"/>
    <w:rsid w:val="000136F8"/>
    <w:rsid w:val="000138DF"/>
    <w:rsid w:val="00013F91"/>
    <w:rsid w:val="000140FD"/>
    <w:rsid w:val="0001419B"/>
    <w:rsid w:val="00014558"/>
    <w:rsid w:val="000145ED"/>
    <w:rsid w:val="00014747"/>
    <w:rsid w:val="00014938"/>
    <w:rsid w:val="000151DA"/>
    <w:rsid w:val="0001572F"/>
    <w:rsid w:val="00015DA5"/>
    <w:rsid w:val="000160DE"/>
    <w:rsid w:val="00016503"/>
    <w:rsid w:val="000165CA"/>
    <w:rsid w:val="0001693B"/>
    <w:rsid w:val="000169B0"/>
    <w:rsid w:val="000169B2"/>
    <w:rsid w:val="0001788B"/>
    <w:rsid w:val="000179D1"/>
    <w:rsid w:val="00020790"/>
    <w:rsid w:val="00020F41"/>
    <w:rsid w:val="000212FA"/>
    <w:rsid w:val="00021576"/>
    <w:rsid w:val="000222E7"/>
    <w:rsid w:val="0002298B"/>
    <w:rsid w:val="00022C36"/>
    <w:rsid w:val="00023295"/>
    <w:rsid w:val="00023372"/>
    <w:rsid w:val="0002347C"/>
    <w:rsid w:val="000235B4"/>
    <w:rsid w:val="00023A44"/>
    <w:rsid w:val="000240B1"/>
    <w:rsid w:val="0002443F"/>
    <w:rsid w:val="0002455C"/>
    <w:rsid w:val="00024D8D"/>
    <w:rsid w:val="00024F3F"/>
    <w:rsid w:val="0002646F"/>
    <w:rsid w:val="0002662E"/>
    <w:rsid w:val="00026757"/>
    <w:rsid w:val="00026A19"/>
    <w:rsid w:val="00026A59"/>
    <w:rsid w:val="00026BBE"/>
    <w:rsid w:val="00026CE9"/>
    <w:rsid w:val="0002707E"/>
    <w:rsid w:val="00027113"/>
    <w:rsid w:val="000271F8"/>
    <w:rsid w:val="000279AE"/>
    <w:rsid w:val="00030764"/>
    <w:rsid w:val="00030B6C"/>
    <w:rsid w:val="00030F76"/>
    <w:rsid w:val="00030FDE"/>
    <w:rsid w:val="00031BC1"/>
    <w:rsid w:val="00031C12"/>
    <w:rsid w:val="00031E05"/>
    <w:rsid w:val="00031FCB"/>
    <w:rsid w:val="00032790"/>
    <w:rsid w:val="000330D2"/>
    <w:rsid w:val="00033A2C"/>
    <w:rsid w:val="00033F65"/>
    <w:rsid w:val="0003466D"/>
    <w:rsid w:val="0003470B"/>
    <w:rsid w:val="00034DDC"/>
    <w:rsid w:val="00036087"/>
    <w:rsid w:val="000362FA"/>
    <w:rsid w:val="0003673B"/>
    <w:rsid w:val="000367C8"/>
    <w:rsid w:val="00036887"/>
    <w:rsid w:val="00037359"/>
    <w:rsid w:val="00037974"/>
    <w:rsid w:val="000379E9"/>
    <w:rsid w:val="00037D35"/>
    <w:rsid w:val="00037FD4"/>
    <w:rsid w:val="00040247"/>
    <w:rsid w:val="000407A7"/>
    <w:rsid w:val="00040834"/>
    <w:rsid w:val="000409BB"/>
    <w:rsid w:val="00040DE2"/>
    <w:rsid w:val="0004136F"/>
    <w:rsid w:val="0004158F"/>
    <w:rsid w:val="00041666"/>
    <w:rsid w:val="00041A88"/>
    <w:rsid w:val="00041A91"/>
    <w:rsid w:val="00041E53"/>
    <w:rsid w:val="000429E8"/>
    <w:rsid w:val="00042A5B"/>
    <w:rsid w:val="000430F4"/>
    <w:rsid w:val="00043F91"/>
    <w:rsid w:val="00044A97"/>
    <w:rsid w:val="00044D01"/>
    <w:rsid w:val="00044FAD"/>
    <w:rsid w:val="00045520"/>
    <w:rsid w:val="000455ED"/>
    <w:rsid w:val="00045808"/>
    <w:rsid w:val="00045C01"/>
    <w:rsid w:val="00045F0A"/>
    <w:rsid w:val="00045F34"/>
    <w:rsid w:val="000466F1"/>
    <w:rsid w:val="000466FA"/>
    <w:rsid w:val="000467F9"/>
    <w:rsid w:val="000474AC"/>
    <w:rsid w:val="00047915"/>
    <w:rsid w:val="00047A07"/>
    <w:rsid w:val="00047B84"/>
    <w:rsid w:val="00047FAF"/>
    <w:rsid w:val="00050809"/>
    <w:rsid w:val="000513B9"/>
    <w:rsid w:val="00051A64"/>
    <w:rsid w:val="00051E8E"/>
    <w:rsid w:val="00051F85"/>
    <w:rsid w:val="0005240B"/>
    <w:rsid w:val="0005285F"/>
    <w:rsid w:val="00052F59"/>
    <w:rsid w:val="0005313D"/>
    <w:rsid w:val="0005325E"/>
    <w:rsid w:val="000533FA"/>
    <w:rsid w:val="00053BE3"/>
    <w:rsid w:val="00053EB9"/>
    <w:rsid w:val="00053ED8"/>
    <w:rsid w:val="000546A8"/>
    <w:rsid w:val="00054D15"/>
    <w:rsid w:val="00054F79"/>
    <w:rsid w:val="0005518F"/>
    <w:rsid w:val="00055797"/>
    <w:rsid w:val="0005587F"/>
    <w:rsid w:val="00055EF6"/>
    <w:rsid w:val="000564B3"/>
    <w:rsid w:val="000566FD"/>
    <w:rsid w:val="00056E2D"/>
    <w:rsid w:val="0005706B"/>
    <w:rsid w:val="00057145"/>
    <w:rsid w:val="00057616"/>
    <w:rsid w:val="00057884"/>
    <w:rsid w:val="00060668"/>
    <w:rsid w:val="00060E15"/>
    <w:rsid w:val="00061131"/>
    <w:rsid w:val="00061305"/>
    <w:rsid w:val="000616E5"/>
    <w:rsid w:val="000617C2"/>
    <w:rsid w:val="00061CB9"/>
    <w:rsid w:val="00061ECA"/>
    <w:rsid w:val="00062032"/>
    <w:rsid w:val="000621DA"/>
    <w:rsid w:val="00062282"/>
    <w:rsid w:val="000623E1"/>
    <w:rsid w:val="00062A7F"/>
    <w:rsid w:val="00062DD0"/>
    <w:rsid w:val="000630BA"/>
    <w:rsid w:val="00063A5A"/>
    <w:rsid w:val="00063E3B"/>
    <w:rsid w:val="00063EA8"/>
    <w:rsid w:val="00064233"/>
    <w:rsid w:val="0006431D"/>
    <w:rsid w:val="00064788"/>
    <w:rsid w:val="00064D6D"/>
    <w:rsid w:val="000653DE"/>
    <w:rsid w:val="000657E5"/>
    <w:rsid w:val="000658A4"/>
    <w:rsid w:val="0006590B"/>
    <w:rsid w:val="000662C9"/>
    <w:rsid w:val="0006674F"/>
    <w:rsid w:val="0006685D"/>
    <w:rsid w:val="000671D9"/>
    <w:rsid w:val="000674F3"/>
    <w:rsid w:val="00070052"/>
    <w:rsid w:val="00070067"/>
    <w:rsid w:val="000701AF"/>
    <w:rsid w:val="000706CA"/>
    <w:rsid w:val="00070EF0"/>
    <w:rsid w:val="000712C7"/>
    <w:rsid w:val="00071A65"/>
    <w:rsid w:val="00071C7E"/>
    <w:rsid w:val="00071CCE"/>
    <w:rsid w:val="000721AF"/>
    <w:rsid w:val="00072531"/>
    <w:rsid w:val="0007279A"/>
    <w:rsid w:val="00072CD7"/>
    <w:rsid w:val="00072D03"/>
    <w:rsid w:val="00073113"/>
    <w:rsid w:val="00073262"/>
    <w:rsid w:val="000733B7"/>
    <w:rsid w:val="00073942"/>
    <w:rsid w:val="00073F07"/>
    <w:rsid w:val="00074120"/>
    <w:rsid w:val="00074575"/>
    <w:rsid w:val="0007480E"/>
    <w:rsid w:val="000758E2"/>
    <w:rsid w:val="00075EFE"/>
    <w:rsid w:val="00076015"/>
    <w:rsid w:val="000764BD"/>
    <w:rsid w:val="0007773B"/>
    <w:rsid w:val="00077A87"/>
    <w:rsid w:val="00080017"/>
    <w:rsid w:val="00080049"/>
    <w:rsid w:val="00080CFB"/>
    <w:rsid w:val="00081251"/>
    <w:rsid w:val="000813A8"/>
    <w:rsid w:val="000815D0"/>
    <w:rsid w:val="00081A7D"/>
    <w:rsid w:val="00081EAF"/>
    <w:rsid w:val="000824E6"/>
    <w:rsid w:val="00082E34"/>
    <w:rsid w:val="0008342D"/>
    <w:rsid w:val="000834C3"/>
    <w:rsid w:val="000838E2"/>
    <w:rsid w:val="00084AEA"/>
    <w:rsid w:val="00085AAC"/>
    <w:rsid w:val="00085D23"/>
    <w:rsid w:val="00085DF9"/>
    <w:rsid w:val="00086CF3"/>
    <w:rsid w:val="000874A7"/>
    <w:rsid w:val="000875D2"/>
    <w:rsid w:val="00087A89"/>
    <w:rsid w:val="00090A4B"/>
    <w:rsid w:val="00091574"/>
    <w:rsid w:val="00091EEB"/>
    <w:rsid w:val="00091F76"/>
    <w:rsid w:val="00092033"/>
    <w:rsid w:val="00092161"/>
    <w:rsid w:val="000923C0"/>
    <w:rsid w:val="0009260D"/>
    <w:rsid w:val="00092633"/>
    <w:rsid w:val="000926FE"/>
    <w:rsid w:val="00092880"/>
    <w:rsid w:val="00092DEC"/>
    <w:rsid w:val="000931BC"/>
    <w:rsid w:val="000933DF"/>
    <w:rsid w:val="0009385E"/>
    <w:rsid w:val="000938D4"/>
    <w:rsid w:val="000945BF"/>
    <w:rsid w:val="0009486E"/>
    <w:rsid w:val="0009496E"/>
    <w:rsid w:val="00095370"/>
    <w:rsid w:val="0009562F"/>
    <w:rsid w:val="000956BB"/>
    <w:rsid w:val="000956E6"/>
    <w:rsid w:val="00095709"/>
    <w:rsid w:val="00095EDB"/>
    <w:rsid w:val="0009649B"/>
    <w:rsid w:val="000969EF"/>
    <w:rsid w:val="0009701B"/>
    <w:rsid w:val="00097192"/>
    <w:rsid w:val="00097ACB"/>
    <w:rsid w:val="000A0289"/>
    <w:rsid w:val="000A0695"/>
    <w:rsid w:val="000A086E"/>
    <w:rsid w:val="000A0B07"/>
    <w:rsid w:val="000A1415"/>
    <w:rsid w:val="000A1ED3"/>
    <w:rsid w:val="000A1F05"/>
    <w:rsid w:val="000A2193"/>
    <w:rsid w:val="000A24CD"/>
    <w:rsid w:val="000A28C9"/>
    <w:rsid w:val="000A2F4A"/>
    <w:rsid w:val="000A31D5"/>
    <w:rsid w:val="000A3338"/>
    <w:rsid w:val="000A3620"/>
    <w:rsid w:val="000A3805"/>
    <w:rsid w:val="000A3846"/>
    <w:rsid w:val="000A4421"/>
    <w:rsid w:val="000A45CD"/>
    <w:rsid w:val="000A48CB"/>
    <w:rsid w:val="000A49D5"/>
    <w:rsid w:val="000A4D2E"/>
    <w:rsid w:val="000A4F7D"/>
    <w:rsid w:val="000A5157"/>
    <w:rsid w:val="000A53F4"/>
    <w:rsid w:val="000A5768"/>
    <w:rsid w:val="000A5ACA"/>
    <w:rsid w:val="000A611D"/>
    <w:rsid w:val="000A68C9"/>
    <w:rsid w:val="000A6B24"/>
    <w:rsid w:val="000A7417"/>
    <w:rsid w:val="000A7659"/>
    <w:rsid w:val="000A7DC9"/>
    <w:rsid w:val="000B0069"/>
    <w:rsid w:val="000B0869"/>
    <w:rsid w:val="000B180C"/>
    <w:rsid w:val="000B329A"/>
    <w:rsid w:val="000B369C"/>
    <w:rsid w:val="000B36C9"/>
    <w:rsid w:val="000B37C1"/>
    <w:rsid w:val="000B3B19"/>
    <w:rsid w:val="000B3F4C"/>
    <w:rsid w:val="000B3FB1"/>
    <w:rsid w:val="000B41AF"/>
    <w:rsid w:val="000B43E8"/>
    <w:rsid w:val="000B482E"/>
    <w:rsid w:val="000B4B95"/>
    <w:rsid w:val="000B4CD7"/>
    <w:rsid w:val="000B5D13"/>
    <w:rsid w:val="000B6192"/>
    <w:rsid w:val="000B6301"/>
    <w:rsid w:val="000B64F1"/>
    <w:rsid w:val="000B6A9D"/>
    <w:rsid w:val="000B7906"/>
    <w:rsid w:val="000B7A8F"/>
    <w:rsid w:val="000B7DD0"/>
    <w:rsid w:val="000B7EAC"/>
    <w:rsid w:val="000C0087"/>
    <w:rsid w:val="000C0339"/>
    <w:rsid w:val="000C0B36"/>
    <w:rsid w:val="000C16E8"/>
    <w:rsid w:val="000C2012"/>
    <w:rsid w:val="000C2142"/>
    <w:rsid w:val="000C21A2"/>
    <w:rsid w:val="000C2208"/>
    <w:rsid w:val="000C2539"/>
    <w:rsid w:val="000C2D0E"/>
    <w:rsid w:val="000C2F1B"/>
    <w:rsid w:val="000C3D8E"/>
    <w:rsid w:val="000C3E4F"/>
    <w:rsid w:val="000C3FFB"/>
    <w:rsid w:val="000C4517"/>
    <w:rsid w:val="000C46B5"/>
    <w:rsid w:val="000C482E"/>
    <w:rsid w:val="000C495D"/>
    <w:rsid w:val="000C563B"/>
    <w:rsid w:val="000C5D48"/>
    <w:rsid w:val="000C5D63"/>
    <w:rsid w:val="000C5FB3"/>
    <w:rsid w:val="000C64A1"/>
    <w:rsid w:val="000C65C8"/>
    <w:rsid w:val="000C682C"/>
    <w:rsid w:val="000C6ECE"/>
    <w:rsid w:val="000C6FBB"/>
    <w:rsid w:val="000C6FDF"/>
    <w:rsid w:val="000C7093"/>
    <w:rsid w:val="000C7910"/>
    <w:rsid w:val="000C7AE1"/>
    <w:rsid w:val="000C7C0C"/>
    <w:rsid w:val="000C7E07"/>
    <w:rsid w:val="000D0358"/>
    <w:rsid w:val="000D11D6"/>
    <w:rsid w:val="000D1B56"/>
    <w:rsid w:val="000D1BBE"/>
    <w:rsid w:val="000D21CA"/>
    <w:rsid w:val="000D28FE"/>
    <w:rsid w:val="000D2B3D"/>
    <w:rsid w:val="000D34C7"/>
    <w:rsid w:val="000D3C26"/>
    <w:rsid w:val="000D43F5"/>
    <w:rsid w:val="000D44F8"/>
    <w:rsid w:val="000D4530"/>
    <w:rsid w:val="000D4765"/>
    <w:rsid w:val="000D4BCF"/>
    <w:rsid w:val="000D50D5"/>
    <w:rsid w:val="000D58FA"/>
    <w:rsid w:val="000D5BA3"/>
    <w:rsid w:val="000D6DE1"/>
    <w:rsid w:val="000D6E77"/>
    <w:rsid w:val="000D7212"/>
    <w:rsid w:val="000D7528"/>
    <w:rsid w:val="000D75B7"/>
    <w:rsid w:val="000D780D"/>
    <w:rsid w:val="000D7981"/>
    <w:rsid w:val="000E01D4"/>
    <w:rsid w:val="000E0806"/>
    <w:rsid w:val="000E0B3A"/>
    <w:rsid w:val="000E0CBF"/>
    <w:rsid w:val="000E0D87"/>
    <w:rsid w:val="000E1194"/>
    <w:rsid w:val="000E1405"/>
    <w:rsid w:val="000E1790"/>
    <w:rsid w:val="000E1BE1"/>
    <w:rsid w:val="000E2174"/>
    <w:rsid w:val="000E2B35"/>
    <w:rsid w:val="000E3018"/>
    <w:rsid w:val="000E3177"/>
    <w:rsid w:val="000E35C9"/>
    <w:rsid w:val="000E42EB"/>
    <w:rsid w:val="000E49C7"/>
    <w:rsid w:val="000E4AC6"/>
    <w:rsid w:val="000E524D"/>
    <w:rsid w:val="000E5805"/>
    <w:rsid w:val="000E580B"/>
    <w:rsid w:val="000E5BC2"/>
    <w:rsid w:val="000E5E11"/>
    <w:rsid w:val="000E5F90"/>
    <w:rsid w:val="000E5FEC"/>
    <w:rsid w:val="000E61E4"/>
    <w:rsid w:val="000E6B25"/>
    <w:rsid w:val="000E73F0"/>
    <w:rsid w:val="000E787B"/>
    <w:rsid w:val="000E7A1F"/>
    <w:rsid w:val="000F03BF"/>
    <w:rsid w:val="000F10B4"/>
    <w:rsid w:val="000F122C"/>
    <w:rsid w:val="000F17A7"/>
    <w:rsid w:val="000F250B"/>
    <w:rsid w:val="000F2B94"/>
    <w:rsid w:val="000F2CF3"/>
    <w:rsid w:val="000F2E1B"/>
    <w:rsid w:val="000F3096"/>
    <w:rsid w:val="000F3902"/>
    <w:rsid w:val="000F4032"/>
    <w:rsid w:val="000F40CA"/>
    <w:rsid w:val="000F42BF"/>
    <w:rsid w:val="000F433E"/>
    <w:rsid w:val="000F44EB"/>
    <w:rsid w:val="000F4679"/>
    <w:rsid w:val="000F4806"/>
    <w:rsid w:val="000F4C25"/>
    <w:rsid w:val="000F53EF"/>
    <w:rsid w:val="000F5EC0"/>
    <w:rsid w:val="000F60B0"/>
    <w:rsid w:val="000F6854"/>
    <w:rsid w:val="000F6917"/>
    <w:rsid w:val="000F6BA2"/>
    <w:rsid w:val="000F6C19"/>
    <w:rsid w:val="000F6C5F"/>
    <w:rsid w:val="000F6CA6"/>
    <w:rsid w:val="000F750F"/>
    <w:rsid w:val="000F7654"/>
    <w:rsid w:val="000F7873"/>
    <w:rsid w:val="000F7D61"/>
    <w:rsid w:val="0010011E"/>
    <w:rsid w:val="0010027C"/>
    <w:rsid w:val="00100975"/>
    <w:rsid w:val="00100AF5"/>
    <w:rsid w:val="00100BF0"/>
    <w:rsid w:val="001017AD"/>
    <w:rsid w:val="00101B30"/>
    <w:rsid w:val="00101DA0"/>
    <w:rsid w:val="00101EF0"/>
    <w:rsid w:val="001020B4"/>
    <w:rsid w:val="00102671"/>
    <w:rsid w:val="00102CA8"/>
    <w:rsid w:val="00102F56"/>
    <w:rsid w:val="0010314E"/>
    <w:rsid w:val="00103157"/>
    <w:rsid w:val="00103194"/>
    <w:rsid w:val="00103401"/>
    <w:rsid w:val="0010345B"/>
    <w:rsid w:val="00103704"/>
    <w:rsid w:val="00103D26"/>
    <w:rsid w:val="00104454"/>
    <w:rsid w:val="00104831"/>
    <w:rsid w:val="00104891"/>
    <w:rsid w:val="00104B0F"/>
    <w:rsid w:val="00104CC6"/>
    <w:rsid w:val="001051A1"/>
    <w:rsid w:val="00105D79"/>
    <w:rsid w:val="00105EDC"/>
    <w:rsid w:val="001063EB"/>
    <w:rsid w:val="001064C4"/>
    <w:rsid w:val="001066FE"/>
    <w:rsid w:val="0010670E"/>
    <w:rsid w:val="00107404"/>
    <w:rsid w:val="00107750"/>
    <w:rsid w:val="00107ACD"/>
    <w:rsid w:val="00107AF7"/>
    <w:rsid w:val="00110302"/>
    <w:rsid w:val="0011044B"/>
    <w:rsid w:val="001115DF"/>
    <w:rsid w:val="0011190F"/>
    <w:rsid w:val="00111CB9"/>
    <w:rsid w:val="00111D63"/>
    <w:rsid w:val="00111FA7"/>
    <w:rsid w:val="0011205B"/>
    <w:rsid w:val="001122F7"/>
    <w:rsid w:val="00112758"/>
    <w:rsid w:val="0011277B"/>
    <w:rsid w:val="00112C90"/>
    <w:rsid w:val="00112DD9"/>
    <w:rsid w:val="00112E7B"/>
    <w:rsid w:val="001130AE"/>
    <w:rsid w:val="00113646"/>
    <w:rsid w:val="00113B0A"/>
    <w:rsid w:val="00113C25"/>
    <w:rsid w:val="00113DED"/>
    <w:rsid w:val="001145B9"/>
    <w:rsid w:val="001145DC"/>
    <w:rsid w:val="001152BB"/>
    <w:rsid w:val="001158FF"/>
    <w:rsid w:val="0011609D"/>
    <w:rsid w:val="00116349"/>
    <w:rsid w:val="00116887"/>
    <w:rsid w:val="0011690B"/>
    <w:rsid w:val="00116930"/>
    <w:rsid w:val="00116BBE"/>
    <w:rsid w:val="00116F09"/>
    <w:rsid w:val="00116F84"/>
    <w:rsid w:val="0011724B"/>
    <w:rsid w:val="00117727"/>
    <w:rsid w:val="00117A70"/>
    <w:rsid w:val="00117B25"/>
    <w:rsid w:val="00117BAF"/>
    <w:rsid w:val="00117EAA"/>
    <w:rsid w:val="00120430"/>
    <w:rsid w:val="00120B27"/>
    <w:rsid w:val="00120CC0"/>
    <w:rsid w:val="00120FAF"/>
    <w:rsid w:val="00121132"/>
    <w:rsid w:val="0012138E"/>
    <w:rsid w:val="00121AF6"/>
    <w:rsid w:val="001222EA"/>
    <w:rsid w:val="0012244C"/>
    <w:rsid w:val="001234DF"/>
    <w:rsid w:val="00123683"/>
    <w:rsid w:val="0012395A"/>
    <w:rsid w:val="00123B67"/>
    <w:rsid w:val="00123FE9"/>
    <w:rsid w:val="00124073"/>
    <w:rsid w:val="00124207"/>
    <w:rsid w:val="001243DE"/>
    <w:rsid w:val="001247B9"/>
    <w:rsid w:val="001251E9"/>
    <w:rsid w:val="001255AE"/>
    <w:rsid w:val="00125B2C"/>
    <w:rsid w:val="00125CFA"/>
    <w:rsid w:val="00125D6A"/>
    <w:rsid w:val="00126634"/>
    <w:rsid w:val="00127AF2"/>
    <w:rsid w:val="00127B49"/>
    <w:rsid w:val="00127C25"/>
    <w:rsid w:val="00130782"/>
    <w:rsid w:val="00130903"/>
    <w:rsid w:val="001309BE"/>
    <w:rsid w:val="00130F42"/>
    <w:rsid w:val="00130FE0"/>
    <w:rsid w:val="00131079"/>
    <w:rsid w:val="001319DA"/>
    <w:rsid w:val="00131ADD"/>
    <w:rsid w:val="00132072"/>
    <w:rsid w:val="0013228E"/>
    <w:rsid w:val="00132929"/>
    <w:rsid w:val="00132F96"/>
    <w:rsid w:val="0013306F"/>
    <w:rsid w:val="00133476"/>
    <w:rsid w:val="001334D7"/>
    <w:rsid w:val="001335B0"/>
    <w:rsid w:val="0013369C"/>
    <w:rsid w:val="001339FF"/>
    <w:rsid w:val="0013448F"/>
    <w:rsid w:val="00134514"/>
    <w:rsid w:val="001345B7"/>
    <w:rsid w:val="00134656"/>
    <w:rsid w:val="001349A2"/>
    <w:rsid w:val="001350F1"/>
    <w:rsid w:val="00135595"/>
    <w:rsid w:val="00135EF9"/>
    <w:rsid w:val="00135F4E"/>
    <w:rsid w:val="001361FF"/>
    <w:rsid w:val="00136549"/>
    <w:rsid w:val="00136631"/>
    <w:rsid w:val="00136D56"/>
    <w:rsid w:val="00136F0B"/>
    <w:rsid w:val="00137B46"/>
    <w:rsid w:val="00137EDF"/>
    <w:rsid w:val="00137F6B"/>
    <w:rsid w:val="0014007B"/>
    <w:rsid w:val="001401A2"/>
    <w:rsid w:val="00140406"/>
    <w:rsid w:val="0014139D"/>
    <w:rsid w:val="00141749"/>
    <w:rsid w:val="00141806"/>
    <w:rsid w:val="00141E69"/>
    <w:rsid w:val="001423B7"/>
    <w:rsid w:val="00142659"/>
    <w:rsid w:val="00142BE7"/>
    <w:rsid w:val="00142F84"/>
    <w:rsid w:val="00143171"/>
    <w:rsid w:val="0014347D"/>
    <w:rsid w:val="0014407D"/>
    <w:rsid w:val="0014412B"/>
    <w:rsid w:val="00144A5C"/>
    <w:rsid w:val="00144D0D"/>
    <w:rsid w:val="00145040"/>
    <w:rsid w:val="001450EA"/>
    <w:rsid w:val="00145464"/>
    <w:rsid w:val="0014599B"/>
    <w:rsid w:val="00145F04"/>
    <w:rsid w:val="00146B21"/>
    <w:rsid w:val="00146C54"/>
    <w:rsid w:val="00146FBA"/>
    <w:rsid w:val="00146FE6"/>
    <w:rsid w:val="001471C0"/>
    <w:rsid w:val="0014792F"/>
    <w:rsid w:val="00147A23"/>
    <w:rsid w:val="00147EF8"/>
    <w:rsid w:val="00150F33"/>
    <w:rsid w:val="00151267"/>
    <w:rsid w:val="00151ACD"/>
    <w:rsid w:val="00151AD7"/>
    <w:rsid w:val="00151FDF"/>
    <w:rsid w:val="00152B92"/>
    <w:rsid w:val="00152EDA"/>
    <w:rsid w:val="00154343"/>
    <w:rsid w:val="00154610"/>
    <w:rsid w:val="00154A12"/>
    <w:rsid w:val="00155389"/>
    <w:rsid w:val="00155F6F"/>
    <w:rsid w:val="00156127"/>
    <w:rsid w:val="00156293"/>
    <w:rsid w:val="001562C4"/>
    <w:rsid w:val="00156AAD"/>
    <w:rsid w:val="00156ADE"/>
    <w:rsid w:val="00156DF4"/>
    <w:rsid w:val="00157046"/>
    <w:rsid w:val="00157557"/>
    <w:rsid w:val="00157BA3"/>
    <w:rsid w:val="00157C49"/>
    <w:rsid w:val="00157E65"/>
    <w:rsid w:val="00160387"/>
    <w:rsid w:val="001606A9"/>
    <w:rsid w:val="00160744"/>
    <w:rsid w:val="00160940"/>
    <w:rsid w:val="00160DC0"/>
    <w:rsid w:val="00160E7C"/>
    <w:rsid w:val="00161276"/>
    <w:rsid w:val="00161388"/>
    <w:rsid w:val="00161C08"/>
    <w:rsid w:val="00162087"/>
    <w:rsid w:val="00162F0C"/>
    <w:rsid w:val="00162FDE"/>
    <w:rsid w:val="001638D4"/>
    <w:rsid w:val="00163C13"/>
    <w:rsid w:val="001643BE"/>
    <w:rsid w:val="001643E3"/>
    <w:rsid w:val="00164AEB"/>
    <w:rsid w:val="0016501A"/>
    <w:rsid w:val="00165383"/>
    <w:rsid w:val="00165478"/>
    <w:rsid w:val="001654D8"/>
    <w:rsid w:val="00165EF0"/>
    <w:rsid w:val="00166733"/>
    <w:rsid w:val="0016704D"/>
    <w:rsid w:val="00167E74"/>
    <w:rsid w:val="001709E2"/>
    <w:rsid w:val="00170B95"/>
    <w:rsid w:val="00170DA1"/>
    <w:rsid w:val="00170F6B"/>
    <w:rsid w:val="00171522"/>
    <w:rsid w:val="0017244B"/>
    <w:rsid w:val="001725A1"/>
    <w:rsid w:val="00172699"/>
    <w:rsid w:val="00172BCD"/>
    <w:rsid w:val="00172DDC"/>
    <w:rsid w:val="00173639"/>
    <w:rsid w:val="001738B9"/>
    <w:rsid w:val="00173A32"/>
    <w:rsid w:val="00173E6A"/>
    <w:rsid w:val="00173F08"/>
    <w:rsid w:val="0017443B"/>
    <w:rsid w:val="0017491E"/>
    <w:rsid w:val="00174D9C"/>
    <w:rsid w:val="00174F3B"/>
    <w:rsid w:val="00175B2F"/>
    <w:rsid w:val="00175F57"/>
    <w:rsid w:val="001763C4"/>
    <w:rsid w:val="00176A2E"/>
    <w:rsid w:val="00176AE7"/>
    <w:rsid w:val="00177159"/>
    <w:rsid w:val="00177394"/>
    <w:rsid w:val="001778CF"/>
    <w:rsid w:val="00177A53"/>
    <w:rsid w:val="00180F31"/>
    <w:rsid w:val="0018103A"/>
    <w:rsid w:val="0018113B"/>
    <w:rsid w:val="001816B7"/>
    <w:rsid w:val="00181949"/>
    <w:rsid w:val="00181A97"/>
    <w:rsid w:val="001826FE"/>
    <w:rsid w:val="00182CF5"/>
    <w:rsid w:val="00183C9B"/>
    <w:rsid w:val="00183F11"/>
    <w:rsid w:val="00184329"/>
    <w:rsid w:val="00184591"/>
    <w:rsid w:val="00184795"/>
    <w:rsid w:val="00184A13"/>
    <w:rsid w:val="00184A44"/>
    <w:rsid w:val="00184A6F"/>
    <w:rsid w:val="00184CE7"/>
    <w:rsid w:val="00184E9D"/>
    <w:rsid w:val="00184FDB"/>
    <w:rsid w:val="001852F4"/>
    <w:rsid w:val="00185E37"/>
    <w:rsid w:val="001865F4"/>
    <w:rsid w:val="00186D7D"/>
    <w:rsid w:val="00190711"/>
    <w:rsid w:val="00190890"/>
    <w:rsid w:val="00190D68"/>
    <w:rsid w:val="00191240"/>
    <w:rsid w:val="0019131C"/>
    <w:rsid w:val="0019143E"/>
    <w:rsid w:val="00191B3B"/>
    <w:rsid w:val="0019247B"/>
    <w:rsid w:val="001925E5"/>
    <w:rsid w:val="00192837"/>
    <w:rsid w:val="001929BD"/>
    <w:rsid w:val="00193565"/>
    <w:rsid w:val="00193D0A"/>
    <w:rsid w:val="0019484E"/>
    <w:rsid w:val="00195E6E"/>
    <w:rsid w:val="0019644E"/>
    <w:rsid w:val="001965BB"/>
    <w:rsid w:val="00196754"/>
    <w:rsid w:val="0019731D"/>
    <w:rsid w:val="001974B6"/>
    <w:rsid w:val="00197C23"/>
    <w:rsid w:val="00197E59"/>
    <w:rsid w:val="00197EE9"/>
    <w:rsid w:val="00197F4E"/>
    <w:rsid w:val="001A0060"/>
    <w:rsid w:val="001A0F50"/>
    <w:rsid w:val="001A1AB6"/>
    <w:rsid w:val="001A1B31"/>
    <w:rsid w:val="001A2564"/>
    <w:rsid w:val="001A2A79"/>
    <w:rsid w:val="001A2EC4"/>
    <w:rsid w:val="001A317B"/>
    <w:rsid w:val="001A3881"/>
    <w:rsid w:val="001A3F11"/>
    <w:rsid w:val="001A410C"/>
    <w:rsid w:val="001A41C3"/>
    <w:rsid w:val="001A4471"/>
    <w:rsid w:val="001A45BB"/>
    <w:rsid w:val="001A489E"/>
    <w:rsid w:val="001A48E2"/>
    <w:rsid w:val="001A4B8B"/>
    <w:rsid w:val="001A4EED"/>
    <w:rsid w:val="001A5594"/>
    <w:rsid w:val="001A577D"/>
    <w:rsid w:val="001A598D"/>
    <w:rsid w:val="001A6361"/>
    <w:rsid w:val="001A64DE"/>
    <w:rsid w:val="001A6B76"/>
    <w:rsid w:val="001A6D1E"/>
    <w:rsid w:val="001A7BAD"/>
    <w:rsid w:val="001A7EC9"/>
    <w:rsid w:val="001A7F81"/>
    <w:rsid w:val="001B0012"/>
    <w:rsid w:val="001B0174"/>
    <w:rsid w:val="001B0395"/>
    <w:rsid w:val="001B06DD"/>
    <w:rsid w:val="001B06F8"/>
    <w:rsid w:val="001B112D"/>
    <w:rsid w:val="001B150B"/>
    <w:rsid w:val="001B20FB"/>
    <w:rsid w:val="001B2624"/>
    <w:rsid w:val="001B2BAD"/>
    <w:rsid w:val="001B39ED"/>
    <w:rsid w:val="001B3FBB"/>
    <w:rsid w:val="001B44E8"/>
    <w:rsid w:val="001B48E8"/>
    <w:rsid w:val="001B4BA7"/>
    <w:rsid w:val="001B565D"/>
    <w:rsid w:val="001B56D3"/>
    <w:rsid w:val="001B5718"/>
    <w:rsid w:val="001B5E3D"/>
    <w:rsid w:val="001B6B07"/>
    <w:rsid w:val="001B6DBC"/>
    <w:rsid w:val="001B7560"/>
    <w:rsid w:val="001B7C6C"/>
    <w:rsid w:val="001B7EFE"/>
    <w:rsid w:val="001C03A9"/>
    <w:rsid w:val="001C06D0"/>
    <w:rsid w:val="001C0782"/>
    <w:rsid w:val="001C083C"/>
    <w:rsid w:val="001C0ADC"/>
    <w:rsid w:val="001C119F"/>
    <w:rsid w:val="001C21E3"/>
    <w:rsid w:val="001C25B3"/>
    <w:rsid w:val="001C26A4"/>
    <w:rsid w:val="001C294E"/>
    <w:rsid w:val="001C29E1"/>
    <w:rsid w:val="001C2A47"/>
    <w:rsid w:val="001C2A92"/>
    <w:rsid w:val="001C2C28"/>
    <w:rsid w:val="001C2C37"/>
    <w:rsid w:val="001C2FCB"/>
    <w:rsid w:val="001C2FD8"/>
    <w:rsid w:val="001C2FF0"/>
    <w:rsid w:val="001C39CB"/>
    <w:rsid w:val="001C3E61"/>
    <w:rsid w:val="001C3EDA"/>
    <w:rsid w:val="001C428B"/>
    <w:rsid w:val="001C451C"/>
    <w:rsid w:val="001C5237"/>
    <w:rsid w:val="001C54BD"/>
    <w:rsid w:val="001C5754"/>
    <w:rsid w:val="001C5C52"/>
    <w:rsid w:val="001C5DB7"/>
    <w:rsid w:val="001C5F7A"/>
    <w:rsid w:val="001C60CD"/>
    <w:rsid w:val="001C6969"/>
    <w:rsid w:val="001C6A00"/>
    <w:rsid w:val="001C6BD7"/>
    <w:rsid w:val="001C7212"/>
    <w:rsid w:val="001C724A"/>
    <w:rsid w:val="001C74E6"/>
    <w:rsid w:val="001C7B71"/>
    <w:rsid w:val="001C7C98"/>
    <w:rsid w:val="001C7D9C"/>
    <w:rsid w:val="001D0476"/>
    <w:rsid w:val="001D0744"/>
    <w:rsid w:val="001D08B2"/>
    <w:rsid w:val="001D1187"/>
    <w:rsid w:val="001D14C1"/>
    <w:rsid w:val="001D1718"/>
    <w:rsid w:val="001D1F51"/>
    <w:rsid w:val="001D225A"/>
    <w:rsid w:val="001D2562"/>
    <w:rsid w:val="001D29A1"/>
    <w:rsid w:val="001D2BE7"/>
    <w:rsid w:val="001D2CA6"/>
    <w:rsid w:val="001D2E89"/>
    <w:rsid w:val="001D30BA"/>
    <w:rsid w:val="001D356B"/>
    <w:rsid w:val="001D3CA8"/>
    <w:rsid w:val="001D4414"/>
    <w:rsid w:val="001D4839"/>
    <w:rsid w:val="001D4888"/>
    <w:rsid w:val="001D4EA1"/>
    <w:rsid w:val="001D52C7"/>
    <w:rsid w:val="001D5756"/>
    <w:rsid w:val="001D5D4C"/>
    <w:rsid w:val="001D5F82"/>
    <w:rsid w:val="001D60A5"/>
    <w:rsid w:val="001D6519"/>
    <w:rsid w:val="001D7562"/>
    <w:rsid w:val="001D7C4C"/>
    <w:rsid w:val="001D7D86"/>
    <w:rsid w:val="001D7F5B"/>
    <w:rsid w:val="001E0B14"/>
    <w:rsid w:val="001E0CBF"/>
    <w:rsid w:val="001E0CC8"/>
    <w:rsid w:val="001E0E6A"/>
    <w:rsid w:val="001E0F0C"/>
    <w:rsid w:val="001E15B2"/>
    <w:rsid w:val="001E1A38"/>
    <w:rsid w:val="001E1A74"/>
    <w:rsid w:val="001E21F4"/>
    <w:rsid w:val="001E2A2A"/>
    <w:rsid w:val="001E2EA0"/>
    <w:rsid w:val="001E3088"/>
    <w:rsid w:val="001E3598"/>
    <w:rsid w:val="001E36D3"/>
    <w:rsid w:val="001E3B44"/>
    <w:rsid w:val="001E3D1A"/>
    <w:rsid w:val="001E3DD4"/>
    <w:rsid w:val="001E3E66"/>
    <w:rsid w:val="001E4240"/>
    <w:rsid w:val="001E44A3"/>
    <w:rsid w:val="001E56C6"/>
    <w:rsid w:val="001E5A37"/>
    <w:rsid w:val="001E5FF3"/>
    <w:rsid w:val="001E6096"/>
    <w:rsid w:val="001E6192"/>
    <w:rsid w:val="001E6239"/>
    <w:rsid w:val="001E660B"/>
    <w:rsid w:val="001E6D79"/>
    <w:rsid w:val="001E6E0D"/>
    <w:rsid w:val="001E71B9"/>
    <w:rsid w:val="001E7911"/>
    <w:rsid w:val="001F02AD"/>
    <w:rsid w:val="001F0704"/>
    <w:rsid w:val="001F0CB5"/>
    <w:rsid w:val="001F13CC"/>
    <w:rsid w:val="001F1469"/>
    <w:rsid w:val="001F14A3"/>
    <w:rsid w:val="001F1E14"/>
    <w:rsid w:val="001F1F36"/>
    <w:rsid w:val="001F2393"/>
    <w:rsid w:val="001F2802"/>
    <w:rsid w:val="001F2DC2"/>
    <w:rsid w:val="001F2DC9"/>
    <w:rsid w:val="001F2EE6"/>
    <w:rsid w:val="001F3859"/>
    <w:rsid w:val="001F451F"/>
    <w:rsid w:val="001F4DDE"/>
    <w:rsid w:val="001F51D6"/>
    <w:rsid w:val="001F5580"/>
    <w:rsid w:val="001F55F1"/>
    <w:rsid w:val="001F58A5"/>
    <w:rsid w:val="001F5B0B"/>
    <w:rsid w:val="001F5C51"/>
    <w:rsid w:val="001F60CA"/>
    <w:rsid w:val="001F6C10"/>
    <w:rsid w:val="001F6DA6"/>
    <w:rsid w:val="001F743B"/>
    <w:rsid w:val="001F7550"/>
    <w:rsid w:val="001F7567"/>
    <w:rsid w:val="001F7599"/>
    <w:rsid w:val="001F76DD"/>
    <w:rsid w:val="001F7D33"/>
    <w:rsid w:val="00200263"/>
    <w:rsid w:val="002002BD"/>
    <w:rsid w:val="0020147E"/>
    <w:rsid w:val="00201A2F"/>
    <w:rsid w:val="00201D27"/>
    <w:rsid w:val="002024C7"/>
    <w:rsid w:val="00203C18"/>
    <w:rsid w:val="00203CD4"/>
    <w:rsid w:val="00203EE4"/>
    <w:rsid w:val="00204D45"/>
    <w:rsid w:val="00205273"/>
    <w:rsid w:val="002061E8"/>
    <w:rsid w:val="00206545"/>
    <w:rsid w:val="0020663C"/>
    <w:rsid w:val="00206936"/>
    <w:rsid w:val="002070CC"/>
    <w:rsid w:val="002071A0"/>
    <w:rsid w:val="00207B9C"/>
    <w:rsid w:val="00207C00"/>
    <w:rsid w:val="00207E6C"/>
    <w:rsid w:val="00207FF3"/>
    <w:rsid w:val="00210228"/>
    <w:rsid w:val="002109E0"/>
    <w:rsid w:val="002115B7"/>
    <w:rsid w:val="0021169E"/>
    <w:rsid w:val="00211D9B"/>
    <w:rsid w:val="00212194"/>
    <w:rsid w:val="002124A8"/>
    <w:rsid w:val="002127BF"/>
    <w:rsid w:val="00213204"/>
    <w:rsid w:val="00213B35"/>
    <w:rsid w:val="00213BE1"/>
    <w:rsid w:val="002145A1"/>
    <w:rsid w:val="00214A66"/>
    <w:rsid w:val="00214FDD"/>
    <w:rsid w:val="0021504D"/>
    <w:rsid w:val="0021550C"/>
    <w:rsid w:val="00215BA5"/>
    <w:rsid w:val="00215CA4"/>
    <w:rsid w:val="002164B1"/>
    <w:rsid w:val="0021693C"/>
    <w:rsid w:val="00216BEE"/>
    <w:rsid w:val="00216EC6"/>
    <w:rsid w:val="00217447"/>
    <w:rsid w:val="002178C9"/>
    <w:rsid w:val="00217C60"/>
    <w:rsid w:val="00217EE8"/>
    <w:rsid w:val="002205A2"/>
    <w:rsid w:val="00220696"/>
    <w:rsid w:val="00220F61"/>
    <w:rsid w:val="00220FD8"/>
    <w:rsid w:val="0022159F"/>
    <w:rsid w:val="00221E93"/>
    <w:rsid w:val="00222B4B"/>
    <w:rsid w:val="0022318D"/>
    <w:rsid w:val="002231E5"/>
    <w:rsid w:val="00223257"/>
    <w:rsid w:val="002234A8"/>
    <w:rsid w:val="0022388F"/>
    <w:rsid w:val="0022464A"/>
    <w:rsid w:val="00224821"/>
    <w:rsid w:val="00224AF2"/>
    <w:rsid w:val="00224D11"/>
    <w:rsid w:val="00225670"/>
    <w:rsid w:val="002258DF"/>
    <w:rsid w:val="0022598A"/>
    <w:rsid w:val="00225D95"/>
    <w:rsid w:val="00226156"/>
    <w:rsid w:val="00226548"/>
    <w:rsid w:val="00226735"/>
    <w:rsid w:val="00226DE9"/>
    <w:rsid w:val="00226E3C"/>
    <w:rsid w:val="00227860"/>
    <w:rsid w:val="00230A2C"/>
    <w:rsid w:val="00230A82"/>
    <w:rsid w:val="00230B56"/>
    <w:rsid w:val="002310A0"/>
    <w:rsid w:val="002322B0"/>
    <w:rsid w:val="00232371"/>
    <w:rsid w:val="00232A51"/>
    <w:rsid w:val="00232D81"/>
    <w:rsid w:val="002331B0"/>
    <w:rsid w:val="002334B0"/>
    <w:rsid w:val="00233F55"/>
    <w:rsid w:val="00233F67"/>
    <w:rsid w:val="00233F74"/>
    <w:rsid w:val="00234383"/>
    <w:rsid w:val="0023515C"/>
    <w:rsid w:val="00235A80"/>
    <w:rsid w:val="00235FE6"/>
    <w:rsid w:val="00236912"/>
    <w:rsid w:val="002369CC"/>
    <w:rsid w:val="00236AB1"/>
    <w:rsid w:val="00236B92"/>
    <w:rsid w:val="0023729B"/>
    <w:rsid w:val="002375CB"/>
    <w:rsid w:val="00237898"/>
    <w:rsid w:val="00240759"/>
    <w:rsid w:val="002408E7"/>
    <w:rsid w:val="00240A6C"/>
    <w:rsid w:val="00240BFE"/>
    <w:rsid w:val="00241AFB"/>
    <w:rsid w:val="0024218B"/>
    <w:rsid w:val="002429FD"/>
    <w:rsid w:val="00243AB8"/>
    <w:rsid w:val="00243CE2"/>
    <w:rsid w:val="0024435C"/>
    <w:rsid w:val="00244453"/>
    <w:rsid w:val="00244A5C"/>
    <w:rsid w:val="00245EFB"/>
    <w:rsid w:val="00246430"/>
    <w:rsid w:val="00246494"/>
    <w:rsid w:val="0024685E"/>
    <w:rsid w:val="002468B7"/>
    <w:rsid w:val="00246B47"/>
    <w:rsid w:val="0024700D"/>
    <w:rsid w:val="00247989"/>
    <w:rsid w:val="00247995"/>
    <w:rsid w:val="00250671"/>
    <w:rsid w:val="00250E76"/>
    <w:rsid w:val="0025119C"/>
    <w:rsid w:val="002513C6"/>
    <w:rsid w:val="00251543"/>
    <w:rsid w:val="0025212F"/>
    <w:rsid w:val="002524F8"/>
    <w:rsid w:val="0025265E"/>
    <w:rsid w:val="002532BD"/>
    <w:rsid w:val="002532E5"/>
    <w:rsid w:val="00253809"/>
    <w:rsid w:val="00253AF9"/>
    <w:rsid w:val="00253B86"/>
    <w:rsid w:val="00253C4E"/>
    <w:rsid w:val="00253D03"/>
    <w:rsid w:val="00253D0E"/>
    <w:rsid w:val="00253E5E"/>
    <w:rsid w:val="002542F9"/>
    <w:rsid w:val="0025441B"/>
    <w:rsid w:val="00254844"/>
    <w:rsid w:val="00254AFB"/>
    <w:rsid w:val="00254D76"/>
    <w:rsid w:val="002550E9"/>
    <w:rsid w:val="0025561F"/>
    <w:rsid w:val="002556BE"/>
    <w:rsid w:val="00255723"/>
    <w:rsid w:val="002559EA"/>
    <w:rsid w:val="002567C0"/>
    <w:rsid w:val="00256934"/>
    <w:rsid w:val="00256FB2"/>
    <w:rsid w:val="002579FC"/>
    <w:rsid w:val="00257C85"/>
    <w:rsid w:val="00257F08"/>
    <w:rsid w:val="0026016B"/>
    <w:rsid w:val="002601ED"/>
    <w:rsid w:val="002602D7"/>
    <w:rsid w:val="00260626"/>
    <w:rsid w:val="00260993"/>
    <w:rsid w:val="00261128"/>
    <w:rsid w:val="002611E8"/>
    <w:rsid w:val="00261A76"/>
    <w:rsid w:val="00261C6C"/>
    <w:rsid w:val="00261E07"/>
    <w:rsid w:val="00261E71"/>
    <w:rsid w:val="0026216A"/>
    <w:rsid w:val="002623D1"/>
    <w:rsid w:val="00262A25"/>
    <w:rsid w:val="002631BB"/>
    <w:rsid w:val="00263500"/>
    <w:rsid w:val="00263B7D"/>
    <w:rsid w:val="00263BE9"/>
    <w:rsid w:val="00263FE6"/>
    <w:rsid w:val="00264458"/>
    <w:rsid w:val="00264748"/>
    <w:rsid w:val="00264A0B"/>
    <w:rsid w:val="00264E82"/>
    <w:rsid w:val="0026501F"/>
    <w:rsid w:val="00265A15"/>
    <w:rsid w:val="00265A17"/>
    <w:rsid w:val="00265AEE"/>
    <w:rsid w:val="00265D7F"/>
    <w:rsid w:val="0026640A"/>
    <w:rsid w:val="00266AB3"/>
    <w:rsid w:val="00266CE0"/>
    <w:rsid w:val="00266E61"/>
    <w:rsid w:val="00267C27"/>
    <w:rsid w:val="002700BD"/>
    <w:rsid w:val="00270AB7"/>
    <w:rsid w:val="002728BC"/>
    <w:rsid w:val="00272CA3"/>
    <w:rsid w:val="00273061"/>
    <w:rsid w:val="002736EE"/>
    <w:rsid w:val="002737EE"/>
    <w:rsid w:val="0027381C"/>
    <w:rsid w:val="00274168"/>
    <w:rsid w:val="002743AE"/>
    <w:rsid w:val="00274E03"/>
    <w:rsid w:val="00275648"/>
    <w:rsid w:val="002757ED"/>
    <w:rsid w:val="00275933"/>
    <w:rsid w:val="00275F2A"/>
    <w:rsid w:val="00275F8D"/>
    <w:rsid w:val="00276826"/>
    <w:rsid w:val="00276B91"/>
    <w:rsid w:val="00277A43"/>
    <w:rsid w:val="00277E8A"/>
    <w:rsid w:val="00277F2E"/>
    <w:rsid w:val="00280073"/>
    <w:rsid w:val="002803EC"/>
    <w:rsid w:val="0028041B"/>
    <w:rsid w:val="0028048B"/>
    <w:rsid w:val="0028050B"/>
    <w:rsid w:val="0028053C"/>
    <w:rsid w:val="00280D65"/>
    <w:rsid w:val="00280E88"/>
    <w:rsid w:val="002814B0"/>
    <w:rsid w:val="00281E90"/>
    <w:rsid w:val="00282541"/>
    <w:rsid w:val="00282D91"/>
    <w:rsid w:val="002831D8"/>
    <w:rsid w:val="00283BB7"/>
    <w:rsid w:val="00283F0C"/>
    <w:rsid w:val="002840E7"/>
    <w:rsid w:val="0028444A"/>
    <w:rsid w:val="00284AE4"/>
    <w:rsid w:val="00284C2C"/>
    <w:rsid w:val="00284F40"/>
    <w:rsid w:val="002851D1"/>
    <w:rsid w:val="002851DF"/>
    <w:rsid w:val="0028541C"/>
    <w:rsid w:val="0028553E"/>
    <w:rsid w:val="00285B90"/>
    <w:rsid w:val="00286288"/>
    <w:rsid w:val="00286896"/>
    <w:rsid w:val="00286F9D"/>
    <w:rsid w:val="0028706C"/>
    <w:rsid w:val="002870F5"/>
    <w:rsid w:val="002875C2"/>
    <w:rsid w:val="0028763F"/>
    <w:rsid w:val="00287968"/>
    <w:rsid w:val="00287D76"/>
    <w:rsid w:val="00287DC5"/>
    <w:rsid w:val="0029029B"/>
    <w:rsid w:val="00290701"/>
    <w:rsid w:val="00290876"/>
    <w:rsid w:val="00290D8F"/>
    <w:rsid w:val="0029193D"/>
    <w:rsid w:val="00291FC6"/>
    <w:rsid w:val="0029203E"/>
    <w:rsid w:val="002930E7"/>
    <w:rsid w:val="00293191"/>
    <w:rsid w:val="0029365D"/>
    <w:rsid w:val="002937A5"/>
    <w:rsid w:val="00293E7D"/>
    <w:rsid w:val="002941C3"/>
    <w:rsid w:val="00294451"/>
    <w:rsid w:val="002946AE"/>
    <w:rsid w:val="00294B04"/>
    <w:rsid w:val="00294B7A"/>
    <w:rsid w:val="00294E41"/>
    <w:rsid w:val="00294FE2"/>
    <w:rsid w:val="002963AA"/>
    <w:rsid w:val="002964A8"/>
    <w:rsid w:val="00296C5E"/>
    <w:rsid w:val="002971C6"/>
    <w:rsid w:val="002973C6"/>
    <w:rsid w:val="00297627"/>
    <w:rsid w:val="002978D3"/>
    <w:rsid w:val="00297BFB"/>
    <w:rsid w:val="00297EE3"/>
    <w:rsid w:val="002A02B2"/>
    <w:rsid w:val="002A0416"/>
    <w:rsid w:val="002A0612"/>
    <w:rsid w:val="002A0A85"/>
    <w:rsid w:val="002A0A8F"/>
    <w:rsid w:val="002A0EF3"/>
    <w:rsid w:val="002A1221"/>
    <w:rsid w:val="002A141E"/>
    <w:rsid w:val="002A1A75"/>
    <w:rsid w:val="002A258C"/>
    <w:rsid w:val="002A2C06"/>
    <w:rsid w:val="002A336F"/>
    <w:rsid w:val="002A398F"/>
    <w:rsid w:val="002A3E95"/>
    <w:rsid w:val="002A3FEC"/>
    <w:rsid w:val="002A4049"/>
    <w:rsid w:val="002A4088"/>
    <w:rsid w:val="002A4593"/>
    <w:rsid w:val="002A46DD"/>
    <w:rsid w:val="002A491B"/>
    <w:rsid w:val="002A4A18"/>
    <w:rsid w:val="002A4AAF"/>
    <w:rsid w:val="002A4B23"/>
    <w:rsid w:val="002A5A3D"/>
    <w:rsid w:val="002A5B5A"/>
    <w:rsid w:val="002A60A8"/>
    <w:rsid w:val="002A62E1"/>
    <w:rsid w:val="002A65E6"/>
    <w:rsid w:val="002A6856"/>
    <w:rsid w:val="002A6946"/>
    <w:rsid w:val="002A6FF4"/>
    <w:rsid w:val="002A7CC6"/>
    <w:rsid w:val="002A7E72"/>
    <w:rsid w:val="002B02FE"/>
    <w:rsid w:val="002B0334"/>
    <w:rsid w:val="002B1114"/>
    <w:rsid w:val="002B1177"/>
    <w:rsid w:val="002B117B"/>
    <w:rsid w:val="002B1A18"/>
    <w:rsid w:val="002B1C31"/>
    <w:rsid w:val="002B276A"/>
    <w:rsid w:val="002B32BB"/>
    <w:rsid w:val="002B3502"/>
    <w:rsid w:val="002B375A"/>
    <w:rsid w:val="002B387A"/>
    <w:rsid w:val="002B39E4"/>
    <w:rsid w:val="002B3DB5"/>
    <w:rsid w:val="002B4222"/>
    <w:rsid w:val="002B45F7"/>
    <w:rsid w:val="002B4966"/>
    <w:rsid w:val="002B4F79"/>
    <w:rsid w:val="002B517E"/>
    <w:rsid w:val="002B5C0A"/>
    <w:rsid w:val="002B62E0"/>
    <w:rsid w:val="002B643A"/>
    <w:rsid w:val="002B6855"/>
    <w:rsid w:val="002B6987"/>
    <w:rsid w:val="002B6B9D"/>
    <w:rsid w:val="002B70A6"/>
    <w:rsid w:val="002B70EF"/>
    <w:rsid w:val="002B74D7"/>
    <w:rsid w:val="002C0590"/>
    <w:rsid w:val="002C0E77"/>
    <w:rsid w:val="002C1045"/>
    <w:rsid w:val="002C1B81"/>
    <w:rsid w:val="002C1EA2"/>
    <w:rsid w:val="002C21B3"/>
    <w:rsid w:val="002C2475"/>
    <w:rsid w:val="002C25A3"/>
    <w:rsid w:val="002C2DE7"/>
    <w:rsid w:val="002C3041"/>
    <w:rsid w:val="002C37D7"/>
    <w:rsid w:val="002C4883"/>
    <w:rsid w:val="002C4A10"/>
    <w:rsid w:val="002C4A76"/>
    <w:rsid w:val="002C4CAC"/>
    <w:rsid w:val="002C4E52"/>
    <w:rsid w:val="002C4E6F"/>
    <w:rsid w:val="002C4F33"/>
    <w:rsid w:val="002C4FA0"/>
    <w:rsid w:val="002C52ED"/>
    <w:rsid w:val="002C5323"/>
    <w:rsid w:val="002C54DC"/>
    <w:rsid w:val="002C5526"/>
    <w:rsid w:val="002C57AF"/>
    <w:rsid w:val="002C5866"/>
    <w:rsid w:val="002C5C6A"/>
    <w:rsid w:val="002C615C"/>
    <w:rsid w:val="002C63C4"/>
    <w:rsid w:val="002C6FAE"/>
    <w:rsid w:val="002C715E"/>
    <w:rsid w:val="002C7B2E"/>
    <w:rsid w:val="002D02C6"/>
    <w:rsid w:val="002D0703"/>
    <w:rsid w:val="002D0784"/>
    <w:rsid w:val="002D0BEE"/>
    <w:rsid w:val="002D1563"/>
    <w:rsid w:val="002D160C"/>
    <w:rsid w:val="002D19E4"/>
    <w:rsid w:val="002D2417"/>
    <w:rsid w:val="002D315D"/>
    <w:rsid w:val="002D346E"/>
    <w:rsid w:val="002D3A31"/>
    <w:rsid w:val="002D3AB1"/>
    <w:rsid w:val="002D3C91"/>
    <w:rsid w:val="002D40BB"/>
    <w:rsid w:val="002D4339"/>
    <w:rsid w:val="002D43EC"/>
    <w:rsid w:val="002D459C"/>
    <w:rsid w:val="002D4956"/>
    <w:rsid w:val="002D4BDB"/>
    <w:rsid w:val="002D4C37"/>
    <w:rsid w:val="002D50E6"/>
    <w:rsid w:val="002D571C"/>
    <w:rsid w:val="002D5BB2"/>
    <w:rsid w:val="002D5D45"/>
    <w:rsid w:val="002D5E05"/>
    <w:rsid w:val="002D5E5F"/>
    <w:rsid w:val="002D623C"/>
    <w:rsid w:val="002D67FD"/>
    <w:rsid w:val="002D6827"/>
    <w:rsid w:val="002D6985"/>
    <w:rsid w:val="002D6E23"/>
    <w:rsid w:val="002D7230"/>
    <w:rsid w:val="002D752A"/>
    <w:rsid w:val="002D7FD8"/>
    <w:rsid w:val="002E0544"/>
    <w:rsid w:val="002E0F8B"/>
    <w:rsid w:val="002E1106"/>
    <w:rsid w:val="002E14E6"/>
    <w:rsid w:val="002E2BFF"/>
    <w:rsid w:val="002E2E04"/>
    <w:rsid w:val="002E2F33"/>
    <w:rsid w:val="002E36F1"/>
    <w:rsid w:val="002E423E"/>
    <w:rsid w:val="002E434B"/>
    <w:rsid w:val="002E4893"/>
    <w:rsid w:val="002E4915"/>
    <w:rsid w:val="002E4A26"/>
    <w:rsid w:val="002E4A6A"/>
    <w:rsid w:val="002E525A"/>
    <w:rsid w:val="002E59A8"/>
    <w:rsid w:val="002E59E5"/>
    <w:rsid w:val="002E5AA4"/>
    <w:rsid w:val="002E6965"/>
    <w:rsid w:val="002E6CEE"/>
    <w:rsid w:val="002E6F46"/>
    <w:rsid w:val="002E7491"/>
    <w:rsid w:val="002E777D"/>
    <w:rsid w:val="002F009B"/>
    <w:rsid w:val="002F05FA"/>
    <w:rsid w:val="002F0A49"/>
    <w:rsid w:val="002F0E62"/>
    <w:rsid w:val="002F1610"/>
    <w:rsid w:val="002F1FC0"/>
    <w:rsid w:val="002F20CE"/>
    <w:rsid w:val="002F239E"/>
    <w:rsid w:val="002F252C"/>
    <w:rsid w:val="002F278E"/>
    <w:rsid w:val="002F2B29"/>
    <w:rsid w:val="002F2F2E"/>
    <w:rsid w:val="002F336E"/>
    <w:rsid w:val="002F352F"/>
    <w:rsid w:val="002F363B"/>
    <w:rsid w:val="002F3B4B"/>
    <w:rsid w:val="002F3CD0"/>
    <w:rsid w:val="002F4504"/>
    <w:rsid w:val="002F45EB"/>
    <w:rsid w:val="002F4977"/>
    <w:rsid w:val="002F4B05"/>
    <w:rsid w:val="002F4C4E"/>
    <w:rsid w:val="002F5061"/>
    <w:rsid w:val="002F5506"/>
    <w:rsid w:val="002F57ED"/>
    <w:rsid w:val="002F5CFB"/>
    <w:rsid w:val="002F65AF"/>
    <w:rsid w:val="002F6B6D"/>
    <w:rsid w:val="002F76F2"/>
    <w:rsid w:val="002F7ACD"/>
    <w:rsid w:val="002F7E37"/>
    <w:rsid w:val="002F7E95"/>
    <w:rsid w:val="00300645"/>
    <w:rsid w:val="0030195C"/>
    <w:rsid w:val="00301B00"/>
    <w:rsid w:val="00301DD6"/>
    <w:rsid w:val="00302066"/>
    <w:rsid w:val="00302365"/>
    <w:rsid w:val="003024C9"/>
    <w:rsid w:val="003025A2"/>
    <w:rsid w:val="00302F45"/>
    <w:rsid w:val="003035AC"/>
    <w:rsid w:val="00303A43"/>
    <w:rsid w:val="00303A5B"/>
    <w:rsid w:val="00303FFC"/>
    <w:rsid w:val="0030494B"/>
    <w:rsid w:val="00304DC7"/>
    <w:rsid w:val="00304EFF"/>
    <w:rsid w:val="00304FC4"/>
    <w:rsid w:val="0030527E"/>
    <w:rsid w:val="00305671"/>
    <w:rsid w:val="003057E5"/>
    <w:rsid w:val="003058B4"/>
    <w:rsid w:val="00305D0E"/>
    <w:rsid w:val="00305F52"/>
    <w:rsid w:val="00305F8F"/>
    <w:rsid w:val="00306348"/>
    <w:rsid w:val="003063EA"/>
    <w:rsid w:val="00306CC0"/>
    <w:rsid w:val="00306F44"/>
    <w:rsid w:val="00307D03"/>
    <w:rsid w:val="00307E6C"/>
    <w:rsid w:val="00310008"/>
    <w:rsid w:val="00310027"/>
    <w:rsid w:val="003116E7"/>
    <w:rsid w:val="00311B14"/>
    <w:rsid w:val="00312152"/>
    <w:rsid w:val="00312271"/>
    <w:rsid w:val="003122D5"/>
    <w:rsid w:val="00312B8F"/>
    <w:rsid w:val="00312F06"/>
    <w:rsid w:val="00313434"/>
    <w:rsid w:val="003138C9"/>
    <w:rsid w:val="003138DC"/>
    <w:rsid w:val="003139A3"/>
    <w:rsid w:val="003146DA"/>
    <w:rsid w:val="00314943"/>
    <w:rsid w:val="0031497F"/>
    <w:rsid w:val="00314AEF"/>
    <w:rsid w:val="00314CD7"/>
    <w:rsid w:val="00315125"/>
    <w:rsid w:val="003152C8"/>
    <w:rsid w:val="00315559"/>
    <w:rsid w:val="003157E2"/>
    <w:rsid w:val="0031593B"/>
    <w:rsid w:val="00315AF6"/>
    <w:rsid w:val="00315B1D"/>
    <w:rsid w:val="00316052"/>
    <w:rsid w:val="00316469"/>
    <w:rsid w:val="00316654"/>
    <w:rsid w:val="003166D5"/>
    <w:rsid w:val="00316A96"/>
    <w:rsid w:val="00316BBE"/>
    <w:rsid w:val="00316E23"/>
    <w:rsid w:val="003200A4"/>
    <w:rsid w:val="003200DE"/>
    <w:rsid w:val="003205EC"/>
    <w:rsid w:val="00321427"/>
    <w:rsid w:val="003215EB"/>
    <w:rsid w:val="003218A5"/>
    <w:rsid w:val="00321999"/>
    <w:rsid w:val="00322B77"/>
    <w:rsid w:val="00322EFC"/>
    <w:rsid w:val="00323273"/>
    <w:rsid w:val="00323612"/>
    <w:rsid w:val="00323744"/>
    <w:rsid w:val="003237DD"/>
    <w:rsid w:val="00323C17"/>
    <w:rsid w:val="00323DC9"/>
    <w:rsid w:val="00325106"/>
    <w:rsid w:val="00325A5F"/>
    <w:rsid w:val="00325ADD"/>
    <w:rsid w:val="00326520"/>
    <w:rsid w:val="00326C70"/>
    <w:rsid w:val="00326CC5"/>
    <w:rsid w:val="00326D3E"/>
    <w:rsid w:val="00326DBA"/>
    <w:rsid w:val="003279A7"/>
    <w:rsid w:val="00327D95"/>
    <w:rsid w:val="00327E12"/>
    <w:rsid w:val="0033072A"/>
    <w:rsid w:val="0033084B"/>
    <w:rsid w:val="00331118"/>
    <w:rsid w:val="00331BF6"/>
    <w:rsid w:val="00331D06"/>
    <w:rsid w:val="00331E19"/>
    <w:rsid w:val="00332209"/>
    <w:rsid w:val="0033239A"/>
    <w:rsid w:val="00332501"/>
    <w:rsid w:val="003327D7"/>
    <w:rsid w:val="00332841"/>
    <w:rsid w:val="00332912"/>
    <w:rsid w:val="00332F1E"/>
    <w:rsid w:val="003332E0"/>
    <w:rsid w:val="003333E6"/>
    <w:rsid w:val="0033385C"/>
    <w:rsid w:val="00333A34"/>
    <w:rsid w:val="003340AB"/>
    <w:rsid w:val="0033470E"/>
    <w:rsid w:val="00334756"/>
    <w:rsid w:val="0033526E"/>
    <w:rsid w:val="003358C0"/>
    <w:rsid w:val="00335C1D"/>
    <w:rsid w:val="00335F3E"/>
    <w:rsid w:val="0033646A"/>
    <w:rsid w:val="00336827"/>
    <w:rsid w:val="0033686A"/>
    <w:rsid w:val="00336AF2"/>
    <w:rsid w:val="00336DC4"/>
    <w:rsid w:val="00337C33"/>
    <w:rsid w:val="00340868"/>
    <w:rsid w:val="00340884"/>
    <w:rsid w:val="00341A40"/>
    <w:rsid w:val="003422B2"/>
    <w:rsid w:val="00342647"/>
    <w:rsid w:val="00342765"/>
    <w:rsid w:val="003427A4"/>
    <w:rsid w:val="0034341C"/>
    <w:rsid w:val="00343429"/>
    <w:rsid w:val="00343444"/>
    <w:rsid w:val="00343572"/>
    <w:rsid w:val="00343A98"/>
    <w:rsid w:val="0034403B"/>
    <w:rsid w:val="0034447D"/>
    <w:rsid w:val="0034485E"/>
    <w:rsid w:val="00344A59"/>
    <w:rsid w:val="0034530B"/>
    <w:rsid w:val="0034567F"/>
    <w:rsid w:val="00345735"/>
    <w:rsid w:val="00345A5A"/>
    <w:rsid w:val="00345C84"/>
    <w:rsid w:val="00345D29"/>
    <w:rsid w:val="00345DAE"/>
    <w:rsid w:val="00345E4D"/>
    <w:rsid w:val="00346DFB"/>
    <w:rsid w:val="00347272"/>
    <w:rsid w:val="00347EAB"/>
    <w:rsid w:val="00347F06"/>
    <w:rsid w:val="00350724"/>
    <w:rsid w:val="003510B4"/>
    <w:rsid w:val="003517CF"/>
    <w:rsid w:val="003522B5"/>
    <w:rsid w:val="003527D3"/>
    <w:rsid w:val="00352AB5"/>
    <w:rsid w:val="00352B42"/>
    <w:rsid w:val="00352DAC"/>
    <w:rsid w:val="00352DD8"/>
    <w:rsid w:val="003534A1"/>
    <w:rsid w:val="003537E6"/>
    <w:rsid w:val="00353E30"/>
    <w:rsid w:val="0035552D"/>
    <w:rsid w:val="00355C7B"/>
    <w:rsid w:val="00356135"/>
    <w:rsid w:val="00356C2A"/>
    <w:rsid w:val="00356EE0"/>
    <w:rsid w:val="00356EE8"/>
    <w:rsid w:val="003575F5"/>
    <w:rsid w:val="00357A43"/>
    <w:rsid w:val="0036003C"/>
    <w:rsid w:val="00360067"/>
    <w:rsid w:val="0036013C"/>
    <w:rsid w:val="003604F0"/>
    <w:rsid w:val="003606B0"/>
    <w:rsid w:val="00360D1C"/>
    <w:rsid w:val="00360F70"/>
    <w:rsid w:val="003627B1"/>
    <w:rsid w:val="0036296A"/>
    <w:rsid w:val="00362B43"/>
    <w:rsid w:val="0036355A"/>
    <w:rsid w:val="003659C7"/>
    <w:rsid w:val="00365D96"/>
    <w:rsid w:val="00366575"/>
    <w:rsid w:val="0036676F"/>
    <w:rsid w:val="00366F41"/>
    <w:rsid w:val="00366F97"/>
    <w:rsid w:val="0036712E"/>
    <w:rsid w:val="003673BA"/>
    <w:rsid w:val="0036761A"/>
    <w:rsid w:val="003700AE"/>
    <w:rsid w:val="003700EE"/>
    <w:rsid w:val="00370386"/>
    <w:rsid w:val="00371128"/>
    <w:rsid w:val="003716C1"/>
    <w:rsid w:val="003719D5"/>
    <w:rsid w:val="00371C88"/>
    <w:rsid w:val="00371EA3"/>
    <w:rsid w:val="003721D3"/>
    <w:rsid w:val="00372268"/>
    <w:rsid w:val="003723B6"/>
    <w:rsid w:val="00372560"/>
    <w:rsid w:val="003725E0"/>
    <w:rsid w:val="0037277C"/>
    <w:rsid w:val="00372BEB"/>
    <w:rsid w:val="003734B8"/>
    <w:rsid w:val="003739A6"/>
    <w:rsid w:val="003742A7"/>
    <w:rsid w:val="00374EAC"/>
    <w:rsid w:val="00375147"/>
    <w:rsid w:val="003756B1"/>
    <w:rsid w:val="003758BE"/>
    <w:rsid w:val="0037622C"/>
    <w:rsid w:val="00377772"/>
    <w:rsid w:val="00377AB0"/>
    <w:rsid w:val="00377D00"/>
    <w:rsid w:val="00377DE7"/>
    <w:rsid w:val="003811FB"/>
    <w:rsid w:val="0038151D"/>
    <w:rsid w:val="003826C9"/>
    <w:rsid w:val="003826D7"/>
    <w:rsid w:val="00382A50"/>
    <w:rsid w:val="00382BE7"/>
    <w:rsid w:val="0038324D"/>
    <w:rsid w:val="003833DE"/>
    <w:rsid w:val="00383649"/>
    <w:rsid w:val="00383A28"/>
    <w:rsid w:val="00383D90"/>
    <w:rsid w:val="00383EBE"/>
    <w:rsid w:val="00383F0D"/>
    <w:rsid w:val="0038470C"/>
    <w:rsid w:val="0038488B"/>
    <w:rsid w:val="00384CD7"/>
    <w:rsid w:val="00384E27"/>
    <w:rsid w:val="00384F26"/>
    <w:rsid w:val="003850B0"/>
    <w:rsid w:val="003852DC"/>
    <w:rsid w:val="0038535E"/>
    <w:rsid w:val="0038586C"/>
    <w:rsid w:val="0038588B"/>
    <w:rsid w:val="00385D2D"/>
    <w:rsid w:val="0038631F"/>
    <w:rsid w:val="00386831"/>
    <w:rsid w:val="00386CE5"/>
    <w:rsid w:val="00387258"/>
    <w:rsid w:val="00387892"/>
    <w:rsid w:val="00387E05"/>
    <w:rsid w:val="00387F2C"/>
    <w:rsid w:val="003907BF"/>
    <w:rsid w:val="00390A2B"/>
    <w:rsid w:val="00391264"/>
    <w:rsid w:val="00391291"/>
    <w:rsid w:val="00391639"/>
    <w:rsid w:val="00391DE2"/>
    <w:rsid w:val="00391E67"/>
    <w:rsid w:val="00392160"/>
    <w:rsid w:val="003928E3"/>
    <w:rsid w:val="00392A02"/>
    <w:rsid w:val="00392DAA"/>
    <w:rsid w:val="0039328C"/>
    <w:rsid w:val="00394655"/>
    <w:rsid w:val="003946FF"/>
    <w:rsid w:val="003947B0"/>
    <w:rsid w:val="00394F43"/>
    <w:rsid w:val="00396110"/>
    <w:rsid w:val="00396882"/>
    <w:rsid w:val="0039777E"/>
    <w:rsid w:val="003979D0"/>
    <w:rsid w:val="00397FE8"/>
    <w:rsid w:val="003A002C"/>
    <w:rsid w:val="003A0446"/>
    <w:rsid w:val="003A0546"/>
    <w:rsid w:val="003A0705"/>
    <w:rsid w:val="003A0728"/>
    <w:rsid w:val="003A0ABF"/>
    <w:rsid w:val="003A0C45"/>
    <w:rsid w:val="003A0D19"/>
    <w:rsid w:val="003A123A"/>
    <w:rsid w:val="003A169B"/>
    <w:rsid w:val="003A16F5"/>
    <w:rsid w:val="003A192E"/>
    <w:rsid w:val="003A1B60"/>
    <w:rsid w:val="003A1EE9"/>
    <w:rsid w:val="003A2191"/>
    <w:rsid w:val="003A3015"/>
    <w:rsid w:val="003A32AF"/>
    <w:rsid w:val="003A3603"/>
    <w:rsid w:val="003A3726"/>
    <w:rsid w:val="003A3D41"/>
    <w:rsid w:val="003A3F0A"/>
    <w:rsid w:val="003A419D"/>
    <w:rsid w:val="003A45F5"/>
    <w:rsid w:val="003A4B0C"/>
    <w:rsid w:val="003A4C12"/>
    <w:rsid w:val="003A50C5"/>
    <w:rsid w:val="003A51BA"/>
    <w:rsid w:val="003A538C"/>
    <w:rsid w:val="003A53CE"/>
    <w:rsid w:val="003A53EA"/>
    <w:rsid w:val="003A55A3"/>
    <w:rsid w:val="003A5B18"/>
    <w:rsid w:val="003A60B0"/>
    <w:rsid w:val="003A60E0"/>
    <w:rsid w:val="003A6558"/>
    <w:rsid w:val="003A67F2"/>
    <w:rsid w:val="003A6BB8"/>
    <w:rsid w:val="003A6BE2"/>
    <w:rsid w:val="003A6D2A"/>
    <w:rsid w:val="003A70BE"/>
    <w:rsid w:val="003A743F"/>
    <w:rsid w:val="003A7CCE"/>
    <w:rsid w:val="003A7E0D"/>
    <w:rsid w:val="003B0130"/>
    <w:rsid w:val="003B02F4"/>
    <w:rsid w:val="003B075E"/>
    <w:rsid w:val="003B0E47"/>
    <w:rsid w:val="003B11F9"/>
    <w:rsid w:val="003B12F1"/>
    <w:rsid w:val="003B147A"/>
    <w:rsid w:val="003B1594"/>
    <w:rsid w:val="003B1F13"/>
    <w:rsid w:val="003B279E"/>
    <w:rsid w:val="003B2CAD"/>
    <w:rsid w:val="003B2E5C"/>
    <w:rsid w:val="003B41ED"/>
    <w:rsid w:val="003B439B"/>
    <w:rsid w:val="003B47F7"/>
    <w:rsid w:val="003B4A12"/>
    <w:rsid w:val="003B4F1B"/>
    <w:rsid w:val="003B5893"/>
    <w:rsid w:val="003B5CD9"/>
    <w:rsid w:val="003B615E"/>
    <w:rsid w:val="003B6CDC"/>
    <w:rsid w:val="003B6EB7"/>
    <w:rsid w:val="003B6EDD"/>
    <w:rsid w:val="003B7439"/>
    <w:rsid w:val="003B7ABD"/>
    <w:rsid w:val="003C0039"/>
    <w:rsid w:val="003C08AE"/>
    <w:rsid w:val="003C0BAE"/>
    <w:rsid w:val="003C1013"/>
    <w:rsid w:val="003C2343"/>
    <w:rsid w:val="003C2F28"/>
    <w:rsid w:val="003C36FC"/>
    <w:rsid w:val="003C3A8D"/>
    <w:rsid w:val="003C3BB7"/>
    <w:rsid w:val="003C3BC1"/>
    <w:rsid w:val="003C4B98"/>
    <w:rsid w:val="003C52DC"/>
    <w:rsid w:val="003C5C91"/>
    <w:rsid w:val="003C6293"/>
    <w:rsid w:val="003C632B"/>
    <w:rsid w:val="003C6836"/>
    <w:rsid w:val="003C7A67"/>
    <w:rsid w:val="003C7ADD"/>
    <w:rsid w:val="003C7AF9"/>
    <w:rsid w:val="003D0CB4"/>
    <w:rsid w:val="003D13EE"/>
    <w:rsid w:val="003D1463"/>
    <w:rsid w:val="003D1DBC"/>
    <w:rsid w:val="003D1F18"/>
    <w:rsid w:val="003D2371"/>
    <w:rsid w:val="003D2A89"/>
    <w:rsid w:val="003D2DAB"/>
    <w:rsid w:val="003D2DC3"/>
    <w:rsid w:val="003D2E1F"/>
    <w:rsid w:val="003D3F98"/>
    <w:rsid w:val="003D4043"/>
    <w:rsid w:val="003D4202"/>
    <w:rsid w:val="003D44F6"/>
    <w:rsid w:val="003D4781"/>
    <w:rsid w:val="003D4B0F"/>
    <w:rsid w:val="003D500B"/>
    <w:rsid w:val="003D546B"/>
    <w:rsid w:val="003D6F31"/>
    <w:rsid w:val="003D7477"/>
    <w:rsid w:val="003D756B"/>
    <w:rsid w:val="003D7BB4"/>
    <w:rsid w:val="003E044C"/>
    <w:rsid w:val="003E0715"/>
    <w:rsid w:val="003E079D"/>
    <w:rsid w:val="003E08BB"/>
    <w:rsid w:val="003E0BD2"/>
    <w:rsid w:val="003E1557"/>
    <w:rsid w:val="003E1662"/>
    <w:rsid w:val="003E1844"/>
    <w:rsid w:val="003E1BA0"/>
    <w:rsid w:val="003E1D53"/>
    <w:rsid w:val="003E1FEC"/>
    <w:rsid w:val="003E2495"/>
    <w:rsid w:val="003E2530"/>
    <w:rsid w:val="003E2A9D"/>
    <w:rsid w:val="003E2EB9"/>
    <w:rsid w:val="003E3ED5"/>
    <w:rsid w:val="003E4581"/>
    <w:rsid w:val="003E4674"/>
    <w:rsid w:val="003E4987"/>
    <w:rsid w:val="003E52E3"/>
    <w:rsid w:val="003E530E"/>
    <w:rsid w:val="003E5C18"/>
    <w:rsid w:val="003E5DA4"/>
    <w:rsid w:val="003E6001"/>
    <w:rsid w:val="003E60B5"/>
    <w:rsid w:val="003E69ED"/>
    <w:rsid w:val="003E6B7A"/>
    <w:rsid w:val="003E70B0"/>
    <w:rsid w:val="003E789D"/>
    <w:rsid w:val="003E7F29"/>
    <w:rsid w:val="003F0686"/>
    <w:rsid w:val="003F0A34"/>
    <w:rsid w:val="003F15FD"/>
    <w:rsid w:val="003F1C52"/>
    <w:rsid w:val="003F21E9"/>
    <w:rsid w:val="003F2669"/>
    <w:rsid w:val="003F2AA1"/>
    <w:rsid w:val="003F2E53"/>
    <w:rsid w:val="003F405B"/>
    <w:rsid w:val="003F452A"/>
    <w:rsid w:val="003F46AC"/>
    <w:rsid w:val="003F4CA3"/>
    <w:rsid w:val="003F4D04"/>
    <w:rsid w:val="003F5B58"/>
    <w:rsid w:val="003F5CA9"/>
    <w:rsid w:val="003F5D56"/>
    <w:rsid w:val="003F61C3"/>
    <w:rsid w:val="003F62B6"/>
    <w:rsid w:val="003F641E"/>
    <w:rsid w:val="003F64BE"/>
    <w:rsid w:val="003F64D3"/>
    <w:rsid w:val="003F676E"/>
    <w:rsid w:val="003F67DC"/>
    <w:rsid w:val="003F687A"/>
    <w:rsid w:val="003F6A36"/>
    <w:rsid w:val="003F6D55"/>
    <w:rsid w:val="003F7164"/>
    <w:rsid w:val="003F7A0A"/>
    <w:rsid w:val="003F7DAE"/>
    <w:rsid w:val="0040016E"/>
    <w:rsid w:val="00400355"/>
    <w:rsid w:val="00400742"/>
    <w:rsid w:val="00401869"/>
    <w:rsid w:val="00401AA1"/>
    <w:rsid w:val="00401DF7"/>
    <w:rsid w:val="00401FB1"/>
    <w:rsid w:val="00401FCA"/>
    <w:rsid w:val="00402295"/>
    <w:rsid w:val="0040252A"/>
    <w:rsid w:val="00402548"/>
    <w:rsid w:val="00403113"/>
    <w:rsid w:val="00403423"/>
    <w:rsid w:val="0040439E"/>
    <w:rsid w:val="00405105"/>
    <w:rsid w:val="00405149"/>
    <w:rsid w:val="00405562"/>
    <w:rsid w:val="004063B1"/>
    <w:rsid w:val="00406584"/>
    <w:rsid w:val="0040690E"/>
    <w:rsid w:val="004069DE"/>
    <w:rsid w:val="004072F8"/>
    <w:rsid w:val="00407787"/>
    <w:rsid w:val="00410419"/>
    <w:rsid w:val="0041082C"/>
    <w:rsid w:val="00410965"/>
    <w:rsid w:val="004114DF"/>
    <w:rsid w:val="00411960"/>
    <w:rsid w:val="00411A0D"/>
    <w:rsid w:val="0041237F"/>
    <w:rsid w:val="004123FE"/>
    <w:rsid w:val="00412920"/>
    <w:rsid w:val="004129EA"/>
    <w:rsid w:val="004135D2"/>
    <w:rsid w:val="00413B0D"/>
    <w:rsid w:val="0041469A"/>
    <w:rsid w:val="004148B7"/>
    <w:rsid w:val="00414E9B"/>
    <w:rsid w:val="0041511C"/>
    <w:rsid w:val="00415380"/>
    <w:rsid w:val="004156EF"/>
    <w:rsid w:val="00415727"/>
    <w:rsid w:val="00415C6E"/>
    <w:rsid w:val="00415DBD"/>
    <w:rsid w:val="004162CA"/>
    <w:rsid w:val="0041641B"/>
    <w:rsid w:val="004165C4"/>
    <w:rsid w:val="004167EF"/>
    <w:rsid w:val="00416B7C"/>
    <w:rsid w:val="00416E58"/>
    <w:rsid w:val="004171CB"/>
    <w:rsid w:val="0041720A"/>
    <w:rsid w:val="004174B0"/>
    <w:rsid w:val="0042042C"/>
    <w:rsid w:val="004207DF"/>
    <w:rsid w:val="00420C7E"/>
    <w:rsid w:val="00420DF6"/>
    <w:rsid w:val="00421E46"/>
    <w:rsid w:val="00422838"/>
    <w:rsid w:val="00422E3A"/>
    <w:rsid w:val="004231A8"/>
    <w:rsid w:val="0042329D"/>
    <w:rsid w:val="00423702"/>
    <w:rsid w:val="0042383B"/>
    <w:rsid w:val="004238EA"/>
    <w:rsid w:val="0042415D"/>
    <w:rsid w:val="0042421B"/>
    <w:rsid w:val="00424295"/>
    <w:rsid w:val="004246E3"/>
    <w:rsid w:val="00424DAA"/>
    <w:rsid w:val="00424E92"/>
    <w:rsid w:val="00425469"/>
    <w:rsid w:val="00425713"/>
    <w:rsid w:val="00425975"/>
    <w:rsid w:val="00425A71"/>
    <w:rsid w:val="00425D87"/>
    <w:rsid w:val="00425DEF"/>
    <w:rsid w:val="00426187"/>
    <w:rsid w:val="00426250"/>
    <w:rsid w:val="004262DE"/>
    <w:rsid w:val="0042645C"/>
    <w:rsid w:val="00426664"/>
    <w:rsid w:val="00426F9F"/>
    <w:rsid w:val="0042700F"/>
    <w:rsid w:val="0042799E"/>
    <w:rsid w:val="00427C9F"/>
    <w:rsid w:val="00430A4A"/>
    <w:rsid w:val="00431537"/>
    <w:rsid w:val="004318A5"/>
    <w:rsid w:val="00431D09"/>
    <w:rsid w:val="00431EDA"/>
    <w:rsid w:val="00433202"/>
    <w:rsid w:val="004334FB"/>
    <w:rsid w:val="0043370E"/>
    <w:rsid w:val="004339E1"/>
    <w:rsid w:val="00433E2D"/>
    <w:rsid w:val="0043419B"/>
    <w:rsid w:val="00434866"/>
    <w:rsid w:val="00435121"/>
    <w:rsid w:val="0043515B"/>
    <w:rsid w:val="004355FE"/>
    <w:rsid w:val="004371A0"/>
    <w:rsid w:val="00437AD2"/>
    <w:rsid w:val="00437B65"/>
    <w:rsid w:val="00437C12"/>
    <w:rsid w:val="004400A0"/>
    <w:rsid w:val="00440EAD"/>
    <w:rsid w:val="00441341"/>
    <w:rsid w:val="0044142F"/>
    <w:rsid w:val="00441B59"/>
    <w:rsid w:val="00441D3F"/>
    <w:rsid w:val="00441E88"/>
    <w:rsid w:val="00442131"/>
    <w:rsid w:val="004424C4"/>
    <w:rsid w:val="00442731"/>
    <w:rsid w:val="00442FFE"/>
    <w:rsid w:val="004430CC"/>
    <w:rsid w:val="0044325F"/>
    <w:rsid w:val="0044396D"/>
    <w:rsid w:val="004444BF"/>
    <w:rsid w:val="00444633"/>
    <w:rsid w:val="00444655"/>
    <w:rsid w:val="004446A6"/>
    <w:rsid w:val="00444BA8"/>
    <w:rsid w:val="00445424"/>
    <w:rsid w:val="00445440"/>
    <w:rsid w:val="00445813"/>
    <w:rsid w:val="004464DD"/>
    <w:rsid w:val="004464FA"/>
    <w:rsid w:val="004468FA"/>
    <w:rsid w:val="00446F2D"/>
    <w:rsid w:val="0044712F"/>
    <w:rsid w:val="0044731F"/>
    <w:rsid w:val="0045030F"/>
    <w:rsid w:val="00450692"/>
    <w:rsid w:val="00450CB9"/>
    <w:rsid w:val="00450DA3"/>
    <w:rsid w:val="004514F9"/>
    <w:rsid w:val="00451802"/>
    <w:rsid w:val="0045212A"/>
    <w:rsid w:val="004521CC"/>
    <w:rsid w:val="0045229C"/>
    <w:rsid w:val="004527EE"/>
    <w:rsid w:val="00452DBC"/>
    <w:rsid w:val="004538D0"/>
    <w:rsid w:val="00453A67"/>
    <w:rsid w:val="00453C8A"/>
    <w:rsid w:val="004541F6"/>
    <w:rsid w:val="00454C6C"/>
    <w:rsid w:val="00454DC6"/>
    <w:rsid w:val="0045517C"/>
    <w:rsid w:val="00456513"/>
    <w:rsid w:val="00456C4A"/>
    <w:rsid w:val="00456D52"/>
    <w:rsid w:val="00457208"/>
    <w:rsid w:val="0045752C"/>
    <w:rsid w:val="00457DB6"/>
    <w:rsid w:val="00460247"/>
    <w:rsid w:val="0046062B"/>
    <w:rsid w:val="004607E0"/>
    <w:rsid w:val="0046083F"/>
    <w:rsid w:val="00460AAF"/>
    <w:rsid w:val="00460F8E"/>
    <w:rsid w:val="0046156F"/>
    <w:rsid w:val="00461A4C"/>
    <w:rsid w:val="00461B32"/>
    <w:rsid w:val="00461FF4"/>
    <w:rsid w:val="004623FC"/>
    <w:rsid w:val="00462469"/>
    <w:rsid w:val="00462ABF"/>
    <w:rsid w:val="00462EA8"/>
    <w:rsid w:val="00462EBA"/>
    <w:rsid w:val="0046349C"/>
    <w:rsid w:val="004636E6"/>
    <w:rsid w:val="00464998"/>
    <w:rsid w:val="00465004"/>
    <w:rsid w:val="0046501F"/>
    <w:rsid w:val="00465172"/>
    <w:rsid w:val="0046582F"/>
    <w:rsid w:val="00465E00"/>
    <w:rsid w:val="0046610E"/>
    <w:rsid w:val="00466298"/>
    <w:rsid w:val="004666FF"/>
    <w:rsid w:val="004669EE"/>
    <w:rsid w:val="00467503"/>
    <w:rsid w:val="00467798"/>
    <w:rsid w:val="00470695"/>
    <w:rsid w:val="00470CC6"/>
    <w:rsid w:val="00471038"/>
    <w:rsid w:val="00471445"/>
    <w:rsid w:val="00471BF1"/>
    <w:rsid w:val="00471D73"/>
    <w:rsid w:val="00471EE2"/>
    <w:rsid w:val="00472C38"/>
    <w:rsid w:val="004734CF"/>
    <w:rsid w:val="0047355D"/>
    <w:rsid w:val="00473718"/>
    <w:rsid w:val="00473922"/>
    <w:rsid w:val="00473D82"/>
    <w:rsid w:val="00474326"/>
    <w:rsid w:val="0047465C"/>
    <w:rsid w:val="004750C8"/>
    <w:rsid w:val="00475636"/>
    <w:rsid w:val="004759FE"/>
    <w:rsid w:val="00475C62"/>
    <w:rsid w:val="00475FAA"/>
    <w:rsid w:val="00476781"/>
    <w:rsid w:val="00476D54"/>
    <w:rsid w:val="00476ED8"/>
    <w:rsid w:val="0047718B"/>
    <w:rsid w:val="00477927"/>
    <w:rsid w:val="0048053D"/>
    <w:rsid w:val="004817DA"/>
    <w:rsid w:val="00481BA5"/>
    <w:rsid w:val="004820EA"/>
    <w:rsid w:val="00482367"/>
    <w:rsid w:val="0048239E"/>
    <w:rsid w:val="00482492"/>
    <w:rsid w:val="00482537"/>
    <w:rsid w:val="00482611"/>
    <w:rsid w:val="00482777"/>
    <w:rsid w:val="0048296D"/>
    <w:rsid w:val="0048316E"/>
    <w:rsid w:val="00483274"/>
    <w:rsid w:val="004835E4"/>
    <w:rsid w:val="004840E0"/>
    <w:rsid w:val="0048444E"/>
    <w:rsid w:val="00484507"/>
    <w:rsid w:val="0048456C"/>
    <w:rsid w:val="0048464A"/>
    <w:rsid w:val="00484C4F"/>
    <w:rsid w:val="0048516D"/>
    <w:rsid w:val="00485599"/>
    <w:rsid w:val="00485E1C"/>
    <w:rsid w:val="0048624F"/>
    <w:rsid w:val="004862C0"/>
    <w:rsid w:val="0048686D"/>
    <w:rsid w:val="00486C86"/>
    <w:rsid w:val="00487239"/>
    <w:rsid w:val="00487AB0"/>
    <w:rsid w:val="00487F30"/>
    <w:rsid w:val="004902BA"/>
    <w:rsid w:val="00490344"/>
    <w:rsid w:val="00490DC4"/>
    <w:rsid w:val="00490FF8"/>
    <w:rsid w:val="004913E8"/>
    <w:rsid w:val="004923BE"/>
    <w:rsid w:val="004924FE"/>
    <w:rsid w:val="00492BEC"/>
    <w:rsid w:val="004932F9"/>
    <w:rsid w:val="004938D1"/>
    <w:rsid w:val="00493A64"/>
    <w:rsid w:val="004943F0"/>
    <w:rsid w:val="004945C9"/>
    <w:rsid w:val="0049467A"/>
    <w:rsid w:val="00494978"/>
    <w:rsid w:val="00494D11"/>
    <w:rsid w:val="00494ED9"/>
    <w:rsid w:val="00494F3D"/>
    <w:rsid w:val="0049503C"/>
    <w:rsid w:val="004950D4"/>
    <w:rsid w:val="004951E5"/>
    <w:rsid w:val="00495463"/>
    <w:rsid w:val="00495555"/>
    <w:rsid w:val="00495A52"/>
    <w:rsid w:val="00495D8D"/>
    <w:rsid w:val="0049667D"/>
    <w:rsid w:val="00496A9C"/>
    <w:rsid w:val="00497736"/>
    <w:rsid w:val="00497C9B"/>
    <w:rsid w:val="00497EFE"/>
    <w:rsid w:val="004A033B"/>
    <w:rsid w:val="004A0965"/>
    <w:rsid w:val="004A0B08"/>
    <w:rsid w:val="004A0E92"/>
    <w:rsid w:val="004A100C"/>
    <w:rsid w:val="004A1436"/>
    <w:rsid w:val="004A1565"/>
    <w:rsid w:val="004A16A8"/>
    <w:rsid w:val="004A1A96"/>
    <w:rsid w:val="004A1B02"/>
    <w:rsid w:val="004A28E2"/>
    <w:rsid w:val="004A295D"/>
    <w:rsid w:val="004A2EFD"/>
    <w:rsid w:val="004A374B"/>
    <w:rsid w:val="004A394C"/>
    <w:rsid w:val="004A3DFC"/>
    <w:rsid w:val="004A450B"/>
    <w:rsid w:val="004A45C9"/>
    <w:rsid w:val="004A482A"/>
    <w:rsid w:val="004A48CC"/>
    <w:rsid w:val="004A4A53"/>
    <w:rsid w:val="004A4B5D"/>
    <w:rsid w:val="004A5514"/>
    <w:rsid w:val="004A567D"/>
    <w:rsid w:val="004A587D"/>
    <w:rsid w:val="004A598F"/>
    <w:rsid w:val="004A5B26"/>
    <w:rsid w:val="004A5D58"/>
    <w:rsid w:val="004A635E"/>
    <w:rsid w:val="004A6793"/>
    <w:rsid w:val="004A6FE2"/>
    <w:rsid w:val="004A716F"/>
    <w:rsid w:val="004A763F"/>
    <w:rsid w:val="004A7C8C"/>
    <w:rsid w:val="004A7F4D"/>
    <w:rsid w:val="004B0B13"/>
    <w:rsid w:val="004B0F0F"/>
    <w:rsid w:val="004B139B"/>
    <w:rsid w:val="004B1E93"/>
    <w:rsid w:val="004B1F5C"/>
    <w:rsid w:val="004B2063"/>
    <w:rsid w:val="004B252E"/>
    <w:rsid w:val="004B2AA1"/>
    <w:rsid w:val="004B2CEE"/>
    <w:rsid w:val="004B2EE1"/>
    <w:rsid w:val="004B3216"/>
    <w:rsid w:val="004B35E7"/>
    <w:rsid w:val="004B38EE"/>
    <w:rsid w:val="004B3C9A"/>
    <w:rsid w:val="004B401B"/>
    <w:rsid w:val="004B4078"/>
    <w:rsid w:val="004B40F9"/>
    <w:rsid w:val="004B42A3"/>
    <w:rsid w:val="004B449A"/>
    <w:rsid w:val="004B52E3"/>
    <w:rsid w:val="004B5AA8"/>
    <w:rsid w:val="004B5DD0"/>
    <w:rsid w:val="004B5ECD"/>
    <w:rsid w:val="004B6429"/>
    <w:rsid w:val="004B67E7"/>
    <w:rsid w:val="004B739E"/>
    <w:rsid w:val="004B7F0F"/>
    <w:rsid w:val="004C02F9"/>
    <w:rsid w:val="004C05CB"/>
    <w:rsid w:val="004C0766"/>
    <w:rsid w:val="004C0ACA"/>
    <w:rsid w:val="004C0EBD"/>
    <w:rsid w:val="004C10C8"/>
    <w:rsid w:val="004C1140"/>
    <w:rsid w:val="004C1267"/>
    <w:rsid w:val="004C1274"/>
    <w:rsid w:val="004C14DA"/>
    <w:rsid w:val="004C1990"/>
    <w:rsid w:val="004C1C49"/>
    <w:rsid w:val="004C1DA9"/>
    <w:rsid w:val="004C2091"/>
    <w:rsid w:val="004C2191"/>
    <w:rsid w:val="004C25AA"/>
    <w:rsid w:val="004C3393"/>
    <w:rsid w:val="004C345E"/>
    <w:rsid w:val="004C3935"/>
    <w:rsid w:val="004C3C2D"/>
    <w:rsid w:val="004C3F69"/>
    <w:rsid w:val="004C412F"/>
    <w:rsid w:val="004C43B0"/>
    <w:rsid w:val="004C4415"/>
    <w:rsid w:val="004C441D"/>
    <w:rsid w:val="004C4633"/>
    <w:rsid w:val="004C4712"/>
    <w:rsid w:val="004C546C"/>
    <w:rsid w:val="004C5835"/>
    <w:rsid w:val="004C5AEC"/>
    <w:rsid w:val="004C5B4E"/>
    <w:rsid w:val="004C66AE"/>
    <w:rsid w:val="004C67B9"/>
    <w:rsid w:val="004C749D"/>
    <w:rsid w:val="004C7973"/>
    <w:rsid w:val="004C7BA4"/>
    <w:rsid w:val="004D00CD"/>
    <w:rsid w:val="004D044A"/>
    <w:rsid w:val="004D0957"/>
    <w:rsid w:val="004D0CC9"/>
    <w:rsid w:val="004D0DA7"/>
    <w:rsid w:val="004D1475"/>
    <w:rsid w:val="004D153B"/>
    <w:rsid w:val="004D1917"/>
    <w:rsid w:val="004D192B"/>
    <w:rsid w:val="004D20DC"/>
    <w:rsid w:val="004D25E7"/>
    <w:rsid w:val="004D2681"/>
    <w:rsid w:val="004D2793"/>
    <w:rsid w:val="004D283C"/>
    <w:rsid w:val="004D2D36"/>
    <w:rsid w:val="004D2E22"/>
    <w:rsid w:val="004D34E8"/>
    <w:rsid w:val="004D394A"/>
    <w:rsid w:val="004D3DCA"/>
    <w:rsid w:val="004D3FE9"/>
    <w:rsid w:val="004D40FB"/>
    <w:rsid w:val="004D46D9"/>
    <w:rsid w:val="004D477A"/>
    <w:rsid w:val="004D4E33"/>
    <w:rsid w:val="004D4F57"/>
    <w:rsid w:val="004D535B"/>
    <w:rsid w:val="004D549E"/>
    <w:rsid w:val="004D56E2"/>
    <w:rsid w:val="004D5781"/>
    <w:rsid w:val="004D592D"/>
    <w:rsid w:val="004D64D7"/>
    <w:rsid w:val="004D69AC"/>
    <w:rsid w:val="004D6D9D"/>
    <w:rsid w:val="004D6F77"/>
    <w:rsid w:val="004D783D"/>
    <w:rsid w:val="004D79C3"/>
    <w:rsid w:val="004E003E"/>
    <w:rsid w:val="004E0215"/>
    <w:rsid w:val="004E0ECD"/>
    <w:rsid w:val="004E1491"/>
    <w:rsid w:val="004E1825"/>
    <w:rsid w:val="004E1EA8"/>
    <w:rsid w:val="004E236C"/>
    <w:rsid w:val="004E248D"/>
    <w:rsid w:val="004E2F9B"/>
    <w:rsid w:val="004E387E"/>
    <w:rsid w:val="004E397D"/>
    <w:rsid w:val="004E4373"/>
    <w:rsid w:val="004E4479"/>
    <w:rsid w:val="004E46D0"/>
    <w:rsid w:val="004E4A83"/>
    <w:rsid w:val="004E4CD7"/>
    <w:rsid w:val="004E4E6F"/>
    <w:rsid w:val="004E4FCD"/>
    <w:rsid w:val="004E5127"/>
    <w:rsid w:val="004E55BC"/>
    <w:rsid w:val="004E5A33"/>
    <w:rsid w:val="004E6033"/>
    <w:rsid w:val="004E651B"/>
    <w:rsid w:val="004E667D"/>
    <w:rsid w:val="004E6A8E"/>
    <w:rsid w:val="004E6D0B"/>
    <w:rsid w:val="004E6E79"/>
    <w:rsid w:val="004E77AF"/>
    <w:rsid w:val="004E77ED"/>
    <w:rsid w:val="004E7CC7"/>
    <w:rsid w:val="004F0C8A"/>
    <w:rsid w:val="004F0CE4"/>
    <w:rsid w:val="004F1054"/>
    <w:rsid w:val="004F1F5D"/>
    <w:rsid w:val="004F1F9C"/>
    <w:rsid w:val="004F2404"/>
    <w:rsid w:val="004F2F9E"/>
    <w:rsid w:val="004F35CE"/>
    <w:rsid w:val="004F367C"/>
    <w:rsid w:val="004F36B0"/>
    <w:rsid w:val="004F36EB"/>
    <w:rsid w:val="004F38F9"/>
    <w:rsid w:val="004F3A09"/>
    <w:rsid w:val="004F3A57"/>
    <w:rsid w:val="004F3FF1"/>
    <w:rsid w:val="004F4601"/>
    <w:rsid w:val="004F46FB"/>
    <w:rsid w:val="004F5AB0"/>
    <w:rsid w:val="004F61E3"/>
    <w:rsid w:val="004F6292"/>
    <w:rsid w:val="004F67A4"/>
    <w:rsid w:val="004F6B37"/>
    <w:rsid w:val="004F6F36"/>
    <w:rsid w:val="004F7034"/>
    <w:rsid w:val="004F77CE"/>
    <w:rsid w:val="004F7BD5"/>
    <w:rsid w:val="005000F6"/>
    <w:rsid w:val="00500133"/>
    <w:rsid w:val="0050041E"/>
    <w:rsid w:val="0050085A"/>
    <w:rsid w:val="00500DF6"/>
    <w:rsid w:val="0050100C"/>
    <w:rsid w:val="005013C7"/>
    <w:rsid w:val="005017F9"/>
    <w:rsid w:val="005018E8"/>
    <w:rsid w:val="005020BC"/>
    <w:rsid w:val="00502A67"/>
    <w:rsid w:val="00503250"/>
    <w:rsid w:val="00503328"/>
    <w:rsid w:val="00503945"/>
    <w:rsid w:val="00503969"/>
    <w:rsid w:val="005043EE"/>
    <w:rsid w:val="00504887"/>
    <w:rsid w:val="00504F6C"/>
    <w:rsid w:val="00505120"/>
    <w:rsid w:val="0050525A"/>
    <w:rsid w:val="00505271"/>
    <w:rsid w:val="0050587F"/>
    <w:rsid w:val="00505940"/>
    <w:rsid w:val="00506192"/>
    <w:rsid w:val="00507579"/>
    <w:rsid w:val="00507A61"/>
    <w:rsid w:val="00507BD7"/>
    <w:rsid w:val="00507C01"/>
    <w:rsid w:val="00507DAA"/>
    <w:rsid w:val="00510C3B"/>
    <w:rsid w:val="00510D04"/>
    <w:rsid w:val="0051126C"/>
    <w:rsid w:val="00511756"/>
    <w:rsid w:val="00511839"/>
    <w:rsid w:val="00511E45"/>
    <w:rsid w:val="00512314"/>
    <w:rsid w:val="00512341"/>
    <w:rsid w:val="00512398"/>
    <w:rsid w:val="005127CE"/>
    <w:rsid w:val="005127EA"/>
    <w:rsid w:val="0051286D"/>
    <w:rsid w:val="00512955"/>
    <w:rsid w:val="0051296D"/>
    <w:rsid w:val="00512A16"/>
    <w:rsid w:val="0051330A"/>
    <w:rsid w:val="00513389"/>
    <w:rsid w:val="005133F9"/>
    <w:rsid w:val="0051361F"/>
    <w:rsid w:val="005138A1"/>
    <w:rsid w:val="00513970"/>
    <w:rsid w:val="00513AC6"/>
    <w:rsid w:val="00514132"/>
    <w:rsid w:val="0051432D"/>
    <w:rsid w:val="00514480"/>
    <w:rsid w:val="0051449D"/>
    <w:rsid w:val="00514744"/>
    <w:rsid w:val="00514C6F"/>
    <w:rsid w:val="00514F1D"/>
    <w:rsid w:val="00515810"/>
    <w:rsid w:val="00515981"/>
    <w:rsid w:val="005159E5"/>
    <w:rsid w:val="00515BAC"/>
    <w:rsid w:val="00516292"/>
    <w:rsid w:val="005170E0"/>
    <w:rsid w:val="00517325"/>
    <w:rsid w:val="00517730"/>
    <w:rsid w:val="0052010A"/>
    <w:rsid w:val="005207CB"/>
    <w:rsid w:val="00520F8D"/>
    <w:rsid w:val="005212A2"/>
    <w:rsid w:val="005215E5"/>
    <w:rsid w:val="00521A99"/>
    <w:rsid w:val="00521E72"/>
    <w:rsid w:val="00521EFD"/>
    <w:rsid w:val="00522136"/>
    <w:rsid w:val="005231E1"/>
    <w:rsid w:val="005236D2"/>
    <w:rsid w:val="00523CF8"/>
    <w:rsid w:val="005240FE"/>
    <w:rsid w:val="00524BA0"/>
    <w:rsid w:val="00525407"/>
    <w:rsid w:val="00525562"/>
    <w:rsid w:val="00525E87"/>
    <w:rsid w:val="0052604B"/>
    <w:rsid w:val="005263F1"/>
    <w:rsid w:val="00526406"/>
    <w:rsid w:val="00526728"/>
    <w:rsid w:val="005269A2"/>
    <w:rsid w:val="00526F93"/>
    <w:rsid w:val="00526F9B"/>
    <w:rsid w:val="005271B3"/>
    <w:rsid w:val="005274A2"/>
    <w:rsid w:val="005279D6"/>
    <w:rsid w:val="005306E0"/>
    <w:rsid w:val="00530721"/>
    <w:rsid w:val="005308A5"/>
    <w:rsid w:val="00531FF7"/>
    <w:rsid w:val="00532240"/>
    <w:rsid w:val="00532565"/>
    <w:rsid w:val="00532849"/>
    <w:rsid w:val="00532DB1"/>
    <w:rsid w:val="0053359D"/>
    <w:rsid w:val="005338DC"/>
    <w:rsid w:val="00533D3F"/>
    <w:rsid w:val="005342E8"/>
    <w:rsid w:val="00534333"/>
    <w:rsid w:val="005346BC"/>
    <w:rsid w:val="005358FF"/>
    <w:rsid w:val="00536064"/>
    <w:rsid w:val="0053677D"/>
    <w:rsid w:val="005367F8"/>
    <w:rsid w:val="00536A7F"/>
    <w:rsid w:val="00536AA6"/>
    <w:rsid w:val="00536AEC"/>
    <w:rsid w:val="005370B1"/>
    <w:rsid w:val="00537386"/>
    <w:rsid w:val="00540698"/>
    <w:rsid w:val="005407E3"/>
    <w:rsid w:val="00541272"/>
    <w:rsid w:val="005422CC"/>
    <w:rsid w:val="00542487"/>
    <w:rsid w:val="0054265C"/>
    <w:rsid w:val="00542956"/>
    <w:rsid w:val="00542C8C"/>
    <w:rsid w:val="00543667"/>
    <w:rsid w:val="005437C3"/>
    <w:rsid w:val="00543859"/>
    <w:rsid w:val="00543874"/>
    <w:rsid w:val="005442E2"/>
    <w:rsid w:val="00544416"/>
    <w:rsid w:val="00544606"/>
    <w:rsid w:val="00544638"/>
    <w:rsid w:val="0054487A"/>
    <w:rsid w:val="00544DAD"/>
    <w:rsid w:val="00544EEC"/>
    <w:rsid w:val="00544FD1"/>
    <w:rsid w:val="005453EC"/>
    <w:rsid w:val="00545777"/>
    <w:rsid w:val="005458DE"/>
    <w:rsid w:val="00545DF7"/>
    <w:rsid w:val="00546298"/>
    <w:rsid w:val="00547358"/>
    <w:rsid w:val="00547455"/>
    <w:rsid w:val="00547874"/>
    <w:rsid w:val="005479B5"/>
    <w:rsid w:val="00547F77"/>
    <w:rsid w:val="00550176"/>
    <w:rsid w:val="005501DD"/>
    <w:rsid w:val="005507BA"/>
    <w:rsid w:val="00550A87"/>
    <w:rsid w:val="00550C25"/>
    <w:rsid w:val="00550FD7"/>
    <w:rsid w:val="005512B0"/>
    <w:rsid w:val="00551DB7"/>
    <w:rsid w:val="0055207A"/>
    <w:rsid w:val="005524C7"/>
    <w:rsid w:val="00552699"/>
    <w:rsid w:val="00552979"/>
    <w:rsid w:val="005531D1"/>
    <w:rsid w:val="005534FF"/>
    <w:rsid w:val="005536FA"/>
    <w:rsid w:val="0055388C"/>
    <w:rsid w:val="00553AF6"/>
    <w:rsid w:val="005542B5"/>
    <w:rsid w:val="005542FA"/>
    <w:rsid w:val="005546A4"/>
    <w:rsid w:val="00554723"/>
    <w:rsid w:val="00554FBC"/>
    <w:rsid w:val="00555C30"/>
    <w:rsid w:val="00555CDD"/>
    <w:rsid w:val="005560ED"/>
    <w:rsid w:val="005561A1"/>
    <w:rsid w:val="00556654"/>
    <w:rsid w:val="00556ABE"/>
    <w:rsid w:val="005578A3"/>
    <w:rsid w:val="00557999"/>
    <w:rsid w:val="00557B42"/>
    <w:rsid w:val="00557CEF"/>
    <w:rsid w:val="00560455"/>
    <w:rsid w:val="005606C8"/>
    <w:rsid w:val="00560BEA"/>
    <w:rsid w:val="00560E24"/>
    <w:rsid w:val="00561905"/>
    <w:rsid w:val="00561B2A"/>
    <w:rsid w:val="00562455"/>
    <w:rsid w:val="005626ED"/>
    <w:rsid w:val="00562986"/>
    <w:rsid w:val="00562AB8"/>
    <w:rsid w:val="0056319D"/>
    <w:rsid w:val="005639BE"/>
    <w:rsid w:val="00563C13"/>
    <w:rsid w:val="0056426F"/>
    <w:rsid w:val="0056467B"/>
    <w:rsid w:val="00564700"/>
    <w:rsid w:val="00564D8A"/>
    <w:rsid w:val="00564F18"/>
    <w:rsid w:val="005653CF"/>
    <w:rsid w:val="0056576A"/>
    <w:rsid w:val="005660F0"/>
    <w:rsid w:val="0056725C"/>
    <w:rsid w:val="00567A67"/>
    <w:rsid w:val="00567AC2"/>
    <w:rsid w:val="00570190"/>
    <w:rsid w:val="00570229"/>
    <w:rsid w:val="005702A8"/>
    <w:rsid w:val="005702F8"/>
    <w:rsid w:val="00570383"/>
    <w:rsid w:val="005703CF"/>
    <w:rsid w:val="005706B5"/>
    <w:rsid w:val="0057080C"/>
    <w:rsid w:val="005712C3"/>
    <w:rsid w:val="005719D5"/>
    <w:rsid w:val="005721E5"/>
    <w:rsid w:val="00572E06"/>
    <w:rsid w:val="0057315F"/>
    <w:rsid w:val="00573667"/>
    <w:rsid w:val="00573A24"/>
    <w:rsid w:val="00573EBE"/>
    <w:rsid w:val="005747DA"/>
    <w:rsid w:val="00574B67"/>
    <w:rsid w:val="00574BEB"/>
    <w:rsid w:val="00574BEC"/>
    <w:rsid w:val="00574F59"/>
    <w:rsid w:val="00574FDD"/>
    <w:rsid w:val="005752B1"/>
    <w:rsid w:val="005755D6"/>
    <w:rsid w:val="00575A1A"/>
    <w:rsid w:val="00576076"/>
    <w:rsid w:val="005762F5"/>
    <w:rsid w:val="0057651B"/>
    <w:rsid w:val="0057690D"/>
    <w:rsid w:val="00576A8F"/>
    <w:rsid w:val="00576C1F"/>
    <w:rsid w:val="0057702C"/>
    <w:rsid w:val="00577E04"/>
    <w:rsid w:val="005805C9"/>
    <w:rsid w:val="00580796"/>
    <w:rsid w:val="00580FB0"/>
    <w:rsid w:val="0058135C"/>
    <w:rsid w:val="005817AB"/>
    <w:rsid w:val="00581878"/>
    <w:rsid w:val="0058250E"/>
    <w:rsid w:val="005838CA"/>
    <w:rsid w:val="00583E6B"/>
    <w:rsid w:val="00583E78"/>
    <w:rsid w:val="00583F09"/>
    <w:rsid w:val="00584261"/>
    <w:rsid w:val="005845F4"/>
    <w:rsid w:val="0058463B"/>
    <w:rsid w:val="00584710"/>
    <w:rsid w:val="005848E2"/>
    <w:rsid w:val="00584CDD"/>
    <w:rsid w:val="00585796"/>
    <w:rsid w:val="005858B3"/>
    <w:rsid w:val="00585955"/>
    <w:rsid w:val="00585AD8"/>
    <w:rsid w:val="00585B1F"/>
    <w:rsid w:val="00586B56"/>
    <w:rsid w:val="00586C6D"/>
    <w:rsid w:val="00586F81"/>
    <w:rsid w:val="00587032"/>
    <w:rsid w:val="00587548"/>
    <w:rsid w:val="0058787D"/>
    <w:rsid w:val="00587E36"/>
    <w:rsid w:val="00587FE8"/>
    <w:rsid w:val="00590B06"/>
    <w:rsid w:val="0059126B"/>
    <w:rsid w:val="00591664"/>
    <w:rsid w:val="005917E7"/>
    <w:rsid w:val="00591A07"/>
    <w:rsid w:val="00591F33"/>
    <w:rsid w:val="00592030"/>
    <w:rsid w:val="00592056"/>
    <w:rsid w:val="0059229E"/>
    <w:rsid w:val="00592E13"/>
    <w:rsid w:val="005930E4"/>
    <w:rsid w:val="0059325F"/>
    <w:rsid w:val="00593361"/>
    <w:rsid w:val="00593A81"/>
    <w:rsid w:val="00593B4F"/>
    <w:rsid w:val="00593D26"/>
    <w:rsid w:val="00593E7E"/>
    <w:rsid w:val="00594382"/>
    <w:rsid w:val="00594722"/>
    <w:rsid w:val="00594885"/>
    <w:rsid w:val="00594C80"/>
    <w:rsid w:val="00594D4A"/>
    <w:rsid w:val="005951A0"/>
    <w:rsid w:val="005963CB"/>
    <w:rsid w:val="00596584"/>
    <w:rsid w:val="005968D4"/>
    <w:rsid w:val="00596EC9"/>
    <w:rsid w:val="00596F7E"/>
    <w:rsid w:val="00597549"/>
    <w:rsid w:val="0059773E"/>
    <w:rsid w:val="005978D5"/>
    <w:rsid w:val="00597B33"/>
    <w:rsid w:val="005A0A90"/>
    <w:rsid w:val="005A16F6"/>
    <w:rsid w:val="005A22AC"/>
    <w:rsid w:val="005A24A2"/>
    <w:rsid w:val="005A26AD"/>
    <w:rsid w:val="005A2B18"/>
    <w:rsid w:val="005A2D62"/>
    <w:rsid w:val="005A3920"/>
    <w:rsid w:val="005A4142"/>
    <w:rsid w:val="005A42EB"/>
    <w:rsid w:val="005A456B"/>
    <w:rsid w:val="005A4721"/>
    <w:rsid w:val="005A489A"/>
    <w:rsid w:val="005A4CA0"/>
    <w:rsid w:val="005A515E"/>
    <w:rsid w:val="005A55DE"/>
    <w:rsid w:val="005A58C9"/>
    <w:rsid w:val="005A5C67"/>
    <w:rsid w:val="005A5E71"/>
    <w:rsid w:val="005A61BF"/>
    <w:rsid w:val="005A62FC"/>
    <w:rsid w:val="005A63D5"/>
    <w:rsid w:val="005A6798"/>
    <w:rsid w:val="005A699F"/>
    <w:rsid w:val="005A723F"/>
    <w:rsid w:val="005A747A"/>
    <w:rsid w:val="005A752E"/>
    <w:rsid w:val="005A771F"/>
    <w:rsid w:val="005A77B9"/>
    <w:rsid w:val="005A7C3B"/>
    <w:rsid w:val="005A7F4E"/>
    <w:rsid w:val="005B086A"/>
    <w:rsid w:val="005B0B50"/>
    <w:rsid w:val="005B1250"/>
    <w:rsid w:val="005B1970"/>
    <w:rsid w:val="005B1A9F"/>
    <w:rsid w:val="005B1E08"/>
    <w:rsid w:val="005B1EDD"/>
    <w:rsid w:val="005B21B5"/>
    <w:rsid w:val="005B2281"/>
    <w:rsid w:val="005B3407"/>
    <w:rsid w:val="005B3425"/>
    <w:rsid w:val="005B3747"/>
    <w:rsid w:val="005B3774"/>
    <w:rsid w:val="005B37E6"/>
    <w:rsid w:val="005B3D57"/>
    <w:rsid w:val="005B449E"/>
    <w:rsid w:val="005B497C"/>
    <w:rsid w:val="005B53AC"/>
    <w:rsid w:val="005B56A7"/>
    <w:rsid w:val="005B665D"/>
    <w:rsid w:val="005B6727"/>
    <w:rsid w:val="005B676B"/>
    <w:rsid w:val="005B69A9"/>
    <w:rsid w:val="005B6BE1"/>
    <w:rsid w:val="005B78C0"/>
    <w:rsid w:val="005B7DE9"/>
    <w:rsid w:val="005B7EC2"/>
    <w:rsid w:val="005C020D"/>
    <w:rsid w:val="005C1116"/>
    <w:rsid w:val="005C1211"/>
    <w:rsid w:val="005C1586"/>
    <w:rsid w:val="005C1789"/>
    <w:rsid w:val="005C23B5"/>
    <w:rsid w:val="005C2426"/>
    <w:rsid w:val="005C26A4"/>
    <w:rsid w:val="005C28F2"/>
    <w:rsid w:val="005C2E5F"/>
    <w:rsid w:val="005C2E77"/>
    <w:rsid w:val="005C2ED9"/>
    <w:rsid w:val="005C4811"/>
    <w:rsid w:val="005C4AC5"/>
    <w:rsid w:val="005C5143"/>
    <w:rsid w:val="005C53A3"/>
    <w:rsid w:val="005C53A7"/>
    <w:rsid w:val="005C566D"/>
    <w:rsid w:val="005C5B1E"/>
    <w:rsid w:val="005C5EEC"/>
    <w:rsid w:val="005C61A7"/>
    <w:rsid w:val="005C65E2"/>
    <w:rsid w:val="005C680A"/>
    <w:rsid w:val="005C69D3"/>
    <w:rsid w:val="005C6A94"/>
    <w:rsid w:val="005C6EBB"/>
    <w:rsid w:val="005C7715"/>
    <w:rsid w:val="005C7A43"/>
    <w:rsid w:val="005C7D2B"/>
    <w:rsid w:val="005D0752"/>
    <w:rsid w:val="005D0EE2"/>
    <w:rsid w:val="005D100C"/>
    <w:rsid w:val="005D2076"/>
    <w:rsid w:val="005D213A"/>
    <w:rsid w:val="005D230F"/>
    <w:rsid w:val="005D2434"/>
    <w:rsid w:val="005D2767"/>
    <w:rsid w:val="005D29B3"/>
    <w:rsid w:val="005D29F4"/>
    <w:rsid w:val="005D2D51"/>
    <w:rsid w:val="005D31AA"/>
    <w:rsid w:val="005D3DA0"/>
    <w:rsid w:val="005D4810"/>
    <w:rsid w:val="005D5247"/>
    <w:rsid w:val="005D5C3C"/>
    <w:rsid w:val="005D5F64"/>
    <w:rsid w:val="005D640E"/>
    <w:rsid w:val="005D675D"/>
    <w:rsid w:val="005D735A"/>
    <w:rsid w:val="005D75E0"/>
    <w:rsid w:val="005D7C8F"/>
    <w:rsid w:val="005E040C"/>
    <w:rsid w:val="005E0705"/>
    <w:rsid w:val="005E079F"/>
    <w:rsid w:val="005E0A9F"/>
    <w:rsid w:val="005E0E07"/>
    <w:rsid w:val="005E0FD0"/>
    <w:rsid w:val="005E10AA"/>
    <w:rsid w:val="005E10EB"/>
    <w:rsid w:val="005E119C"/>
    <w:rsid w:val="005E182A"/>
    <w:rsid w:val="005E1A81"/>
    <w:rsid w:val="005E1C57"/>
    <w:rsid w:val="005E27D0"/>
    <w:rsid w:val="005E3D75"/>
    <w:rsid w:val="005E3F67"/>
    <w:rsid w:val="005E40B3"/>
    <w:rsid w:val="005E4261"/>
    <w:rsid w:val="005E452D"/>
    <w:rsid w:val="005E453D"/>
    <w:rsid w:val="005E457D"/>
    <w:rsid w:val="005E4722"/>
    <w:rsid w:val="005E4E2E"/>
    <w:rsid w:val="005E4F20"/>
    <w:rsid w:val="005E4F95"/>
    <w:rsid w:val="005E5220"/>
    <w:rsid w:val="005E53F5"/>
    <w:rsid w:val="005E55EB"/>
    <w:rsid w:val="005E58CA"/>
    <w:rsid w:val="005E5EB7"/>
    <w:rsid w:val="005E600B"/>
    <w:rsid w:val="005E63D3"/>
    <w:rsid w:val="005E642D"/>
    <w:rsid w:val="005E75D9"/>
    <w:rsid w:val="005E7777"/>
    <w:rsid w:val="005E7CEC"/>
    <w:rsid w:val="005E7D8B"/>
    <w:rsid w:val="005E7F5E"/>
    <w:rsid w:val="005F004F"/>
    <w:rsid w:val="005F0598"/>
    <w:rsid w:val="005F05E9"/>
    <w:rsid w:val="005F05F7"/>
    <w:rsid w:val="005F0959"/>
    <w:rsid w:val="005F09A9"/>
    <w:rsid w:val="005F1022"/>
    <w:rsid w:val="005F1613"/>
    <w:rsid w:val="005F199C"/>
    <w:rsid w:val="005F22A8"/>
    <w:rsid w:val="005F2850"/>
    <w:rsid w:val="005F28E9"/>
    <w:rsid w:val="005F3073"/>
    <w:rsid w:val="005F3380"/>
    <w:rsid w:val="005F37A9"/>
    <w:rsid w:val="005F397F"/>
    <w:rsid w:val="005F3CEB"/>
    <w:rsid w:val="005F4275"/>
    <w:rsid w:val="005F48A9"/>
    <w:rsid w:val="005F4B7D"/>
    <w:rsid w:val="005F4FAD"/>
    <w:rsid w:val="005F5128"/>
    <w:rsid w:val="005F55EA"/>
    <w:rsid w:val="005F577F"/>
    <w:rsid w:val="005F5D08"/>
    <w:rsid w:val="005F5E99"/>
    <w:rsid w:val="005F5E9B"/>
    <w:rsid w:val="005F62C4"/>
    <w:rsid w:val="005F6330"/>
    <w:rsid w:val="005F65B7"/>
    <w:rsid w:val="005F7188"/>
    <w:rsid w:val="005F74C0"/>
    <w:rsid w:val="005F7557"/>
    <w:rsid w:val="005F7B40"/>
    <w:rsid w:val="005F7E4C"/>
    <w:rsid w:val="006001AA"/>
    <w:rsid w:val="006004BF"/>
    <w:rsid w:val="006006CC"/>
    <w:rsid w:val="006006CD"/>
    <w:rsid w:val="006008AA"/>
    <w:rsid w:val="0060097D"/>
    <w:rsid w:val="00600F1B"/>
    <w:rsid w:val="00600FD4"/>
    <w:rsid w:val="006011E0"/>
    <w:rsid w:val="00601375"/>
    <w:rsid w:val="00601404"/>
    <w:rsid w:val="00601450"/>
    <w:rsid w:val="006019BB"/>
    <w:rsid w:val="00601B5C"/>
    <w:rsid w:val="00602AE7"/>
    <w:rsid w:val="006032BA"/>
    <w:rsid w:val="00603E18"/>
    <w:rsid w:val="00604182"/>
    <w:rsid w:val="0060418D"/>
    <w:rsid w:val="00604583"/>
    <w:rsid w:val="00604D3F"/>
    <w:rsid w:val="00604DFE"/>
    <w:rsid w:val="00605205"/>
    <w:rsid w:val="006053D9"/>
    <w:rsid w:val="0060546E"/>
    <w:rsid w:val="0060654A"/>
    <w:rsid w:val="00606562"/>
    <w:rsid w:val="00606BC4"/>
    <w:rsid w:val="00606CD0"/>
    <w:rsid w:val="00606E61"/>
    <w:rsid w:val="00606EA2"/>
    <w:rsid w:val="00607455"/>
    <w:rsid w:val="0060778D"/>
    <w:rsid w:val="00607B6F"/>
    <w:rsid w:val="00607FB1"/>
    <w:rsid w:val="006109C2"/>
    <w:rsid w:val="006113DA"/>
    <w:rsid w:val="006119D7"/>
    <w:rsid w:val="006124ED"/>
    <w:rsid w:val="0061385C"/>
    <w:rsid w:val="00614095"/>
    <w:rsid w:val="00614C50"/>
    <w:rsid w:val="006154F4"/>
    <w:rsid w:val="00615671"/>
    <w:rsid w:val="006156AC"/>
    <w:rsid w:val="006157B8"/>
    <w:rsid w:val="006158CB"/>
    <w:rsid w:val="006160B3"/>
    <w:rsid w:val="0061638A"/>
    <w:rsid w:val="0061660A"/>
    <w:rsid w:val="0061664D"/>
    <w:rsid w:val="00616DC1"/>
    <w:rsid w:val="00617138"/>
    <w:rsid w:val="00617447"/>
    <w:rsid w:val="006177FF"/>
    <w:rsid w:val="00617BA6"/>
    <w:rsid w:val="00617D77"/>
    <w:rsid w:val="00617F0E"/>
    <w:rsid w:val="006200FA"/>
    <w:rsid w:val="0062090F"/>
    <w:rsid w:val="00620FBA"/>
    <w:rsid w:val="0062194A"/>
    <w:rsid w:val="00621A71"/>
    <w:rsid w:val="00621C69"/>
    <w:rsid w:val="00621CB6"/>
    <w:rsid w:val="00621E65"/>
    <w:rsid w:val="00622621"/>
    <w:rsid w:val="0062264E"/>
    <w:rsid w:val="0062289A"/>
    <w:rsid w:val="006229A6"/>
    <w:rsid w:val="00622A4E"/>
    <w:rsid w:val="00622A9C"/>
    <w:rsid w:val="00622FA9"/>
    <w:rsid w:val="00623A08"/>
    <w:rsid w:val="006243F0"/>
    <w:rsid w:val="006244A2"/>
    <w:rsid w:val="0062459E"/>
    <w:rsid w:val="0062474D"/>
    <w:rsid w:val="00624B73"/>
    <w:rsid w:val="00625070"/>
    <w:rsid w:val="006250CB"/>
    <w:rsid w:val="0062605B"/>
    <w:rsid w:val="00626608"/>
    <w:rsid w:val="00627407"/>
    <w:rsid w:val="006275CC"/>
    <w:rsid w:val="00627D6F"/>
    <w:rsid w:val="00627D7B"/>
    <w:rsid w:val="00627EE4"/>
    <w:rsid w:val="006300D6"/>
    <w:rsid w:val="00630187"/>
    <w:rsid w:val="00630481"/>
    <w:rsid w:val="006304D8"/>
    <w:rsid w:val="0063076B"/>
    <w:rsid w:val="006309AC"/>
    <w:rsid w:val="00630C5A"/>
    <w:rsid w:val="0063103F"/>
    <w:rsid w:val="00631B06"/>
    <w:rsid w:val="00631B77"/>
    <w:rsid w:val="00631C9B"/>
    <w:rsid w:val="0063212B"/>
    <w:rsid w:val="00632B65"/>
    <w:rsid w:val="00633718"/>
    <w:rsid w:val="006337C6"/>
    <w:rsid w:val="00633976"/>
    <w:rsid w:val="0063398B"/>
    <w:rsid w:val="006339CA"/>
    <w:rsid w:val="00633DCB"/>
    <w:rsid w:val="00634012"/>
    <w:rsid w:val="00635A58"/>
    <w:rsid w:val="0063636A"/>
    <w:rsid w:val="0063673B"/>
    <w:rsid w:val="00636C44"/>
    <w:rsid w:val="00636D4F"/>
    <w:rsid w:val="006371C5"/>
    <w:rsid w:val="006377EE"/>
    <w:rsid w:val="006378BB"/>
    <w:rsid w:val="006379B2"/>
    <w:rsid w:val="00637CC1"/>
    <w:rsid w:val="00640054"/>
    <w:rsid w:val="00640AEF"/>
    <w:rsid w:val="00641470"/>
    <w:rsid w:val="0064177A"/>
    <w:rsid w:val="00641F53"/>
    <w:rsid w:val="006420A2"/>
    <w:rsid w:val="0064237C"/>
    <w:rsid w:val="006425BF"/>
    <w:rsid w:val="00642D4D"/>
    <w:rsid w:val="00642E4F"/>
    <w:rsid w:val="0064368A"/>
    <w:rsid w:val="00643864"/>
    <w:rsid w:val="0064387B"/>
    <w:rsid w:val="006438F0"/>
    <w:rsid w:val="00643BCF"/>
    <w:rsid w:val="00644193"/>
    <w:rsid w:val="0064426C"/>
    <w:rsid w:val="006449E0"/>
    <w:rsid w:val="006454D2"/>
    <w:rsid w:val="00645775"/>
    <w:rsid w:val="00645CC0"/>
    <w:rsid w:val="00645F6A"/>
    <w:rsid w:val="0064655C"/>
    <w:rsid w:val="00646EEF"/>
    <w:rsid w:val="00647074"/>
    <w:rsid w:val="00650AF3"/>
    <w:rsid w:val="00651A86"/>
    <w:rsid w:val="00651E66"/>
    <w:rsid w:val="00651EF4"/>
    <w:rsid w:val="0065227C"/>
    <w:rsid w:val="006528FE"/>
    <w:rsid w:val="00652D28"/>
    <w:rsid w:val="0065302F"/>
    <w:rsid w:val="00653057"/>
    <w:rsid w:val="00653DB0"/>
    <w:rsid w:val="0065414D"/>
    <w:rsid w:val="006547B6"/>
    <w:rsid w:val="006550CB"/>
    <w:rsid w:val="00655127"/>
    <w:rsid w:val="006552FA"/>
    <w:rsid w:val="006556A1"/>
    <w:rsid w:val="00655DBD"/>
    <w:rsid w:val="00655FBC"/>
    <w:rsid w:val="0065616D"/>
    <w:rsid w:val="00656204"/>
    <w:rsid w:val="00656367"/>
    <w:rsid w:val="00656A1C"/>
    <w:rsid w:val="00656DC5"/>
    <w:rsid w:val="00656EE5"/>
    <w:rsid w:val="00657117"/>
    <w:rsid w:val="006571D9"/>
    <w:rsid w:val="00657269"/>
    <w:rsid w:val="00657687"/>
    <w:rsid w:val="00657692"/>
    <w:rsid w:val="0065787E"/>
    <w:rsid w:val="00657E66"/>
    <w:rsid w:val="006604C7"/>
    <w:rsid w:val="006605DC"/>
    <w:rsid w:val="006606AD"/>
    <w:rsid w:val="00660975"/>
    <w:rsid w:val="006609DC"/>
    <w:rsid w:val="00660DA6"/>
    <w:rsid w:val="00661160"/>
    <w:rsid w:val="00661303"/>
    <w:rsid w:val="00661378"/>
    <w:rsid w:val="006619B5"/>
    <w:rsid w:val="00661B2B"/>
    <w:rsid w:val="00661B8E"/>
    <w:rsid w:val="00662189"/>
    <w:rsid w:val="006621C6"/>
    <w:rsid w:val="0066279F"/>
    <w:rsid w:val="00662945"/>
    <w:rsid w:val="00662E69"/>
    <w:rsid w:val="006631EF"/>
    <w:rsid w:val="0066334F"/>
    <w:rsid w:val="0066359B"/>
    <w:rsid w:val="006635E3"/>
    <w:rsid w:val="00663C40"/>
    <w:rsid w:val="00663CB5"/>
    <w:rsid w:val="00664110"/>
    <w:rsid w:val="00664F85"/>
    <w:rsid w:val="00665ADD"/>
    <w:rsid w:val="00665E51"/>
    <w:rsid w:val="006660B6"/>
    <w:rsid w:val="00666156"/>
    <w:rsid w:val="006661AC"/>
    <w:rsid w:val="006662D1"/>
    <w:rsid w:val="00666354"/>
    <w:rsid w:val="006668F4"/>
    <w:rsid w:val="006673EE"/>
    <w:rsid w:val="00667D47"/>
    <w:rsid w:val="00667E98"/>
    <w:rsid w:val="0067085A"/>
    <w:rsid w:val="00670E18"/>
    <w:rsid w:val="006710A7"/>
    <w:rsid w:val="0067158D"/>
    <w:rsid w:val="00671B77"/>
    <w:rsid w:val="00671E98"/>
    <w:rsid w:val="006721B9"/>
    <w:rsid w:val="0067252F"/>
    <w:rsid w:val="00673340"/>
    <w:rsid w:val="0067355F"/>
    <w:rsid w:val="006747BE"/>
    <w:rsid w:val="006750A3"/>
    <w:rsid w:val="0067546A"/>
    <w:rsid w:val="00675E13"/>
    <w:rsid w:val="00676382"/>
    <w:rsid w:val="006763D1"/>
    <w:rsid w:val="006768D4"/>
    <w:rsid w:val="006769ED"/>
    <w:rsid w:val="00677023"/>
    <w:rsid w:val="00677B77"/>
    <w:rsid w:val="00680617"/>
    <w:rsid w:val="00680A55"/>
    <w:rsid w:val="006817EC"/>
    <w:rsid w:val="00681873"/>
    <w:rsid w:val="006823A0"/>
    <w:rsid w:val="0068245E"/>
    <w:rsid w:val="00682627"/>
    <w:rsid w:val="00682BC5"/>
    <w:rsid w:val="00683678"/>
    <w:rsid w:val="00683766"/>
    <w:rsid w:val="00683B31"/>
    <w:rsid w:val="00684519"/>
    <w:rsid w:val="00684562"/>
    <w:rsid w:val="00684BBE"/>
    <w:rsid w:val="00684E35"/>
    <w:rsid w:val="0068537A"/>
    <w:rsid w:val="006858D1"/>
    <w:rsid w:val="00685E11"/>
    <w:rsid w:val="00685F2A"/>
    <w:rsid w:val="00685F45"/>
    <w:rsid w:val="00686484"/>
    <w:rsid w:val="006865E4"/>
    <w:rsid w:val="00686D5D"/>
    <w:rsid w:val="00686F60"/>
    <w:rsid w:val="00687836"/>
    <w:rsid w:val="0068785A"/>
    <w:rsid w:val="00687B53"/>
    <w:rsid w:val="00687BCB"/>
    <w:rsid w:val="006903FC"/>
    <w:rsid w:val="006909DA"/>
    <w:rsid w:val="00690CB9"/>
    <w:rsid w:val="00690EC9"/>
    <w:rsid w:val="00691085"/>
    <w:rsid w:val="00691098"/>
    <w:rsid w:val="00691B49"/>
    <w:rsid w:val="006922DD"/>
    <w:rsid w:val="00692659"/>
    <w:rsid w:val="00692907"/>
    <w:rsid w:val="0069297E"/>
    <w:rsid w:val="00692D76"/>
    <w:rsid w:val="00692D7D"/>
    <w:rsid w:val="00692E26"/>
    <w:rsid w:val="0069376A"/>
    <w:rsid w:val="006939F8"/>
    <w:rsid w:val="00693DF0"/>
    <w:rsid w:val="00693F55"/>
    <w:rsid w:val="00694539"/>
    <w:rsid w:val="00694587"/>
    <w:rsid w:val="0069505F"/>
    <w:rsid w:val="006950BD"/>
    <w:rsid w:val="0069566A"/>
    <w:rsid w:val="00695A47"/>
    <w:rsid w:val="00695B88"/>
    <w:rsid w:val="00695CE8"/>
    <w:rsid w:val="0069616E"/>
    <w:rsid w:val="006970EA"/>
    <w:rsid w:val="0069731F"/>
    <w:rsid w:val="00697554"/>
    <w:rsid w:val="006A03A1"/>
    <w:rsid w:val="006A0484"/>
    <w:rsid w:val="006A051F"/>
    <w:rsid w:val="006A0C06"/>
    <w:rsid w:val="006A15A7"/>
    <w:rsid w:val="006A1856"/>
    <w:rsid w:val="006A2232"/>
    <w:rsid w:val="006A2575"/>
    <w:rsid w:val="006A2597"/>
    <w:rsid w:val="006A285B"/>
    <w:rsid w:val="006A2E68"/>
    <w:rsid w:val="006A305D"/>
    <w:rsid w:val="006A3AD3"/>
    <w:rsid w:val="006A4710"/>
    <w:rsid w:val="006A4916"/>
    <w:rsid w:val="006A4E59"/>
    <w:rsid w:val="006A4FB7"/>
    <w:rsid w:val="006A572F"/>
    <w:rsid w:val="006A5919"/>
    <w:rsid w:val="006A60D0"/>
    <w:rsid w:val="006A6585"/>
    <w:rsid w:val="006A6A7F"/>
    <w:rsid w:val="006A6A90"/>
    <w:rsid w:val="006A71D2"/>
    <w:rsid w:val="006A761B"/>
    <w:rsid w:val="006A7781"/>
    <w:rsid w:val="006B0252"/>
    <w:rsid w:val="006B031F"/>
    <w:rsid w:val="006B03F8"/>
    <w:rsid w:val="006B065D"/>
    <w:rsid w:val="006B0B6D"/>
    <w:rsid w:val="006B0B88"/>
    <w:rsid w:val="006B10EC"/>
    <w:rsid w:val="006B1A47"/>
    <w:rsid w:val="006B1B50"/>
    <w:rsid w:val="006B1CA0"/>
    <w:rsid w:val="006B2118"/>
    <w:rsid w:val="006B2BFA"/>
    <w:rsid w:val="006B2DBD"/>
    <w:rsid w:val="006B35AC"/>
    <w:rsid w:val="006B37B2"/>
    <w:rsid w:val="006B3B15"/>
    <w:rsid w:val="006B3C52"/>
    <w:rsid w:val="006B41C9"/>
    <w:rsid w:val="006B4A77"/>
    <w:rsid w:val="006B4C60"/>
    <w:rsid w:val="006B5932"/>
    <w:rsid w:val="006B5D51"/>
    <w:rsid w:val="006B6405"/>
    <w:rsid w:val="006B6446"/>
    <w:rsid w:val="006B6721"/>
    <w:rsid w:val="006B6773"/>
    <w:rsid w:val="006B6B28"/>
    <w:rsid w:val="006B74F6"/>
    <w:rsid w:val="006C00DE"/>
    <w:rsid w:val="006C0638"/>
    <w:rsid w:val="006C08B0"/>
    <w:rsid w:val="006C0B3D"/>
    <w:rsid w:val="006C1132"/>
    <w:rsid w:val="006C1220"/>
    <w:rsid w:val="006C1726"/>
    <w:rsid w:val="006C18BF"/>
    <w:rsid w:val="006C1C25"/>
    <w:rsid w:val="006C202B"/>
    <w:rsid w:val="006C2B90"/>
    <w:rsid w:val="006C2C0A"/>
    <w:rsid w:val="006C2E13"/>
    <w:rsid w:val="006C3274"/>
    <w:rsid w:val="006C418D"/>
    <w:rsid w:val="006C4B93"/>
    <w:rsid w:val="006C4F3B"/>
    <w:rsid w:val="006C5476"/>
    <w:rsid w:val="006C581C"/>
    <w:rsid w:val="006C5C53"/>
    <w:rsid w:val="006C5CD0"/>
    <w:rsid w:val="006C651C"/>
    <w:rsid w:val="006C6900"/>
    <w:rsid w:val="006C6E71"/>
    <w:rsid w:val="006C6FE4"/>
    <w:rsid w:val="006C781F"/>
    <w:rsid w:val="006C7E85"/>
    <w:rsid w:val="006D03E4"/>
    <w:rsid w:val="006D0443"/>
    <w:rsid w:val="006D04A2"/>
    <w:rsid w:val="006D06FC"/>
    <w:rsid w:val="006D0908"/>
    <w:rsid w:val="006D0F72"/>
    <w:rsid w:val="006D0FCF"/>
    <w:rsid w:val="006D10D6"/>
    <w:rsid w:val="006D1962"/>
    <w:rsid w:val="006D2012"/>
    <w:rsid w:val="006D28A7"/>
    <w:rsid w:val="006D29A5"/>
    <w:rsid w:val="006D2AC0"/>
    <w:rsid w:val="006D2B50"/>
    <w:rsid w:val="006D2BDD"/>
    <w:rsid w:val="006D2C19"/>
    <w:rsid w:val="006D2D97"/>
    <w:rsid w:val="006D2E74"/>
    <w:rsid w:val="006D31F1"/>
    <w:rsid w:val="006D348A"/>
    <w:rsid w:val="006D352F"/>
    <w:rsid w:val="006D3608"/>
    <w:rsid w:val="006D366E"/>
    <w:rsid w:val="006D3821"/>
    <w:rsid w:val="006D40DD"/>
    <w:rsid w:val="006D4188"/>
    <w:rsid w:val="006D4496"/>
    <w:rsid w:val="006D47B3"/>
    <w:rsid w:val="006D5C7B"/>
    <w:rsid w:val="006D68ED"/>
    <w:rsid w:val="006D6DCC"/>
    <w:rsid w:val="006D6E2D"/>
    <w:rsid w:val="006D749F"/>
    <w:rsid w:val="006D752E"/>
    <w:rsid w:val="006D7995"/>
    <w:rsid w:val="006E0546"/>
    <w:rsid w:val="006E0934"/>
    <w:rsid w:val="006E0B42"/>
    <w:rsid w:val="006E0BCD"/>
    <w:rsid w:val="006E0CB0"/>
    <w:rsid w:val="006E0D60"/>
    <w:rsid w:val="006E11FF"/>
    <w:rsid w:val="006E17CA"/>
    <w:rsid w:val="006E1886"/>
    <w:rsid w:val="006E19EE"/>
    <w:rsid w:val="006E1F7B"/>
    <w:rsid w:val="006E21D7"/>
    <w:rsid w:val="006E25AE"/>
    <w:rsid w:val="006E25D9"/>
    <w:rsid w:val="006E2D0F"/>
    <w:rsid w:val="006E3688"/>
    <w:rsid w:val="006E39B9"/>
    <w:rsid w:val="006E3D29"/>
    <w:rsid w:val="006E3D64"/>
    <w:rsid w:val="006E3EE9"/>
    <w:rsid w:val="006E3F71"/>
    <w:rsid w:val="006E4653"/>
    <w:rsid w:val="006E4715"/>
    <w:rsid w:val="006E4FE5"/>
    <w:rsid w:val="006E55E0"/>
    <w:rsid w:val="006E580D"/>
    <w:rsid w:val="006E5829"/>
    <w:rsid w:val="006E5CA1"/>
    <w:rsid w:val="006E5E00"/>
    <w:rsid w:val="006E5E92"/>
    <w:rsid w:val="006E62C2"/>
    <w:rsid w:val="006E65DF"/>
    <w:rsid w:val="006E76BF"/>
    <w:rsid w:val="006E7883"/>
    <w:rsid w:val="006E796D"/>
    <w:rsid w:val="006E7B59"/>
    <w:rsid w:val="006F0265"/>
    <w:rsid w:val="006F027C"/>
    <w:rsid w:val="006F18D5"/>
    <w:rsid w:val="006F2100"/>
    <w:rsid w:val="006F24B2"/>
    <w:rsid w:val="006F2C0F"/>
    <w:rsid w:val="006F2F6D"/>
    <w:rsid w:val="006F3A7E"/>
    <w:rsid w:val="006F3E7D"/>
    <w:rsid w:val="006F489B"/>
    <w:rsid w:val="006F4B3A"/>
    <w:rsid w:val="006F4ECF"/>
    <w:rsid w:val="006F52F7"/>
    <w:rsid w:val="006F5C29"/>
    <w:rsid w:val="006F5DC5"/>
    <w:rsid w:val="006F5FEC"/>
    <w:rsid w:val="006F6B12"/>
    <w:rsid w:val="006F72FF"/>
    <w:rsid w:val="006F7339"/>
    <w:rsid w:val="006F7373"/>
    <w:rsid w:val="006F7D50"/>
    <w:rsid w:val="007005CC"/>
    <w:rsid w:val="00700D49"/>
    <w:rsid w:val="00701484"/>
    <w:rsid w:val="00701543"/>
    <w:rsid w:val="0070168A"/>
    <w:rsid w:val="00701818"/>
    <w:rsid w:val="0070188D"/>
    <w:rsid w:val="007018F4"/>
    <w:rsid w:val="00701CD3"/>
    <w:rsid w:val="00701D2F"/>
    <w:rsid w:val="0070240C"/>
    <w:rsid w:val="0070281D"/>
    <w:rsid w:val="00702E2C"/>
    <w:rsid w:val="00702E4B"/>
    <w:rsid w:val="00702EAF"/>
    <w:rsid w:val="00703195"/>
    <w:rsid w:val="00703491"/>
    <w:rsid w:val="0070358D"/>
    <w:rsid w:val="00703675"/>
    <w:rsid w:val="00703982"/>
    <w:rsid w:val="00703A3A"/>
    <w:rsid w:val="00704454"/>
    <w:rsid w:val="007044A0"/>
    <w:rsid w:val="00704C7F"/>
    <w:rsid w:val="0070505A"/>
    <w:rsid w:val="007059C3"/>
    <w:rsid w:val="00705B5D"/>
    <w:rsid w:val="00706208"/>
    <w:rsid w:val="00706704"/>
    <w:rsid w:val="007068E9"/>
    <w:rsid w:val="00706FDA"/>
    <w:rsid w:val="0070721F"/>
    <w:rsid w:val="007076F1"/>
    <w:rsid w:val="007078D5"/>
    <w:rsid w:val="0070791B"/>
    <w:rsid w:val="00707BAB"/>
    <w:rsid w:val="00710D74"/>
    <w:rsid w:val="007117D2"/>
    <w:rsid w:val="007119DA"/>
    <w:rsid w:val="00712C39"/>
    <w:rsid w:val="007130FF"/>
    <w:rsid w:val="00713B91"/>
    <w:rsid w:val="00714133"/>
    <w:rsid w:val="0071473D"/>
    <w:rsid w:val="00714748"/>
    <w:rsid w:val="00714ACA"/>
    <w:rsid w:val="00714EA8"/>
    <w:rsid w:val="0071539B"/>
    <w:rsid w:val="0071561F"/>
    <w:rsid w:val="007156E9"/>
    <w:rsid w:val="00715BE1"/>
    <w:rsid w:val="00715CAA"/>
    <w:rsid w:val="0071620B"/>
    <w:rsid w:val="00716344"/>
    <w:rsid w:val="00716426"/>
    <w:rsid w:val="00716865"/>
    <w:rsid w:val="007172F0"/>
    <w:rsid w:val="007173DA"/>
    <w:rsid w:val="00720800"/>
    <w:rsid w:val="00720815"/>
    <w:rsid w:val="00720999"/>
    <w:rsid w:val="00720C30"/>
    <w:rsid w:val="00720CB2"/>
    <w:rsid w:val="0072105E"/>
    <w:rsid w:val="0072112F"/>
    <w:rsid w:val="0072126D"/>
    <w:rsid w:val="0072149C"/>
    <w:rsid w:val="00721696"/>
    <w:rsid w:val="00721FFF"/>
    <w:rsid w:val="0072232C"/>
    <w:rsid w:val="007225B9"/>
    <w:rsid w:val="0072267D"/>
    <w:rsid w:val="007226BF"/>
    <w:rsid w:val="007229B3"/>
    <w:rsid w:val="00722BDA"/>
    <w:rsid w:val="00722C65"/>
    <w:rsid w:val="00723583"/>
    <w:rsid w:val="00723AB1"/>
    <w:rsid w:val="00723EA4"/>
    <w:rsid w:val="00723EEC"/>
    <w:rsid w:val="00723FF4"/>
    <w:rsid w:val="00723FF9"/>
    <w:rsid w:val="0072412D"/>
    <w:rsid w:val="00724219"/>
    <w:rsid w:val="00724241"/>
    <w:rsid w:val="007244AA"/>
    <w:rsid w:val="007247D4"/>
    <w:rsid w:val="0072499E"/>
    <w:rsid w:val="00724EC6"/>
    <w:rsid w:val="007267F4"/>
    <w:rsid w:val="00726899"/>
    <w:rsid w:val="00726C91"/>
    <w:rsid w:val="00726DFE"/>
    <w:rsid w:val="007271DC"/>
    <w:rsid w:val="00727214"/>
    <w:rsid w:val="00727982"/>
    <w:rsid w:val="00727F02"/>
    <w:rsid w:val="00730334"/>
    <w:rsid w:val="007308C7"/>
    <w:rsid w:val="0073090A"/>
    <w:rsid w:val="00730FFA"/>
    <w:rsid w:val="00732C7B"/>
    <w:rsid w:val="00733278"/>
    <w:rsid w:val="0073355E"/>
    <w:rsid w:val="007337EA"/>
    <w:rsid w:val="00733B2D"/>
    <w:rsid w:val="00733B36"/>
    <w:rsid w:val="0073419A"/>
    <w:rsid w:val="0073458F"/>
    <w:rsid w:val="007346DB"/>
    <w:rsid w:val="00734B27"/>
    <w:rsid w:val="00735984"/>
    <w:rsid w:val="00735D5D"/>
    <w:rsid w:val="00735ECA"/>
    <w:rsid w:val="00735F46"/>
    <w:rsid w:val="0073621E"/>
    <w:rsid w:val="00736827"/>
    <w:rsid w:val="00736F35"/>
    <w:rsid w:val="0073749A"/>
    <w:rsid w:val="00737608"/>
    <w:rsid w:val="007379FF"/>
    <w:rsid w:val="007407ED"/>
    <w:rsid w:val="00740986"/>
    <w:rsid w:val="00740D20"/>
    <w:rsid w:val="00740D88"/>
    <w:rsid w:val="00741E41"/>
    <w:rsid w:val="00741F16"/>
    <w:rsid w:val="00741F38"/>
    <w:rsid w:val="00742547"/>
    <w:rsid w:val="007429AB"/>
    <w:rsid w:val="007429B7"/>
    <w:rsid w:val="00743116"/>
    <w:rsid w:val="0074322E"/>
    <w:rsid w:val="0074376A"/>
    <w:rsid w:val="00743929"/>
    <w:rsid w:val="007439B7"/>
    <w:rsid w:val="00744048"/>
    <w:rsid w:val="00744433"/>
    <w:rsid w:val="0074456D"/>
    <w:rsid w:val="00744894"/>
    <w:rsid w:val="00744A4A"/>
    <w:rsid w:val="00744D8F"/>
    <w:rsid w:val="0074573F"/>
    <w:rsid w:val="00745DA7"/>
    <w:rsid w:val="00745E17"/>
    <w:rsid w:val="00745F8F"/>
    <w:rsid w:val="007465D0"/>
    <w:rsid w:val="007466EB"/>
    <w:rsid w:val="00747182"/>
    <w:rsid w:val="007473D0"/>
    <w:rsid w:val="007477A7"/>
    <w:rsid w:val="0074780C"/>
    <w:rsid w:val="00747959"/>
    <w:rsid w:val="00747E5A"/>
    <w:rsid w:val="0075039F"/>
    <w:rsid w:val="00750808"/>
    <w:rsid w:val="00750956"/>
    <w:rsid w:val="00750F31"/>
    <w:rsid w:val="00751081"/>
    <w:rsid w:val="00751445"/>
    <w:rsid w:val="00751BC2"/>
    <w:rsid w:val="00751CAE"/>
    <w:rsid w:val="00751DB4"/>
    <w:rsid w:val="00752DEF"/>
    <w:rsid w:val="00752DFF"/>
    <w:rsid w:val="00752E27"/>
    <w:rsid w:val="00752E63"/>
    <w:rsid w:val="00753946"/>
    <w:rsid w:val="00753DB7"/>
    <w:rsid w:val="0075461A"/>
    <w:rsid w:val="00754946"/>
    <w:rsid w:val="00755110"/>
    <w:rsid w:val="0075603C"/>
    <w:rsid w:val="007568C4"/>
    <w:rsid w:val="0075696A"/>
    <w:rsid w:val="00756AC5"/>
    <w:rsid w:val="00756EB2"/>
    <w:rsid w:val="00757070"/>
    <w:rsid w:val="0075716D"/>
    <w:rsid w:val="00757263"/>
    <w:rsid w:val="0075752B"/>
    <w:rsid w:val="00757DE4"/>
    <w:rsid w:val="00757E20"/>
    <w:rsid w:val="00760165"/>
    <w:rsid w:val="00760C9A"/>
    <w:rsid w:val="0076120D"/>
    <w:rsid w:val="00761751"/>
    <w:rsid w:val="00761F4B"/>
    <w:rsid w:val="00761FC0"/>
    <w:rsid w:val="00762219"/>
    <w:rsid w:val="007627DD"/>
    <w:rsid w:val="00762B27"/>
    <w:rsid w:val="00763051"/>
    <w:rsid w:val="00763648"/>
    <w:rsid w:val="00763C94"/>
    <w:rsid w:val="007641CC"/>
    <w:rsid w:val="007659F0"/>
    <w:rsid w:val="007660AE"/>
    <w:rsid w:val="0076651B"/>
    <w:rsid w:val="00766600"/>
    <w:rsid w:val="00766939"/>
    <w:rsid w:val="00766CEA"/>
    <w:rsid w:val="007673DA"/>
    <w:rsid w:val="00767B89"/>
    <w:rsid w:val="00770611"/>
    <w:rsid w:val="00770699"/>
    <w:rsid w:val="00770801"/>
    <w:rsid w:val="007709FE"/>
    <w:rsid w:val="00770CC3"/>
    <w:rsid w:val="00770D64"/>
    <w:rsid w:val="00770EA2"/>
    <w:rsid w:val="00771469"/>
    <w:rsid w:val="00771968"/>
    <w:rsid w:val="007734CD"/>
    <w:rsid w:val="00773D92"/>
    <w:rsid w:val="00773FE3"/>
    <w:rsid w:val="007745FE"/>
    <w:rsid w:val="00774651"/>
    <w:rsid w:val="00774D88"/>
    <w:rsid w:val="00774EA5"/>
    <w:rsid w:val="00774F49"/>
    <w:rsid w:val="0077536A"/>
    <w:rsid w:val="00775609"/>
    <w:rsid w:val="00775A03"/>
    <w:rsid w:val="00775CD2"/>
    <w:rsid w:val="00776292"/>
    <w:rsid w:val="00776317"/>
    <w:rsid w:val="007765D8"/>
    <w:rsid w:val="00776C12"/>
    <w:rsid w:val="007770D3"/>
    <w:rsid w:val="007775E0"/>
    <w:rsid w:val="0078009B"/>
    <w:rsid w:val="007804F3"/>
    <w:rsid w:val="00780534"/>
    <w:rsid w:val="0078053B"/>
    <w:rsid w:val="007807E3"/>
    <w:rsid w:val="00780879"/>
    <w:rsid w:val="00780AF0"/>
    <w:rsid w:val="007811CD"/>
    <w:rsid w:val="007813F9"/>
    <w:rsid w:val="0078155A"/>
    <w:rsid w:val="0078172C"/>
    <w:rsid w:val="007818B6"/>
    <w:rsid w:val="0078262E"/>
    <w:rsid w:val="00783125"/>
    <w:rsid w:val="007831BD"/>
    <w:rsid w:val="00783A99"/>
    <w:rsid w:val="00783BEF"/>
    <w:rsid w:val="0078412F"/>
    <w:rsid w:val="0078480E"/>
    <w:rsid w:val="0078489F"/>
    <w:rsid w:val="00784C8A"/>
    <w:rsid w:val="0078516C"/>
    <w:rsid w:val="007853A0"/>
    <w:rsid w:val="00785829"/>
    <w:rsid w:val="007862C3"/>
    <w:rsid w:val="00786890"/>
    <w:rsid w:val="00786C6C"/>
    <w:rsid w:val="00786D24"/>
    <w:rsid w:val="00787155"/>
    <w:rsid w:val="007873EF"/>
    <w:rsid w:val="00787803"/>
    <w:rsid w:val="00787E76"/>
    <w:rsid w:val="00790033"/>
    <w:rsid w:val="0079005F"/>
    <w:rsid w:val="00790A59"/>
    <w:rsid w:val="00790CDB"/>
    <w:rsid w:val="00791456"/>
    <w:rsid w:val="0079152D"/>
    <w:rsid w:val="007915FB"/>
    <w:rsid w:val="007917C7"/>
    <w:rsid w:val="00791DAC"/>
    <w:rsid w:val="00792C86"/>
    <w:rsid w:val="00792CD6"/>
    <w:rsid w:val="00794B4A"/>
    <w:rsid w:val="00794C5C"/>
    <w:rsid w:val="00794C7C"/>
    <w:rsid w:val="00794EED"/>
    <w:rsid w:val="00795755"/>
    <w:rsid w:val="00795775"/>
    <w:rsid w:val="00795965"/>
    <w:rsid w:val="00795970"/>
    <w:rsid w:val="00795AB0"/>
    <w:rsid w:val="00795F17"/>
    <w:rsid w:val="007966F0"/>
    <w:rsid w:val="007968D8"/>
    <w:rsid w:val="007973EF"/>
    <w:rsid w:val="0079776D"/>
    <w:rsid w:val="00797D9E"/>
    <w:rsid w:val="007A192C"/>
    <w:rsid w:val="007A1C72"/>
    <w:rsid w:val="007A29AA"/>
    <w:rsid w:val="007A30DB"/>
    <w:rsid w:val="007A3556"/>
    <w:rsid w:val="007A39BA"/>
    <w:rsid w:val="007A3BAC"/>
    <w:rsid w:val="007A4266"/>
    <w:rsid w:val="007A489B"/>
    <w:rsid w:val="007A4D80"/>
    <w:rsid w:val="007A59AF"/>
    <w:rsid w:val="007A6110"/>
    <w:rsid w:val="007A66DB"/>
    <w:rsid w:val="007A6A4A"/>
    <w:rsid w:val="007A6DF7"/>
    <w:rsid w:val="007A7281"/>
    <w:rsid w:val="007A72FC"/>
    <w:rsid w:val="007A7F16"/>
    <w:rsid w:val="007B0053"/>
    <w:rsid w:val="007B092A"/>
    <w:rsid w:val="007B25A5"/>
    <w:rsid w:val="007B26C2"/>
    <w:rsid w:val="007B26E6"/>
    <w:rsid w:val="007B2B2B"/>
    <w:rsid w:val="007B2C42"/>
    <w:rsid w:val="007B3920"/>
    <w:rsid w:val="007B56D6"/>
    <w:rsid w:val="007B5C2B"/>
    <w:rsid w:val="007B5E1A"/>
    <w:rsid w:val="007B6EA3"/>
    <w:rsid w:val="007B6F00"/>
    <w:rsid w:val="007B760D"/>
    <w:rsid w:val="007C00CB"/>
    <w:rsid w:val="007C0E04"/>
    <w:rsid w:val="007C0E54"/>
    <w:rsid w:val="007C0EB1"/>
    <w:rsid w:val="007C12CB"/>
    <w:rsid w:val="007C15B5"/>
    <w:rsid w:val="007C1758"/>
    <w:rsid w:val="007C1F56"/>
    <w:rsid w:val="007C217F"/>
    <w:rsid w:val="007C2447"/>
    <w:rsid w:val="007C24AE"/>
    <w:rsid w:val="007C2651"/>
    <w:rsid w:val="007C278E"/>
    <w:rsid w:val="007C2BC4"/>
    <w:rsid w:val="007C3220"/>
    <w:rsid w:val="007C3849"/>
    <w:rsid w:val="007C3DAA"/>
    <w:rsid w:val="007C4190"/>
    <w:rsid w:val="007C4842"/>
    <w:rsid w:val="007C57CA"/>
    <w:rsid w:val="007C687D"/>
    <w:rsid w:val="007C6BDC"/>
    <w:rsid w:val="007C6FB2"/>
    <w:rsid w:val="007C75B3"/>
    <w:rsid w:val="007C767A"/>
    <w:rsid w:val="007C78B8"/>
    <w:rsid w:val="007C79C0"/>
    <w:rsid w:val="007C7F5E"/>
    <w:rsid w:val="007D045C"/>
    <w:rsid w:val="007D0669"/>
    <w:rsid w:val="007D0BAB"/>
    <w:rsid w:val="007D0BE7"/>
    <w:rsid w:val="007D0D6C"/>
    <w:rsid w:val="007D0D80"/>
    <w:rsid w:val="007D0DC9"/>
    <w:rsid w:val="007D0EEB"/>
    <w:rsid w:val="007D10C9"/>
    <w:rsid w:val="007D1101"/>
    <w:rsid w:val="007D1AAA"/>
    <w:rsid w:val="007D1C53"/>
    <w:rsid w:val="007D1E0E"/>
    <w:rsid w:val="007D1F3C"/>
    <w:rsid w:val="007D20EA"/>
    <w:rsid w:val="007D24B9"/>
    <w:rsid w:val="007D255F"/>
    <w:rsid w:val="007D2EE0"/>
    <w:rsid w:val="007D34BD"/>
    <w:rsid w:val="007D37F4"/>
    <w:rsid w:val="007D4731"/>
    <w:rsid w:val="007D48A1"/>
    <w:rsid w:val="007D4965"/>
    <w:rsid w:val="007D4C88"/>
    <w:rsid w:val="007D5520"/>
    <w:rsid w:val="007D57CB"/>
    <w:rsid w:val="007D5FE6"/>
    <w:rsid w:val="007D6379"/>
    <w:rsid w:val="007D6563"/>
    <w:rsid w:val="007D668A"/>
    <w:rsid w:val="007D69DD"/>
    <w:rsid w:val="007D6F00"/>
    <w:rsid w:val="007D71BD"/>
    <w:rsid w:val="007D7671"/>
    <w:rsid w:val="007D794F"/>
    <w:rsid w:val="007D79AF"/>
    <w:rsid w:val="007D7B84"/>
    <w:rsid w:val="007E0008"/>
    <w:rsid w:val="007E1164"/>
    <w:rsid w:val="007E1433"/>
    <w:rsid w:val="007E1453"/>
    <w:rsid w:val="007E1AFD"/>
    <w:rsid w:val="007E1C50"/>
    <w:rsid w:val="007E1C9A"/>
    <w:rsid w:val="007E1D5F"/>
    <w:rsid w:val="007E26B0"/>
    <w:rsid w:val="007E3256"/>
    <w:rsid w:val="007E3892"/>
    <w:rsid w:val="007E3EAF"/>
    <w:rsid w:val="007E4416"/>
    <w:rsid w:val="007E46AD"/>
    <w:rsid w:val="007E471E"/>
    <w:rsid w:val="007E4ACB"/>
    <w:rsid w:val="007E4BE2"/>
    <w:rsid w:val="007E51CA"/>
    <w:rsid w:val="007E53D9"/>
    <w:rsid w:val="007E5B85"/>
    <w:rsid w:val="007E5E55"/>
    <w:rsid w:val="007E5E90"/>
    <w:rsid w:val="007E5EB9"/>
    <w:rsid w:val="007E626F"/>
    <w:rsid w:val="007E69BC"/>
    <w:rsid w:val="007E6A4E"/>
    <w:rsid w:val="007E6BAE"/>
    <w:rsid w:val="007E72B1"/>
    <w:rsid w:val="007E736F"/>
    <w:rsid w:val="007E769F"/>
    <w:rsid w:val="007E76FC"/>
    <w:rsid w:val="007E77B3"/>
    <w:rsid w:val="007E7B0B"/>
    <w:rsid w:val="007E7FEE"/>
    <w:rsid w:val="007F04E2"/>
    <w:rsid w:val="007F05B3"/>
    <w:rsid w:val="007F0E3A"/>
    <w:rsid w:val="007F0E7D"/>
    <w:rsid w:val="007F1091"/>
    <w:rsid w:val="007F2773"/>
    <w:rsid w:val="007F27A2"/>
    <w:rsid w:val="007F2AD8"/>
    <w:rsid w:val="007F2D65"/>
    <w:rsid w:val="007F2F4B"/>
    <w:rsid w:val="007F3356"/>
    <w:rsid w:val="007F38E0"/>
    <w:rsid w:val="007F3B18"/>
    <w:rsid w:val="007F3E0B"/>
    <w:rsid w:val="007F4530"/>
    <w:rsid w:val="007F4CCD"/>
    <w:rsid w:val="007F4D40"/>
    <w:rsid w:val="007F51CB"/>
    <w:rsid w:val="007F54E1"/>
    <w:rsid w:val="007F56DD"/>
    <w:rsid w:val="007F57F4"/>
    <w:rsid w:val="007F5A88"/>
    <w:rsid w:val="007F65E0"/>
    <w:rsid w:val="007F6D8D"/>
    <w:rsid w:val="007F6E03"/>
    <w:rsid w:val="007F6E96"/>
    <w:rsid w:val="007F72E1"/>
    <w:rsid w:val="007F73D1"/>
    <w:rsid w:val="008007FE"/>
    <w:rsid w:val="00800C68"/>
    <w:rsid w:val="008015F1"/>
    <w:rsid w:val="0080193B"/>
    <w:rsid w:val="008027C9"/>
    <w:rsid w:val="00802FF2"/>
    <w:rsid w:val="008031DA"/>
    <w:rsid w:val="00803251"/>
    <w:rsid w:val="00803A1E"/>
    <w:rsid w:val="00803FB7"/>
    <w:rsid w:val="00804335"/>
    <w:rsid w:val="0080482D"/>
    <w:rsid w:val="00805427"/>
    <w:rsid w:val="008055D5"/>
    <w:rsid w:val="008065A6"/>
    <w:rsid w:val="00806730"/>
    <w:rsid w:val="00806ABB"/>
    <w:rsid w:val="00807299"/>
    <w:rsid w:val="0080793B"/>
    <w:rsid w:val="00807AB0"/>
    <w:rsid w:val="008108AB"/>
    <w:rsid w:val="00810916"/>
    <w:rsid w:val="00810D0C"/>
    <w:rsid w:val="00811A0D"/>
    <w:rsid w:val="00811EC7"/>
    <w:rsid w:val="008126A6"/>
    <w:rsid w:val="00812E68"/>
    <w:rsid w:val="008130CF"/>
    <w:rsid w:val="0081347F"/>
    <w:rsid w:val="008134B1"/>
    <w:rsid w:val="00814151"/>
    <w:rsid w:val="008142BB"/>
    <w:rsid w:val="008142E4"/>
    <w:rsid w:val="00814DDD"/>
    <w:rsid w:val="00814FA9"/>
    <w:rsid w:val="0081551F"/>
    <w:rsid w:val="00815879"/>
    <w:rsid w:val="00815B08"/>
    <w:rsid w:val="00816330"/>
    <w:rsid w:val="008167E6"/>
    <w:rsid w:val="008169D3"/>
    <w:rsid w:val="00816B0B"/>
    <w:rsid w:val="00816D83"/>
    <w:rsid w:val="00817341"/>
    <w:rsid w:val="008174EF"/>
    <w:rsid w:val="00817781"/>
    <w:rsid w:val="00817924"/>
    <w:rsid w:val="00817E50"/>
    <w:rsid w:val="008201EF"/>
    <w:rsid w:val="00820399"/>
    <w:rsid w:val="0082056F"/>
    <w:rsid w:val="00820A94"/>
    <w:rsid w:val="008211FD"/>
    <w:rsid w:val="008224D0"/>
    <w:rsid w:val="00822594"/>
    <w:rsid w:val="0082280C"/>
    <w:rsid w:val="0082320B"/>
    <w:rsid w:val="00823B7F"/>
    <w:rsid w:val="00824458"/>
    <w:rsid w:val="008247C6"/>
    <w:rsid w:val="00824FB5"/>
    <w:rsid w:val="00824FD9"/>
    <w:rsid w:val="008258EC"/>
    <w:rsid w:val="00825A6E"/>
    <w:rsid w:val="00826634"/>
    <w:rsid w:val="00826DD5"/>
    <w:rsid w:val="00826E5E"/>
    <w:rsid w:val="00827936"/>
    <w:rsid w:val="008306EE"/>
    <w:rsid w:val="008306FB"/>
    <w:rsid w:val="00830782"/>
    <w:rsid w:val="00830C59"/>
    <w:rsid w:val="008312D0"/>
    <w:rsid w:val="008319D6"/>
    <w:rsid w:val="00831D8D"/>
    <w:rsid w:val="00831FDA"/>
    <w:rsid w:val="00832208"/>
    <w:rsid w:val="008338C6"/>
    <w:rsid w:val="0083392D"/>
    <w:rsid w:val="00833A34"/>
    <w:rsid w:val="00833BF9"/>
    <w:rsid w:val="00833E80"/>
    <w:rsid w:val="0083460B"/>
    <w:rsid w:val="00834C21"/>
    <w:rsid w:val="00834CC5"/>
    <w:rsid w:val="00835B21"/>
    <w:rsid w:val="00835B5B"/>
    <w:rsid w:val="00836390"/>
    <w:rsid w:val="00836724"/>
    <w:rsid w:val="00840D6E"/>
    <w:rsid w:val="00840E61"/>
    <w:rsid w:val="008414EB"/>
    <w:rsid w:val="00842494"/>
    <w:rsid w:val="008426A8"/>
    <w:rsid w:val="008427D1"/>
    <w:rsid w:val="008427D8"/>
    <w:rsid w:val="008430AE"/>
    <w:rsid w:val="008437F6"/>
    <w:rsid w:val="008439B0"/>
    <w:rsid w:val="00843CBA"/>
    <w:rsid w:val="00844187"/>
    <w:rsid w:val="0084432A"/>
    <w:rsid w:val="00844C3C"/>
    <w:rsid w:val="008452C7"/>
    <w:rsid w:val="008455A9"/>
    <w:rsid w:val="008455B3"/>
    <w:rsid w:val="00845A6E"/>
    <w:rsid w:val="00845D67"/>
    <w:rsid w:val="00845F1C"/>
    <w:rsid w:val="00845F43"/>
    <w:rsid w:val="00845FE2"/>
    <w:rsid w:val="00846160"/>
    <w:rsid w:val="00846533"/>
    <w:rsid w:val="00846935"/>
    <w:rsid w:val="008469D8"/>
    <w:rsid w:val="00846AE1"/>
    <w:rsid w:val="00846DA6"/>
    <w:rsid w:val="00850088"/>
    <w:rsid w:val="00850A3B"/>
    <w:rsid w:val="008511E4"/>
    <w:rsid w:val="00851566"/>
    <w:rsid w:val="00851B5D"/>
    <w:rsid w:val="0085207C"/>
    <w:rsid w:val="008520D0"/>
    <w:rsid w:val="0085351B"/>
    <w:rsid w:val="008536F7"/>
    <w:rsid w:val="00853B74"/>
    <w:rsid w:val="00853BCE"/>
    <w:rsid w:val="00853FCF"/>
    <w:rsid w:val="0085424A"/>
    <w:rsid w:val="00854453"/>
    <w:rsid w:val="008545BC"/>
    <w:rsid w:val="00854A61"/>
    <w:rsid w:val="00854D66"/>
    <w:rsid w:val="00854DC0"/>
    <w:rsid w:val="00854F66"/>
    <w:rsid w:val="0085509C"/>
    <w:rsid w:val="008556C1"/>
    <w:rsid w:val="00855DB6"/>
    <w:rsid w:val="00855E49"/>
    <w:rsid w:val="008569A9"/>
    <w:rsid w:val="00856B9D"/>
    <w:rsid w:val="00857B3C"/>
    <w:rsid w:val="00857CA3"/>
    <w:rsid w:val="00860A40"/>
    <w:rsid w:val="0086177A"/>
    <w:rsid w:val="00861B10"/>
    <w:rsid w:val="00862056"/>
    <w:rsid w:val="0086205D"/>
    <w:rsid w:val="00862141"/>
    <w:rsid w:val="0086224C"/>
    <w:rsid w:val="008622D8"/>
    <w:rsid w:val="00862879"/>
    <w:rsid w:val="00863736"/>
    <w:rsid w:val="008637BE"/>
    <w:rsid w:val="00863AC8"/>
    <w:rsid w:val="00863F78"/>
    <w:rsid w:val="00865688"/>
    <w:rsid w:val="008657F2"/>
    <w:rsid w:val="00865B38"/>
    <w:rsid w:val="00865DA1"/>
    <w:rsid w:val="00865E6B"/>
    <w:rsid w:val="008677CF"/>
    <w:rsid w:val="008701AD"/>
    <w:rsid w:val="0087027A"/>
    <w:rsid w:val="008706D4"/>
    <w:rsid w:val="00870D1E"/>
    <w:rsid w:val="00870D31"/>
    <w:rsid w:val="008710D4"/>
    <w:rsid w:val="00871253"/>
    <w:rsid w:val="00872059"/>
    <w:rsid w:val="00872094"/>
    <w:rsid w:val="008723D1"/>
    <w:rsid w:val="00872565"/>
    <w:rsid w:val="0087263B"/>
    <w:rsid w:val="00873DD5"/>
    <w:rsid w:val="0087443D"/>
    <w:rsid w:val="00874473"/>
    <w:rsid w:val="0087508C"/>
    <w:rsid w:val="008750F8"/>
    <w:rsid w:val="00875212"/>
    <w:rsid w:val="0087565B"/>
    <w:rsid w:val="008758D7"/>
    <w:rsid w:val="00875966"/>
    <w:rsid w:val="00875BBD"/>
    <w:rsid w:val="00875DA2"/>
    <w:rsid w:val="00875F41"/>
    <w:rsid w:val="00875F54"/>
    <w:rsid w:val="008761A6"/>
    <w:rsid w:val="00876522"/>
    <w:rsid w:val="00876540"/>
    <w:rsid w:val="00876A90"/>
    <w:rsid w:val="00877875"/>
    <w:rsid w:val="00877B86"/>
    <w:rsid w:val="0088083E"/>
    <w:rsid w:val="00881357"/>
    <w:rsid w:val="0088183B"/>
    <w:rsid w:val="008820B2"/>
    <w:rsid w:val="00882409"/>
    <w:rsid w:val="008826A6"/>
    <w:rsid w:val="00882CA6"/>
    <w:rsid w:val="0088310C"/>
    <w:rsid w:val="008835A5"/>
    <w:rsid w:val="00883685"/>
    <w:rsid w:val="00884630"/>
    <w:rsid w:val="00884756"/>
    <w:rsid w:val="00884890"/>
    <w:rsid w:val="00884F72"/>
    <w:rsid w:val="00885059"/>
    <w:rsid w:val="00885933"/>
    <w:rsid w:val="00886381"/>
    <w:rsid w:val="00886582"/>
    <w:rsid w:val="008866F9"/>
    <w:rsid w:val="0088696C"/>
    <w:rsid w:val="00886978"/>
    <w:rsid w:val="008870E0"/>
    <w:rsid w:val="0088734A"/>
    <w:rsid w:val="0088738E"/>
    <w:rsid w:val="00887430"/>
    <w:rsid w:val="00887E90"/>
    <w:rsid w:val="00890395"/>
    <w:rsid w:val="008906FF"/>
    <w:rsid w:val="00890979"/>
    <w:rsid w:val="00891347"/>
    <w:rsid w:val="00891361"/>
    <w:rsid w:val="00891B8C"/>
    <w:rsid w:val="00891C83"/>
    <w:rsid w:val="00891E3B"/>
    <w:rsid w:val="0089223E"/>
    <w:rsid w:val="0089241D"/>
    <w:rsid w:val="00892B32"/>
    <w:rsid w:val="00892C5A"/>
    <w:rsid w:val="00893188"/>
    <w:rsid w:val="008931DB"/>
    <w:rsid w:val="0089376B"/>
    <w:rsid w:val="008938A2"/>
    <w:rsid w:val="00894C3B"/>
    <w:rsid w:val="00894EA9"/>
    <w:rsid w:val="0089505D"/>
    <w:rsid w:val="008955FE"/>
    <w:rsid w:val="00895A65"/>
    <w:rsid w:val="00895EC7"/>
    <w:rsid w:val="0089745B"/>
    <w:rsid w:val="0089788F"/>
    <w:rsid w:val="008A0331"/>
    <w:rsid w:val="008A0457"/>
    <w:rsid w:val="008A080A"/>
    <w:rsid w:val="008A0989"/>
    <w:rsid w:val="008A0A19"/>
    <w:rsid w:val="008A0AE0"/>
    <w:rsid w:val="008A0F6C"/>
    <w:rsid w:val="008A129A"/>
    <w:rsid w:val="008A170C"/>
    <w:rsid w:val="008A1C38"/>
    <w:rsid w:val="008A1E44"/>
    <w:rsid w:val="008A24B9"/>
    <w:rsid w:val="008A3178"/>
    <w:rsid w:val="008A38FF"/>
    <w:rsid w:val="008A3E22"/>
    <w:rsid w:val="008A3F8F"/>
    <w:rsid w:val="008A4728"/>
    <w:rsid w:val="008A481C"/>
    <w:rsid w:val="008A561C"/>
    <w:rsid w:val="008A6660"/>
    <w:rsid w:val="008A76E2"/>
    <w:rsid w:val="008A7B5E"/>
    <w:rsid w:val="008A7F73"/>
    <w:rsid w:val="008B1312"/>
    <w:rsid w:val="008B1F54"/>
    <w:rsid w:val="008B22C3"/>
    <w:rsid w:val="008B2532"/>
    <w:rsid w:val="008B31C5"/>
    <w:rsid w:val="008B3702"/>
    <w:rsid w:val="008B37DC"/>
    <w:rsid w:val="008B3E77"/>
    <w:rsid w:val="008B47FC"/>
    <w:rsid w:val="008B48A6"/>
    <w:rsid w:val="008B4AD1"/>
    <w:rsid w:val="008B52EC"/>
    <w:rsid w:val="008B5563"/>
    <w:rsid w:val="008B55C7"/>
    <w:rsid w:val="008B59CB"/>
    <w:rsid w:val="008B5B4C"/>
    <w:rsid w:val="008B5E52"/>
    <w:rsid w:val="008B645F"/>
    <w:rsid w:val="008B648D"/>
    <w:rsid w:val="008B6FC4"/>
    <w:rsid w:val="008B7055"/>
    <w:rsid w:val="008C0C9F"/>
    <w:rsid w:val="008C0E03"/>
    <w:rsid w:val="008C10A0"/>
    <w:rsid w:val="008C1246"/>
    <w:rsid w:val="008C1783"/>
    <w:rsid w:val="008C2014"/>
    <w:rsid w:val="008C2267"/>
    <w:rsid w:val="008C2C99"/>
    <w:rsid w:val="008C2F6C"/>
    <w:rsid w:val="008C32C3"/>
    <w:rsid w:val="008C36A5"/>
    <w:rsid w:val="008C36E5"/>
    <w:rsid w:val="008C3C3C"/>
    <w:rsid w:val="008C3C9B"/>
    <w:rsid w:val="008C3FA0"/>
    <w:rsid w:val="008C4118"/>
    <w:rsid w:val="008C43D8"/>
    <w:rsid w:val="008C46AD"/>
    <w:rsid w:val="008C485B"/>
    <w:rsid w:val="008C4F72"/>
    <w:rsid w:val="008C638F"/>
    <w:rsid w:val="008C6774"/>
    <w:rsid w:val="008C6E73"/>
    <w:rsid w:val="008C76E5"/>
    <w:rsid w:val="008C77D0"/>
    <w:rsid w:val="008C7952"/>
    <w:rsid w:val="008C7E4E"/>
    <w:rsid w:val="008D02AB"/>
    <w:rsid w:val="008D03BC"/>
    <w:rsid w:val="008D03F1"/>
    <w:rsid w:val="008D0DC7"/>
    <w:rsid w:val="008D1377"/>
    <w:rsid w:val="008D1989"/>
    <w:rsid w:val="008D21E9"/>
    <w:rsid w:val="008D2265"/>
    <w:rsid w:val="008D23BF"/>
    <w:rsid w:val="008D2B5A"/>
    <w:rsid w:val="008D2C70"/>
    <w:rsid w:val="008D35B8"/>
    <w:rsid w:val="008D3DE6"/>
    <w:rsid w:val="008D3F94"/>
    <w:rsid w:val="008D47DD"/>
    <w:rsid w:val="008D4FC5"/>
    <w:rsid w:val="008D5635"/>
    <w:rsid w:val="008D5743"/>
    <w:rsid w:val="008D5A46"/>
    <w:rsid w:val="008D71E1"/>
    <w:rsid w:val="008D7339"/>
    <w:rsid w:val="008D7DFA"/>
    <w:rsid w:val="008E043A"/>
    <w:rsid w:val="008E1733"/>
    <w:rsid w:val="008E1AB2"/>
    <w:rsid w:val="008E1CD8"/>
    <w:rsid w:val="008E1CEA"/>
    <w:rsid w:val="008E2180"/>
    <w:rsid w:val="008E2BDD"/>
    <w:rsid w:val="008E3269"/>
    <w:rsid w:val="008E3372"/>
    <w:rsid w:val="008E34C3"/>
    <w:rsid w:val="008E3877"/>
    <w:rsid w:val="008E38DF"/>
    <w:rsid w:val="008E404D"/>
    <w:rsid w:val="008E458B"/>
    <w:rsid w:val="008E4AD3"/>
    <w:rsid w:val="008E4B90"/>
    <w:rsid w:val="008E4BF4"/>
    <w:rsid w:val="008E4D78"/>
    <w:rsid w:val="008E5027"/>
    <w:rsid w:val="008E53CD"/>
    <w:rsid w:val="008E56E4"/>
    <w:rsid w:val="008E5888"/>
    <w:rsid w:val="008E5DC8"/>
    <w:rsid w:val="008E6073"/>
    <w:rsid w:val="008E64DB"/>
    <w:rsid w:val="008E666E"/>
    <w:rsid w:val="008E6E7E"/>
    <w:rsid w:val="008E6FE4"/>
    <w:rsid w:val="008E72A0"/>
    <w:rsid w:val="008E732F"/>
    <w:rsid w:val="008E750C"/>
    <w:rsid w:val="008F0261"/>
    <w:rsid w:val="008F02F9"/>
    <w:rsid w:val="008F06F8"/>
    <w:rsid w:val="008F09E6"/>
    <w:rsid w:val="008F12C3"/>
    <w:rsid w:val="008F17CF"/>
    <w:rsid w:val="008F198C"/>
    <w:rsid w:val="008F25AC"/>
    <w:rsid w:val="008F2749"/>
    <w:rsid w:val="008F2A4E"/>
    <w:rsid w:val="008F2C21"/>
    <w:rsid w:val="008F32C1"/>
    <w:rsid w:val="008F377A"/>
    <w:rsid w:val="008F37DA"/>
    <w:rsid w:val="008F3D3B"/>
    <w:rsid w:val="008F4C85"/>
    <w:rsid w:val="008F4EB0"/>
    <w:rsid w:val="008F54CF"/>
    <w:rsid w:val="008F5A78"/>
    <w:rsid w:val="008F5C83"/>
    <w:rsid w:val="008F5D34"/>
    <w:rsid w:val="008F5E28"/>
    <w:rsid w:val="008F623F"/>
    <w:rsid w:val="008F6C25"/>
    <w:rsid w:val="008F6C3D"/>
    <w:rsid w:val="008F6CBE"/>
    <w:rsid w:val="008F6EDC"/>
    <w:rsid w:val="00900E77"/>
    <w:rsid w:val="00901094"/>
    <w:rsid w:val="009018CC"/>
    <w:rsid w:val="00901F67"/>
    <w:rsid w:val="0090212C"/>
    <w:rsid w:val="00902782"/>
    <w:rsid w:val="00902B52"/>
    <w:rsid w:val="009036E8"/>
    <w:rsid w:val="00903C1F"/>
    <w:rsid w:val="00903C4F"/>
    <w:rsid w:val="00903F3B"/>
    <w:rsid w:val="00903FAF"/>
    <w:rsid w:val="00904444"/>
    <w:rsid w:val="00904909"/>
    <w:rsid w:val="00905079"/>
    <w:rsid w:val="009052AD"/>
    <w:rsid w:val="00905656"/>
    <w:rsid w:val="00905EB7"/>
    <w:rsid w:val="00906865"/>
    <w:rsid w:val="009069CF"/>
    <w:rsid w:val="0090724F"/>
    <w:rsid w:val="009075E1"/>
    <w:rsid w:val="009077B4"/>
    <w:rsid w:val="00907955"/>
    <w:rsid w:val="00907D57"/>
    <w:rsid w:val="0091044D"/>
    <w:rsid w:val="0091157E"/>
    <w:rsid w:val="00911A08"/>
    <w:rsid w:val="00911F9B"/>
    <w:rsid w:val="0091245C"/>
    <w:rsid w:val="00912502"/>
    <w:rsid w:val="00912BCD"/>
    <w:rsid w:val="009131EB"/>
    <w:rsid w:val="009140A6"/>
    <w:rsid w:val="0091510F"/>
    <w:rsid w:val="009158BC"/>
    <w:rsid w:val="00915B5A"/>
    <w:rsid w:val="0091658E"/>
    <w:rsid w:val="009166B3"/>
    <w:rsid w:val="00916946"/>
    <w:rsid w:val="00916F8A"/>
    <w:rsid w:val="00916F96"/>
    <w:rsid w:val="0091775A"/>
    <w:rsid w:val="00917969"/>
    <w:rsid w:val="00917A4A"/>
    <w:rsid w:val="00917AA6"/>
    <w:rsid w:val="00917B51"/>
    <w:rsid w:val="00917EBE"/>
    <w:rsid w:val="00917FC3"/>
    <w:rsid w:val="00920C87"/>
    <w:rsid w:val="00920CD7"/>
    <w:rsid w:val="00920DD3"/>
    <w:rsid w:val="00920E2D"/>
    <w:rsid w:val="00920FD3"/>
    <w:rsid w:val="009210B5"/>
    <w:rsid w:val="0092145C"/>
    <w:rsid w:val="009214BF"/>
    <w:rsid w:val="009215AF"/>
    <w:rsid w:val="00922072"/>
    <w:rsid w:val="009224E2"/>
    <w:rsid w:val="00922A01"/>
    <w:rsid w:val="0092320E"/>
    <w:rsid w:val="00923746"/>
    <w:rsid w:val="00923CEC"/>
    <w:rsid w:val="00923D33"/>
    <w:rsid w:val="00924715"/>
    <w:rsid w:val="00924748"/>
    <w:rsid w:val="00924DE2"/>
    <w:rsid w:val="0092530D"/>
    <w:rsid w:val="00925509"/>
    <w:rsid w:val="00925B97"/>
    <w:rsid w:val="00925C64"/>
    <w:rsid w:val="00925F7A"/>
    <w:rsid w:val="00925FA1"/>
    <w:rsid w:val="00926003"/>
    <w:rsid w:val="00926068"/>
    <w:rsid w:val="00926086"/>
    <w:rsid w:val="00926426"/>
    <w:rsid w:val="00926B93"/>
    <w:rsid w:val="00926E6D"/>
    <w:rsid w:val="009278D5"/>
    <w:rsid w:val="00927F30"/>
    <w:rsid w:val="00927F5C"/>
    <w:rsid w:val="009300B3"/>
    <w:rsid w:val="00930134"/>
    <w:rsid w:val="00930385"/>
    <w:rsid w:val="00930582"/>
    <w:rsid w:val="00930E43"/>
    <w:rsid w:val="00930F1C"/>
    <w:rsid w:val="009313B7"/>
    <w:rsid w:val="00931440"/>
    <w:rsid w:val="009314F0"/>
    <w:rsid w:val="00931632"/>
    <w:rsid w:val="0093178E"/>
    <w:rsid w:val="00931901"/>
    <w:rsid w:val="00931FCB"/>
    <w:rsid w:val="009327A6"/>
    <w:rsid w:val="00932AC3"/>
    <w:rsid w:val="00932ADB"/>
    <w:rsid w:val="00932BBD"/>
    <w:rsid w:val="009330C4"/>
    <w:rsid w:val="0093366A"/>
    <w:rsid w:val="00933DBE"/>
    <w:rsid w:val="00933F36"/>
    <w:rsid w:val="0093459B"/>
    <w:rsid w:val="00934830"/>
    <w:rsid w:val="009349C0"/>
    <w:rsid w:val="00934A36"/>
    <w:rsid w:val="009351C2"/>
    <w:rsid w:val="009354A2"/>
    <w:rsid w:val="0093554B"/>
    <w:rsid w:val="00935B2C"/>
    <w:rsid w:val="00935BD3"/>
    <w:rsid w:val="00936102"/>
    <w:rsid w:val="009361DE"/>
    <w:rsid w:val="00936269"/>
    <w:rsid w:val="00936BAF"/>
    <w:rsid w:val="00936BFC"/>
    <w:rsid w:val="00937398"/>
    <w:rsid w:val="009376A9"/>
    <w:rsid w:val="00937968"/>
    <w:rsid w:val="00937F16"/>
    <w:rsid w:val="00940092"/>
    <w:rsid w:val="009404F6"/>
    <w:rsid w:val="00940761"/>
    <w:rsid w:val="00940994"/>
    <w:rsid w:val="00940AA6"/>
    <w:rsid w:val="009418D3"/>
    <w:rsid w:val="009419F8"/>
    <w:rsid w:val="00941E32"/>
    <w:rsid w:val="009422EB"/>
    <w:rsid w:val="00942407"/>
    <w:rsid w:val="00942832"/>
    <w:rsid w:val="00942953"/>
    <w:rsid w:val="00943343"/>
    <w:rsid w:val="009435F2"/>
    <w:rsid w:val="0094404A"/>
    <w:rsid w:val="00944081"/>
    <w:rsid w:val="009446AD"/>
    <w:rsid w:val="009447F1"/>
    <w:rsid w:val="00944CF8"/>
    <w:rsid w:val="0094538D"/>
    <w:rsid w:val="0094582D"/>
    <w:rsid w:val="0094588D"/>
    <w:rsid w:val="00945C2E"/>
    <w:rsid w:val="009476FD"/>
    <w:rsid w:val="00947B20"/>
    <w:rsid w:val="00950207"/>
    <w:rsid w:val="009504B5"/>
    <w:rsid w:val="00950BAE"/>
    <w:rsid w:val="00951320"/>
    <w:rsid w:val="00952324"/>
    <w:rsid w:val="00952707"/>
    <w:rsid w:val="00952770"/>
    <w:rsid w:val="00952B16"/>
    <w:rsid w:val="009535BD"/>
    <w:rsid w:val="0095389D"/>
    <w:rsid w:val="0095390C"/>
    <w:rsid w:val="00953B60"/>
    <w:rsid w:val="00953D6C"/>
    <w:rsid w:val="00954188"/>
    <w:rsid w:val="00954A8A"/>
    <w:rsid w:val="00954B2F"/>
    <w:rsid w:val="00954BE4"/>
    <w:rsid w:val="00955925"/>
    <w:rsid w:val="00955BAA"/>
    <w:rsid w:val="00956681"/>
    <w:rsid w:val="00956716"/>
    <w:rsid w:val="00956822"/>
    <w:rsid w:val="00956EA4"/>
    <w:rsid w:val="00956ECB"/>
    <w:rsid w:val="009575E8"/>
    <w:rsid w:val="009576C6"/>
    <w:rsid w:val="00957A41"/>
    <w:rsid w:val="00957F6F"/>
    <w:rsid w:val="009600A1"/>
    <w:rsid w:val="0096031A"/>
    <w:rsid w:val="00960396"/>
    <w:rsid w:val="009604DF"/>
    <w:rsid w:val="00960546"/>
    <w:rsid w:val="0096054D"/>
    <w:rsid w:val="0096087F"/>
    <w:rsid w:val="00960961"/>
    <w:rsid w:val="00961576"/>
    <w:rsid w:val="00961A33"/>
    <w:rsid w:val="00961D27"/>
    <w:rsid w:val="00961D34"/>
    <w:rsid w:val="00961EF0"/>
    <w:rsid w:val="00962303"/>
    <w:rsid w:val="00962A2A"/>
    <w:rsid w:val="00962F72"/>
    <w:rsid w:val="009634EC"/>
    <w:rsid w:val="0096366C"/>
    <w:rsid w:val="00963711"/>
    <w:rsid w:val="00963E34"/>
    <w:rsid w:val="0096407D"/>
    <w:rsid w:val="00964372"/>
    <w:rsid w:val="009644D3"/>
    <w:rsid w:val="00964706"/>
    <w:rsid w:val="00964BC4"/>
    <w:rsid w:val="00965419"/>
    <w:rsid w:val="0096548B"/>
    <w:rsid w:val="00965E98"/>
    <w:rsid w:val="0096612A"/>
    <w:rsid w:val="00966646"/>
    <w:rsid w:val="00966B57"/>
    <w:rsid w:val="00966B6C"/>
    <w:rsid w:val="00966C4E"/>
    <w:rsid w:val="00966D94"/>
    <w:rsid w:val="009675FF"/>
    <w:rsid w:val="009678AE"/>
    <w:rsid w:val="00967964"/>
    <w:rsid w:val="00967DFD"/>
    <w:rsid w:val="00967DFE"/>
    <w:rsid w:val="00970254"/>
    <w:rsid w:val="009703D1"/>
    <w:rsid w:val="00970756"/>
    <w:rsid w:val="00970AC3"/>
    <w:rsid w:val="00970B5C"/>
    <w:rsid w:val="00970F74"/>
    <w:rsid w:val="00971134"/>
    <w:rsid w:val="00971AD1"/>
    <w:rsid w:val="00971C06"/>
    <w:rsid w:val="009722EA"/>
    <w:rsid w:val="00972880"/>
    <w:rsid w:val="00972F40"/>
    <w:rsid w:val="00972FA8"/>
    <w:rsid w:val="009733FD"/>
    <w:rsid w:val="0097346F"/>
    <w:rsid w:val="00973B73"/>
    <w:rsid w:val="009742CF"/>
    <w:rsid w:val="009747B9"/>
    <w:rsid w:val="00974DC4"/>
    <w:rsid w:val="00975041"/>
    <w:rsid w:val="0097509B"/>
    <w:rsid w:val="0097524B"/>
    <w:rsid w:val="009754F4"/>
    <w:rsid w:val="00975532"/>
    <w:rsid w:val="00975D0C"/>
    <w:rsid w:val="00975E08"/>
    <w:rsid w:val="00975E4F"/>
    <w:rsid w:val="009765AC"/>
    <w:rsid w:val="00976A27"/>
    <w:rsid w:val="00976D73"/>
    <w:rsid w:val="00976FCD"/>
    <w:rsid w:val="00977642"/>
    <w:rsid w:val="009777A0"/>
    <w:rsid w:val="00977D15"/>
    <w:rsid w:val="00977E50"/>
    <w:rsid w:val="009800C2"/>
    <w:rsid w:val="00980455"/>
    <w:rsid w:val="00980A1E"/>
    <w:rsid w:val="00981106"/>
    <w:rsid w:val="00981C3D"/>
    <w:rsid w:val="00981CDF"/>
    <w:rsid w:val="00981F88"/>
    <w:rsid w:val="009828C7"/>
    <w:rsid w:val="009828F1"/>
    <w:rsid w:val="00982C24"/>
    <w:rsid w:val="0098314E"/>
    <w:rsid w:val="009835A8"/>
    <w:rsid w:val="0098364A"/>
    <w:rsid w:val="00983666"/>
    <w:rsid w:val="00983773"/>
    <w:rsid w:val="0098395F"/>
    <w:rsid w:val="00983A19"/>
    <w:rsid w:val="00983C5A"/>
    <w:rsid w:val="00983F3C"/>
    <w:rsid w:val="009840AA"/>
    <w:rsid w:val="009843D8"/>
    <w:rsid w:val="00984982"/>
    <w:rsid w:val="00984B61"/>
    <w:rsid w:val="00984CD3"/>
    <w:rsid w:val="00985BA3"/>
    <w:rsid w:val="00986348"/>
    <w:rsid w:val="00986BB5"/>
    <w:rsid w:val="00987311"/>
    <w:rsid w:val="0098742B"/>
    <w:rsid w:val="00990DC0"/>
    <w:rsid w:val="00991228"/>
    <w:rsid w:val="00991649"/>
    <w:rsid w:val="00992267"/>
    <w:rsid w:val="00992BC7"/>
    <w:rsid w:val="00992C3E"/>
    <w:rsid w:val="00993300"/>
    <w:rsid w:val="0099459C"/>
    <w:rsid w:val="0099576B"/>
    <w:rsid w:val="00995E14"/>
    <w:rsid w:val="009964F0"/>
    <w:rsid w:val="00996782"/>
    <w:rsid w:val="00996785"/>
    <w:rsid w:val="009969B5"/>
    <w:rsid w:val="00996EBB"/>
    <w:rsid w:val="009970DA"/>
    <w:rsid w:val="00997264"/>
    <w:rsid w:val="00997A15"/>
    <w:rsid w:val="00997E08"/>
    <w:rsid w:val="009A05BB"/>
    <w:rsid w:val="009A05E7"/>
    <w:rsid w:val="009A0728"/>
    <w:rsid w:val="009A0AB2"/>
    <w:rsid w:val="009A0B44"/>
    <w:rsid w:val="009A109D"/>
    <w:rsid w:val="009A12B3"/>
    <w:rsid w:val="009A1546"/>
    <w:rsid w:val="009A15D2"/>
    <w:rsid w:val="009A1C5C"/>
    <w:rsid w:val="009A1C72"/>
    <w:rsid w:val="009A1F75"/>
    <w:rsid w:val="009A20E0"/>
    <w:rsid w:val="009A22DC"/>
    <w:rsid w:val="009A2449"/>
    <w:rsid w:val="009A2889"/>
    <w:rsid w:val="009A2A31"/>
    <w:rsid w:val="009A2AEB"/>
    <w:rsid w:val="009A2F9F"/>
    <w:rsid w:val="009A33D4"/>
    <w:rsid w:val="009A34BB"/>
    <w:rsid w:val="009A3854"/>
    <w:rsid w:val="009A43E2"/>
    <w:rsid w:val="009A44DB"/>
    <w:rsid w:val="009A4B34"/>
    <w:rsid w:val="009A4E6E"/>
    <w:rsid w:val="009A5205"/>
    <w:rsid w:val="009A5490"/>
    <w:rsid w:val="009A5521"/>
    <w:rsid w:val="009A5E9F"/>
    <w:rsid w:val="009A6A71"/>
    <w:rsid w:val="009A7523"/>
    <w:rsid w:val="009A7708"/>
    <w:rsid w:val="009A7B84"/>
    <w:rsid w:val="009A7E72"/>
    <w:rsid w:val="009B00B8"/>
    <w:rsid w:val="009B0620"/>
    <w:rsid w:val="009B1066"/>
    <w:rsid w:val="009B1708"/>
    <w:rsid w:val="009B1BB2"/>
    <w:rsid w:val="009B1D50"/>
    <w:rsid w:val="009B1D80"/>
    <w:rsid w:val="009B23E7"/>
    <w:rsid w:val="009B23EB"/>
    <w:rsid w:val="009B2EAD"/>
    <w:rsid w:val="009B31D6"/>
    <w:rsid w:val="009B3258"/>
    <w:rsid w:val="009B3671"/>
    <w:rsid w:val="009B40A8"/>
    <w:rsid w:val="009B4186"/>
    <w:rsid w:val="009B41C8"/>
    <w:rsid w:val="009B43E7"/>
    <w:rsid w:val="009B471E"/>
    <w:rsid w:val="009B4B66"/>
    <w:rsid w:val="009B511E"/>
    <w:rsid w:val="009B5430"/>
    <w:rsid w:val="009B5C0D"/>
    <w:rsid w:val="009B6211"/>
    <w:rsid w:val="009B6376"/>
    <w:rsid w:val="009B721E"/>
    <w:rsid w:val="009B73C9"/>
    <w:rsid w:val="009B7901"/>
    <w:rsid w:val="009B79DA"/>
    <w:rsid w:val="009C0438"/>
    <w:rsid w:val="009C04C7"/>
    <w:rsid w:val="009C0665"/>
    <w:rsid w:val="009C0C71"/>
    <w:rsid w:val="009C10C2"/>
    <w:rsid w:val="009C1193"/>
    <w:rsid w:val="009C16E0"/>
    <w:rsid w:val="009C175C"/>
    <w:rsid w:val="009C364D"/>
    <w:rsid w:val="009C3C6C"/>
    <w:rsid w:val="009C3E44"/>
    <w:rsid w:val="009C41A3"/>
    <w:rsid w:val="009C4404"/>
    <w:rsid w:val="009C49E4"/>
    <w:rsid w:val="009C4C7A"/>
    <w:rsid w:val="009C50AE"/>
    <w:rsid w:val="009C58E4"/>
    <w:rsid w:val="009C5B4D"/>
    <w:rsid w:val="009C5C25"/>
    <w:rsid w:val="009C5DA0"/>
    <w:rsid w:val="009C63F6"/>
    <w:rsid w:val="009C6456"/>
    <w:rsid w:val="009C675A"/>
    <w:rsid w:val="009C714B"/>
    <w:rsid w:val="009C7231"/>
    <w:rsid w:val="009C735D"/>
    <w:rsid w:val="009D056E"/>
    <w:rsid w:val="009D097B"/>
    <w:rsid w:val="009D0AEB"/>
    <w:rsid w:val="009D0C6B"/>
    <w:rsid w:val="009D142E"/>
    <w:rsid w:val="009D17EE"/>
    <w:rsid w:val="009D1996"/>
    <w:rsid w:val="009D24B4"/>
    <w:rsid w:val="009D31CB"/>
    <w:rsid w:val="009D31DA"/>
    <w:rsid w:val="009D3352"/>
    <w:rsid w:val="009D3505"/>
    <w:rsid w:val="009D36B3"/>
    <w:rsid w:val="009D41E7"/>
    <w:rsid w:val="009D42B3"/>
    <w:rsid w:val="009D44C1"/>
    <w:rsid w:val="009D44CB"/>
    <w:rsid w:val="009D4B11"/>
    <w:rsid w:val="009D4FD4"/>
    <w:rsid w:val="009D5596"/>
    <w:rsid w:val="009D5DF5"/>
    <w:rsid w:val="009D5EF4"/>
    <w:rsid w:val="009D5F87"/>
    <w:rsid w:val="009D6161"/>
    <w:rsid w:val="009D62C0"/>
    <w:rsid w:val="009D6AB5"/>
    <w:rsid w:val="009D71D6"/>
    <w:rsid w:val="009D7324"/>
    <w:rsid w:val="009D73A4"/>
    <w:rsid w:val="009E09BD"/>
    <w:rsid w:val="009E0A89"/>
    <w:rsid w:val="009E151D"/>
    <w:rsid w:val="009E1F97"/>
    <w:rsid w:val="009E1FA9"/>
    <w:rsid w:val="009E231C"/>
    <w:rsid w:val="009E2799"/>
    <w:rsid w:val="009E2C87"/>
    <w:rsid w:val="009E2C9F"/>
    <w:rsid w:val="009E2CD9"/>
    <w:rsid w:val="009E34D4"/>
    <w:rsid w:val="009E419D"/>
    <w:rsid w:val="009E4714"/>
    <w:rsid w:val="009E4CEC"/>
    <w:rsid w:val="009E541A"/>
    <w:rsid w:val="009E5CAA"/>
    <w:rsid w:val="009E62F4"/>
    <w:rsid w:val="009E6CFB"/>
    <w:rsid w:val="009E6EE9"/>
    <w:rsid w:val="009E7000"/>
    <w:rsid w:val="009E748D"/>
    <w:rsid w:val="009E783D"/>
    <w:rsid w:val="009F094A"/>
    <w:rsid w:val="009F0C1E"/>
    <w:rsid w:val="009F0FBA"/>
    <w:rsid w:val="009F11F7"/>
    <w:rsid w:val="009F126B"/>
    <w:rsid w:val="009F2666"/>
    <w:rsid w:val="009F27C4"/>
    <w:rsid w:val="009F2A31"/>
    <w:rsid w:val="009F2BF1"/>
    <w:rsid w:val="009F2BF8"/>
    <w:rsid w:val="009F3546"/>
    <w:rsid w:val="009F3580"/>
    <w:rsid w:val="009F3B5D"/>
    <w:rsid w:val="009F4504"/>
    <w:rsid w:val="009F4F82"/>
    <w:rsid w:val="009F5358"/>
    <w:rsid w:val="009F5604"/>
    <w:rsid w:val="009F57B4"/>
    <w:rsid w:val="009F622A"/>
    <w:rsid w:val="009F6C21"/>
    <w:rsid w:val="009F6E0B"/>
    <w:rsid w:val="009F6FAB"/>
    <w:rsid w:val="009F700B"/>
    <w:rsid w:val="009F733C"/>
    <w:rsid w:val="009F7630"/>
    <w:rsid w:val="00A0004D"/>
    <w:rsid w:val="00A006E4"/>
    <w:rsid w:val="00A009B7"/>
    <w:rsid w:val="00A00BC8"/>
    <w:rsid w:val="00A00C16"/>
    <w:rsid w:val="00A01634"/>
    <w:rsid w:val="00A016E8"/>
    <w:rsid w:val="00A019CA"/>
    <w:rsid w:val="00A01C2C"/>
    <w:rsid w:val="00A022C9"/>
    <w:rsid w:val="00A03377"/>
    <w:rsid w:val="00A034C3"/>
    <w:rsid w:val="00A03711"/>
    <w:rsid w:val="00A04233"/>
    <w:rsid w:val="00A0450E"/>
    <w:rsid w:val="00A04A0C"/>
    <w:rsid w:val="00A04D33"/>
    <w:rsid w:val="00A04DF1"/>
    <w:rsid w:val="00A053D4"/>
    <w:rsid w:val="00A05D91"/>
    <w:rsid w:val="00A064CA"/>
    <w:rsid w:val="00A06565"/>
    <w:rsid w:val="00A06B74"/>
    <w:rsid w:val="00A06F74"/>
    <w:rsid w:val="00A073B2"/>
    <w:rsid w:val="00A07492"/>
    <w:rsid w:val="00A07548"/>
    <w:rsid w:val="00A07948"/>
    <w:rsid w:val="00A105D8"/>
    <w:rsid w:val="00A110BC"/>
    <w:rsid w:val="00A11306"/>
    <w:rsid w:val="00A11B4D"/>
    <w:rsid w:val="00A11B54"/>
    <w:rsid w:val="00A125FD"/>
    <w:rsid w:val="00A12788"/>
    <w:rsid w:val="00A12A60"/>
    <w:rsid w:val="00A13045"/>
    <w:rsid w:val="00A1324C"/>
    <w:rsid w:val="00A134D2"/>
    <w:rsid w:val="00A1391C"/>
    <w:rsid w:val="00A1394C"/>
    <w:rsid w:val="00A13B11"/>
    <w:rsid w:val="00A14DC5"/>
    <w:rsid w:val="00A15054"/>
    <w:rsid w:val="00A15320"/>
    <w:rsid w:val="00A15A88"/>
    <w:rsid w:val="00A15D14"/>
    <w:rsid w:val="00A15EAA"/>
    <w:rsid w:val="00A16656"/>
    <w:rsid w:val="00A16C07"/>
    <w:rsid w:val="00A16E70"/>
    <w:rsid w:val="00A16F76"/>
    <w:rsid w:val="00A16F80"/>
    <w:rsid w:val="00A17460"/>
    <w:rsid w:val="00A176DE"/>
    <w:rsid w:val="00A17EAE"/>
    <w:rsid w:val="00A17F9A"/>
    <w:rsid w:val="00A20A22"/>
    <w:rsid w:val="00A20CA8"/>
    <w:rsid w:val="00A20D24"/>
    <w:rsid w:val="00A21577"/>
    <w:rsid w:val="00A21825"/>
    <w:rsid w:val="00A21CB4"/>
    <w:rsid w:val="00A21F6D"/>
    <w:rsid w:val="00A225F6"/>
    <w:rsid w:val="00A226B5"/>
    <w:rsid w:val="00A2329B"/>
    <w:rsid w:val="00A2338B"/>
    <w:rsid w:val="00A2348C"/>
    <w:rsid w:val="00A23584"/>
    <w:rsid w:val="00A23BE7"/>
    <w:rsid w:val="00A24280"/>
    <w:rsid w:val="00A24374"/>
    <w:rsid w:val="00A24532"/>
    <w:rsid w:val="00A24727"/>
    <w:rsid w:val="00A255B4"/>
    <w:rsid w:val="00A259D9"/>
    <w:rsid w:val="00A25A93"/>
    <w:rsid w:val="00A25C50"/>
    <w:rsid w:val="00A26D13"/>
    <w:rsid w:val="00A26E3F"/>
    <w:rsid w:val="00A26E51"/>
    <w:rsid w:val="00A2705B"/>
    <w:rsid w:val="00A27211"/>
    <w:rsid w:val="00A27551"/>
    <w:rsid w:val="00A276EC"/>
    <w:rsid w:val="00A27A0F"/>
    <w:rsid w:val="00A27C99"/>
    <w:rsid w:val="00A27CC3"/>
    <w:rsid w:val="00A27CF9"/>
    <w:rsid w:val="00A30314"/>
    <w:rsid w:val="00A30368"/>
    <w:rsid w:val="00A3079E"/>
    <w:rsid w:val="00A309D7"/>
    <w:rsid w:val="00A30C30"/>
    <w:rsid w:val="00A319E3"/>
    <w:rsid w:val="00A32344"/>
    <w:rsid w:val="00A326E2"/>
    <w:rsid w:val="00A3334B"/>
    <w:rsid w:val="00A33425"/>
    <w:rsid w:val="00A33A66"/>
    <w:rsid w:val="00A33E3B"/>
    <w:rsid w:val="00A34608"/>
    <w:rsid w:val="00A349C4"/>
    <w:rsid w:val="00A35BB0"/>
    <w:rsid w:val="00A36600"/>
    <w:rsid w:val="00A36747"/>
    <w:rsid w:val="00A367B4"/>
    <w:rsid w:val="00A369EA"/>
    <w:rsid w:val="00A36CE7"/>
    <w:rsid w:val="00A36D88"/>
    <w:rsid w:val="00A37BA7"/>
    <w:rsid w:val="00A37E5A"/>
    <w:rsid w:val="00A37F5C"/>
    <w:rsid w:val="00A40740"/>
    <w:rsid w:val="00A4091E"/>
    <w:rsid w:val="00A40C3A"/>
    <w:rsid w:val="00A40C97"/>
    <w:rsid w:val="00A4120A"/>
    <w:rsid w:val="00A417CE"/>
    <w:rsid w:val="00A41848"/>
    <w:rsid w:val="00A4186F"/>
    <w:rsid w:val="00A41931"/>
    <w:rsid w:val="00A41A4E"/>
    <w:rsid w:val="00A41C97"/>
    <w:rsid w:val="00A4216C"/>
    <w:rsid w:val="00A425BC"/>
    <w:rsid w:val="00A42BF3"/>
    <w:rsid w:val="00A42C22"/>
    <w:rsid w:val="00A42D6D"/>
    <w:rsid w:val="00A42DBE"/>
    <w:rsid w:val="00A43573"/>
    <w:rsid w:val="00A4390E"/>
    <w:rsid w:val="00A446DF"/>
    <w:rsid w:val="00A44E23"/>
    <w:rsid w:val="00A44EB4"/>
    <w:rsid w:val="00A44EC9"/>
    <w:rsid w:val="00A450C9"/>
    <w:rsid w:val="00A450E6"/>
    <w:rsid w:val="00A4526D"/>
    <w:rsid w:val="00A45284"/>
    <w:rsid w:val="00A45788"/>
    <w:rsid w:val="00A45E09"/>
    <w:rsid w:val="00A45F52"/>
    <w:rsid w:val="00A46BEF"/>
    <w:rsid w:val="00A46D5A"/>
    <w:rsid w:val="00A470EA"/>
    <w:rsid w:val="00A475E3"/>
    <w:rsid w:val="00A476A9"/>
    <w:rsid w:val="00A47E1D"/>
    <w:rsid w:val="00A5077C"/>
    <w:rsid w:val="00A508F6"/>
    <w:rsid w:val="00A50A80"/>
    <w:rsid w:val="00A50F47"/>
    <w:rsid w:val="00A51510"/>
    <w:rsid w:val="00A51DA4"/>
    <w:rsid w:val="00A521C4"/>
    <w:rsid w:val="00A5254D"/>
    <w:rsid w:val="00A5292F"/>
    <w:rsid w:val="00A529A2"/>
    <w:rsid w:val="00A52D71"/>
    <w:rsid w:val="00A54BE1"/>
    <w:rsid w:val="00A54C71"/>
    <w:rsid w:val="00A55AF2"/>
    <w:rsid w:val="00A55E46"/>
    <w:rsid w:val="00A5673C"/>
    <w:rsid w:val="00A567E1"/>
    <w:rsid w:val="00A572B9"/>
    <w:rsid w:val="00A573DA"/>
    <w:rsid w:val="00A57588"/>
    <w:rsid w:val="00A575AA"/>
    <w:rsid w:val="00A57785"/>
    <w:rsid w:val="00A57E3E"/>
    <w:rsid w:val="00A60541"/>
    <w:rsid w:val="00A60A8A"/>
    <w:rsid w:val="00A60CAB"/>
    <w:rsid w:val="00A61384"/>
    <w:rsid w:val="00A61640"/>
    <w:rsid w:val="00A61AAB"/>
    <w:rsid w:val="00A61AAF"/>
    <w:rsid w:val="00A6228D"/>
    <w:rsid w:val="00A62339"/>
    <w:rsid w:val="00A62E04"/>
    <w:rsid w:val="00A62EAA"/>
    <w:rsid w:val="00A6327A"/>
    <w:rsid w:val="00A6372C"/>
    <w:rsid w:val="00A6382E"/>
    <w:rsid w:val="00A63E55"/>
    <w:rsid w:val="00A64189"/>
    <w:rsid w:val="00A64BBD"/>
    <w:rsid w:val="00A64F0D"/>
    <w:rsid w:val="00A6557F"/>
    <w:rsid w:val="00A6561F"/>
    <w:rsid w:val="00A65757"/>
    <w:rsid w:val="00A65B50"/>
    <w:rsid w:val="00A65C1A"/>
    <w:rsid w:val="00A65DB3"/>
    <w:rsid w:val="00A66190"/>
    <w:rsid w:val="00A664F2"/>
    <w:rsid w:val="00A6659D"/>
    <w:rsid w:val="00A6732F"/>
    <w:rsid w:val="00A6780F"/>
    <w:rsid w:val="00A67F64"/>
    <w:rsid w:val="00A706EA"/>
    <w:rsid w:val="00A7150C"/>
    <w:rsid w:val="00A71868"/>
    <w:rsid w:val="00A7302F"/>
    <w:rsid w:val="00A7357E"/>
    <w:rsid w:val="00A738D0"/>
    <w:rsid w:val="00A73CFA"/>
    <w:rsid w:val="00A73E9F"/>
    <w:rsid w:val="00A73F19"/>
    <w:rsid w:val="00A740C5"/>
    <w:rsid w:val="00A745ED"/>
    <w:rsid w:val="00A748FE"/>
    <w:rsid w:val="00A74952"/>
    <w:rsid w:val="00A74DCA"/>
    <w:rsid w:val="00A754D2"/>
    <w:rsid w:val="00A75896"/>
    <w:rsid w:val="00A75916"/>
    <w:rsid w:val="00A76042"/>
    <w:rsid w:val="00A76101"/>
    <w:rsid w:val="00A76187"/>
    <w:rsid w:val="00A766E6"/>
    <w:rsid w:val="00A766FF"/>
    <w:rsid w:val="00A76C58"/>
    <w:rsid w:val="00A77308"/>
    <w:rsid w:val="00A776D6"/>
    <w:rsid w:val="00A776D9"/>
    <w:rsid w:val="00A77A92"/>
    <w:rsid w:val="00A77ECC"/>
    <w:rsid w:val="00A801AA"/>
    <w:rsid w:val="00A815A4"/>
    <w:rsid w:val="00A81D8F"/>
    <w:rsid w:val="00A82A5E"/>
    <w:rsid w:val="00A83071"/>
    <w:rsid w:val="00A830B8"/>
    <w:rsid w:val="00A8354E"/>
    <w:rsid w:val="00A83A4B"/>
    <w:rsid w:val="00A840C4"/>
    <w:rsid w:val="00A84247"/>
    <w:rsid w:val="00A84515"/>
    <w:rsid w:val="00A84926"/>
    <w:rsid w:val="00A84A2C"/>
    <w:rsid w:val="00A84C43"/>
    <w:rsid w:val="00A84CEF"/>
    <w:rsid w:val="00A8513A"/>
    <w:rsid w:val="00A8523E"/>
    <w:rsid w:val="00A85D54"/>
    <w:rsid w:val="00A8615E"/>
    <w:rsid w:val="00A86B11"/>
    <w:rsid w:val="00A87448"/>
    <w:rsid w:val="00A87DA4"/>
    <w:rsid w:val="00A9010D"/>
    <w:rsid w:val="00A9023E"/>
    <w:rsid w:val="00A90CBF"/>
    <w:rsid w:val="00A915BB"/>
    <w:rsid w:val="00A92515"/>
    <w:rsid w:val="00A92AA2"/>
    <w:rsid w:val="00A92FC9"/>
    <w:rsid w:val="00A930EF"/>
    <w:rsid w:val="00A931F4"/>
    <w:rsid w:val="00A9383C"/>
    <w:rsid w:val="00A9388C"/>
    <w:rsid w:val="00A938B3"/>
    <w:rsid w:val="00A93A6D"/>
    <w:rsid w:val="00A93D90"/>
    <w:rsid w:val="00A945B1"/>
    <w:rsid w:val="00A9479E"/>
    <w:rsid w:val="00A948EF"/>
    <w:rsid w:val="00A94CFC"/>
    <w:rsid w:val="00A9517B"/>
    <w:rsid w:val="00A952B3"/>
    <w:rsid w:val="00A95BE8"/>
    <w:rsid w:val="00A95C61"/>
    <w:rsid w:val="00A96299"/>
    <w:rsid w:val="00A96425"/>
    <w:rsid w:val="00A964D6"/>
    <w:rsid w:val="00A96C96"/>
    <w:rsid w:val="00A96E2B"/>
    <w:rsid w:val="00A9703B"/>
    <w:rsid w:val="00A97273"/>
    <w:rsid w:val="00A975F9"/>
    <w:rsid w:val="00AA0674"/>
    <w:rsid w:val="00AA0A96"/>
    <w:rsid w:val="00AA1043"/>
    <w:rsid w:val="00AA1192"/>
    <w:rsid w:val="00AA126E"/>
    <w:rsid w:val="00AA127A"/>
    <w:rsid w:val="00AA156C"/>
    <w:rsid w:val="00AA1BA8"/>
    <w:rsid w:val="00AA1D09"/>
    <w:rsid w:val="00AA2003"/>
    <w:rsid w:val="00AA23EB"/>
    <w:rsid w:val="00AA2E90"/>
    <w:rsid w:val="00AA2E95"/>
    <w:rsid w:val="00AA33B6"/>
    <w:rsid w:val="00AA3690"/>
    <w:rsid w:val="00AA3D92"/>
    <w:rsid w:val="00AA41E2"/>
    <w:rsid w:val="00AA5058"/>
    <w:rsid w:val="00AA50C9"/>
    <w:rsid w:val="00AA5309"/>
    <w:rsid w:val="00AA559E"/>
    <w:rsid w:val="00AA572E"/>
    <w:rsid w:val="00AA5BE4"/>
    <w:rsid w:val="00AA647B"/>
    <w:rsid w:val="00AA6563"/>
    <w:rsid w:val="00AA656A"/>
    <w:rsid w:val="00AA69D6"/>
    <w:rsid w:val="00AA6A12"/>
    <w:rsid w:val="00AA6C75"/>
    <w:rsid w:val="00AA6ECC"/>
    <w:rsid w:val="00AA702E"/>
    <w:rsid w:val="00AA708B"/>
    <w:rsid w:val="00AA71F8"/>
    <w:rsid w:val="00AA75D4"/>
    <w:rsid w:val="00AA7D71"/>
    <w:rsid w:val="00AB02B2"/>
    <w:rsid w:val="00AB067F"/>
    <w:rsid w:val="00AB12F9"/>
    <w:rsid w:val="00AB1C5E"/>
    <w:rsid w:val="00AB1FCD"/>
    <w:rsid w:val="00AB2046"/>
    <w:rsid w:val="00AB3BBD"/>
    <w:rsid w:val="00AB4028"/>
    <w:rsid w:val="00AB47BA"/>
    <w:rsid w:val="00AB496C"/>
    <w:rsid w:val="00AB4E4A"/>
    <w:rsid w:val="00AB5640"/>
    <w:rsid w:val="00AB58D4"/>
    <w:rsid w:val="00AB595D"/>
    <w:rsid w:val="00AB5D79"/>
    <w:rsid w:val="00AB5FC2"/>
    <w:rsid w:val="00AB609A"/>
    <w:rsid w:val="00AB6554"/>
    <w:rsid w:val="00AB711E"/>
    <w:rsid w:val="00AB715C"/>
    <w:rsid w:val="00AB728F"/>
    <w:rsid w:val="00AB7513"/>
    <w:rsid w:val="00AB757C"/>
    <w:rsid w:val="00AB7D94"/>
    <w:rsid w:val="00AC01AD"/>
    <w:rsid w:val="00AC0759"/>
    <w:rsid w:val="00AC076E"/>
    <w:rsid w:val="00AC08A0"/>
    <w:rsid w:val="00AC0BCB"/>
    <w:rsid w:val="00AC0E06"/>
    <w:rsid w:val="00AC1460"/>
    <w:rsid w:val="00AC15CE"/>
    <w:rsid w:val="00AC1979"/>
    <w:rsid w:val="00AC19C5"/>
    <w:rsid w:val="00AC1B98"/>
    <w:rsid w:val="00AC1D2A"/>
    <w:rsid w:val="00AC24B7"/>
    <w:rsid w:val="00AC26D3"/>
    <w:rsid w:val="00AC3323"/>
    <w:rsid w:val="00AC359E"/>
    <w:rsid w:val="00AC3731"/>
    <w:rsid w:val="00AC44D8"/>
    <w:rsid w:val="00AC4FC1"/>
    <w:rsid w:val="00AC5D92"/>
    <w:rsid w:val="00AC66B2"/>
    <w:rsid w:val="00AC6B11"/>
    <w:rsid w:val="00AC6F33"/>
    <w:rsid w:val="00AC7839"/>
    <w:rsid w:val="00AC7A51"/>
    <w:rsid w:val="00AD06B5"/>
    <w:rsid w:val="00AD096A"/>
    <w:rsid w:val="00AD0A5B"/>
    <w:rsid w:val="00AD23B1"/>
    <w:rsid w:val="00AD2A3B"/>
    <w:rsid w:val="00AD2A4A"/>
    <w:rsid w:val="00AD2D6D"/>
    <w:rsid w:val="00AD2F56"/>
    <w:rsid w:val="00AD32BA"/>
    <w:rsid w:val="00AD3729"/>
    <w:rsid w:val="00AD37ED"/>
    <w:rsid w:val="00AD3BEF"/>
    <w:rsid w:val="00AD4279"/>
    <w:rsid w:val="00AD437D"/>
    <w:rsid w:val="00AD4418"/>
    <w:rsid w:val="00AD46B6"/>
    <w:rsid w:val="00AD46C5"/>
    <w:rsid w:val="00AD570E"/>
    <w:rsid w:val="00AD5835"/>
    <w:rsid w:val="00AD5871"/>
    <w:rsid w:val="00AD5C48"/>
    <w:rsid w:val="00AD6216"/>
    <w:rsid w:val="00AD69B8"/>
    <w:rsid w:val="00AD69DF"/>
    <w:rsid w:val="00AD6AAE"/>
    <w:rsid w:val="00AD6BE3"/>
    <w:rsid w:val="00AD75B5"/>
    <w:rsid w:val="00AD788C"/>
    <w:rsid w:val="00AD7C8D"/>
    <w:rsid w:val="00AE0128"/>
    <w:rsid w:val="00AE01D5"/>
    <w:rsid w:val="00AE025B"/>
    <w:rsid w:val="00AE13B9"/>
    <w:rsid w:val="00AE13F9"/>
    <w:rsid w:val="00AE1758"/>
    <w:rsid w:val="00AE198F"/>
    <w:rsid w:val="00AE1B23"/>
    <w:rsid w:val="00AE27C0"/>
    <w:rsid w:val="00AE2901"/>
    <w:rsid w:val="00AE3000"/>
    <w:rsid w:val="00AE32E4"/>
    <w:rsid w:val="00AE3316"/>
    <w:rsid w:val="00AE3869"/>
    <w:rsid w:val="00AE3E94"/>
    <w:rsid w:val="00AE4D1F"/>
    <w:rsid w:val="00AE4D35"/>
    <w:rsid w:val="00AE4DFD"/>
    <w:rsid w:val="00AE4E12"/>
    <w:rsid w:val="00AE5158"/>
    <w:rsid w:val="00AE53F7"/>
    <w:rsid w:val="00AE5761"/>
    <w:rsid w:val="00AE579C"/>
    <w:rsid w:val="00AE5B08"/>
    <w:rsid w:val="00AE5E89"/>
    <w:rsid w:val="00AE699D"/>
    <w:rsid w:val="00AE6FDD"/>
    <w:rsid w:val="00AE74CD"/>
    <w:rsid w:val="00AE75D0"/>
    <w:rsid w:val="00AF0C05"/>
    <w:rsid w:val="00AF0C40"/>
    <w:rsid w:val="00AF12E0"/>
    <w:rsid w:val="00AF1514"/>
    <w:rsid w:val="00AF1BD2"/>
    <w:rsid w:val="00AF20DB"/>
    <w:rsid w:val="00AF235F"/>
    <w:rsid w:val="00AF33D6"/>
    <w:rsid w:val="00AF39E5"/>
    <w:rsid w:val="00AF3A89"/>
    <w:rsid w:val="00AF4017"/>
    <w:rsid w:val="00AF416D"/>
    <w:rsid w:val="00AF4557"/>
    <w:rsid w:val="00AF46E3"/>
    <w:rsid w:val="00AF4838"/>
    <w:rsid w:val="00AF4E7A"/>
    <w:rsid w:val="00AF52BA"/>
    <w:rsid w:val="00AF548A"/>
    <w:rsid w:val="00AF5871"/>
    <w:rsid w:val="00AF5905"/>
    <w:rsid w:val="00AF5ADB"/>
    <w:rsid w:val="00AF6069"/>
    <w:rsid w:val="00AF714D"/>
    <w:rsid w:val="00AF7377"/>
    <w:rsid w:val="00AF79AB"/>
    <w:rsid w:val="00AF7BF2"/>
    <w:rsid w:val="00AF7DC2"/>
    <w:rsid w:val="00AF7EE8"/>
    <w:rsid w:val="00B00965"/>
    <w:rsid w:val="00B00DE4"/>
    <w:rsid w:val="00B00F99"/>
    <w:rsid w:val="00B0102E"/>
    <w:rsid w:val="00B011F7"/>
    <w:rsid w:val="00B01456"/>
    <w:rsid w:val="00B01D44"/>
    <w:rsid w:val="00B01F9C"/>
    <w:rsid w:val="00B0219D"/>
    <w:rsid w:val="00B02729"/>
    <w:rsid w:val="00B02896"/>
    <w:rsid w:val="00B02D7A"/>
    <w:rsid w:val="00B03510"/>
    <w:rsid w:val="00B03621"/>
    <w:rsid w:val="00B039FB"/>
    <w:rsid w:val="00B03BE2"/>
    <w:rsid w:val="00B0406A"/>
    <w:rsid w:val="00B040C9"/>
    <w:rsid w:val="00B04434"/>
    <w:rsid w:val="00B044EC"/>
    <w:rsid w:val="00B04556"/>
    <w:rsid w:val="00B0466E"/>
    <w:rsid w:val="00B04E65"/>
    <w:rsid w:val="00B04FE3"/>
    <w:rsid w:val="00B05491"/>
    <w:rsid w:val="00B0555D"/>
    <w:rsid w:val="00B0614B"/>
    <w:rsid w:val="00B06511"/>
    <w:rsid w:val="00B070F6"/>
    <w:rsid w:val="00B07C7D"/>
    <w:rsid w:val="00B10127"/>
    <w:rsid w:val="00B10AA5"/>
    <w:rsid w:val="00B10BD9"/>
    <w:rsid w:val="00B1168A"/>
    <w:rsid w:val="00B11B79"/>
    <w:rsid w:val="00B138A9"/>
    <w:rsid w:val="00B13AA5"/>
    <w:rsid w:val="00B14065"/>
    <w:rsid w:val="00B14FF7"/>
    <w:rsid w:val="00B15341"/>
    <w:rsid w:val="00B15407"/>
    <w:rsid w:val="00B15590"/>
    <w:rsid w:val="00B15D91"/>
    <w:rsid w:val="00B15DA9"/>
    <w:rsid w:val="00B15E34"/>
    <w:rsid w:val="00B16443"/>
    <w:rsid w:val="00B166B1"/>
    <w:rsid w:val="00B16D7A"/>
    <w:rsid w:val="00B2004B"/>
    <w:rsid w:val="00B20059"/>
    <w:rsid w:val="00B201CB"/>
    <w:rsid w:val="00B202CA"/>
    <w:rsid w:val="00B20551"/>
    <w:rsid w:val="00B207AE"/>
    <w:rsid w:val="00B215B1"/>
    <w:rsid w:val="00B21A50"/>
    <w:rsid w:val="00B21AB9"/>
    <w:rsid w:val="00B21B78"/>
    <w:rsid w:val="00B21DFD"/>
    <w:rsid w:val="00B21E0E"/>
    <w:rsid w:val="00B221FE"/>
    <w:rsid w:val="00B229F8"/>
    <w:rsid w:val="00B23096"/>
    <w:rsid w:val="00B23292"/>
    <w:rsid w:val="00B23A7D"/>
    <w:rsid w:val="00B23EC3"/>
    <w:rsid w:val="00B24D42"/>
    <w:rsid w:val="00B2509A"/>
    <w:rsid w:val="00B253CE"/>
    <w:rsid w:val="00B25606"/>
    <w:rsid w:val="00B25CA5"/>
    <w:rsid w:val="00B26795"/>
    <w:rsid w:val="00B26A93"/>
    <w:rsid w:val="00B26C4B"/>
    <w:rsid w:val="00B26CE2"/>
    <w:rsid w:val="00B26E85"/>
    <w:rsid w:val="00B26F2D"/>
    <w:rsid w:val="00B26F70"/>
    <w:rsid w:val="00B271BE"/>
    <w:rsid w:val="00B30188"/>
    <w:rsid w:val="00B3033E"/>
    <w:rsid w:val="00B30604"/>
    <w:rsid w:val="00B307C4"/>
    <w:rsid w:val="00B30A1A"/>
    <w:rsid w:val="00B30B12"/>
    <w:rsid w:val="00B31726"/>
    <w:rsid w:val="00B3181D"/>
    <w:rsid w:val="00B31A38"/>
    <w:rsid w:val="00B323FC"/>
    <w:rsid w:val="00B32489"/>
    <w:rsid w:val="00B326F5"/>
    <w:rsid w:val="00B32892"/>
    <w:rsid w:val="00B32CF7"/>
    <w:rsid w:val="00B33209"/>
    <w:rsid w:val="00B3358E"/>
    <w:rsid w:val="00B3375E"/>
    <w:rsid w:val="00B33D78"/>
    <w:rsid w:val="00B33D79"/>
    <w:rsid w:val="00B33EC3"/>
    <w:rsid w:val="00B3428E"/>
    <w:rsid w:val="00B34B78"/>
    <w:rsid w:val="00B36036"/>
    <w:rsid w:val="00B366D9"/>
    <w:rsid w:val="00B3693F"/>
    <w:rsid w:val="00B373C5"/>
    <w:rsid w:val="00B3757D"/>
    <w:rsid w:val="00B37ADE"/>
    <w:rsid w:val="00B4000B"/>
    <w:rsid w:val="00B401CE"/>
    <w:rsid w:val="00B40662"/>
    <w:rsid w:val="00B40A38"/>
    <w:rsid w:val="00B40BB4"/>
    <w:rsid w:val="00B40C52"/>
    <w:rsid w:val="00B40F15"/>
    <w:rsid w:val="00B415F0"/>
    <w:rsid w:val="00B41840"/>
    <w:rsid w:val="00B41A70"/>
    <w:rsid w:val="00B41C89"/>
    <w:rsid w:val="00B41E6E"/>
    <w:rsid w:val="00B41FD2"/>
    <w:rsid w:val="00B420C3"/>
    <w:rsid w:val="00B4263B"/>
    <w:rsid w:val="00B42C97"/>
    <w:rsid w:val="00B42CF7"/>
    <w:rsid w:val="00B42DDC"/>
    <w:rsid w:val="00B439F4"/>
    <w:rsid w:val="00B44A10"/>
    <w:rsid w:val="00B44CDE"/>
    <w:rsid w:val="00B452FE"/>
    <w:rsid w:val="00B463DA"/>
    <w:rsid w:val="00B46AF3"/>
    <w:rsid w:val="00B46C14"/>
    <w:rsid w:val="00B46C3C"/>
    <w:rsid w:val="00B46EC6"/>
    <w:rsid w:val="00B46FEB"/>
    <w:rsid w:val="00B4708C"/>
    <w:rsid w:val="00B478D7"/>
    <w:rsid w:val="00B47A9A"/>
    <w:rsid w:val="00B47AE6"/>
    <w:rsid w:val="00B47D5B"/>
    <w:rsid w:val="00B506B2"/>
    <w:rsid w:val="00B507A7"/>
    <w:rsid w:val="00B507B1"/>
    <w:rsid w:val="00B50AEC"/>
    <w:rsid w:val="00B50E5D"/>
    <w:rsid w:val="00B5104D"/>
    <w:rsid w:val="00B5144A"/>
    <w:rsid w:val="00B5156E"/>
    <w:rsid w:val="00B517C8"/>
    <w:rsid w:val="00B51830"/>
    <w:rsid w:val="00B51841"/>
    <w:rsid w:val="00B51A35"/>
    <w:rsid w:val="00B5238C"/>
    <w:rsid w:val="00B52459"/>
    <w:rsid w:val="00B52995"/>
    <w:rsid w:val="00B534F1"/>
    <w:rsid w:val="00B53511"/>
    <w:rsid w:val="00B53BE7"/>
    <w:rsid w:val="00B53DEA"/>
    <w:rsid w:val="00B540A8"/>
    <w:rsid w:val="00B5424F"/>
    <w:rsid w:val="00B5482A"/>
    <w:rsid w:val="00B558E6"/>
    <w:rsid w:val="00B55ADA"/>
    <w:rsid w:val="00B560F1"/>
    <w:rsid w:val="00B56203"/>
    <w:rsid w:val="00B566D7"/>
    <w:rsid w:val="00B567F9"/>
    <w:rsid w:val="00B574A0"/>
    <w:rsid w:val="00B57A07"/>
    <w:rsid w:val="00B57B77"/>
    <w:rsid w:val="00B6001D"/>
    <w:rsid w:val="00B60BC7"/>
    <w:rsid w:val="00B60C16"/>
    <w:rsid w:val="00B60C9A"/>
    <w:rsid w:val="00B60E11"/>
    <w:rsid w:val="00B60E72"/>
    <w:rsid w:val="00B61A7E"/>
    <w:rsid w:val="00B61FEF"/>
    <w:rsid w:val="00B6252B"/>
    <w:rsid w:val="00B6258D"/>
    <w:rsid w:val="00B62A87"/>
    <w:rsid w:val="00B62D5D"/>
    <w:rsid w:val="00B63144"/>
    <w:rsid w:val="00B6349B"/>
    <w:rsid w:val="00B6499B"/>
    <w:rsid w:val="00B64B71"/>
    <w:rsid w:val="00B64F53"/>
    <w:rsid w:val="00B66022"/>
    <w:rsid w:val="00B6637F"/>
    <w:rsid w:val="00B66BD3"/>
    <w:rsid w:val="00B67000"/>
    <w:rsid w:val="00B6705B"/>
    <w:rsid w:val="00B6710C"/>
    <w:rsid w:val="00B675EA"/>
    <w:rsid w:val="00B67B46"/>
    <w:rsid w:val="00B702E2"/>
    <w:rsid w:val="00B7055B"/>
    <w:rsid w:val="00B70A81"/>
    <w:rsid w:val="00B70B18"/>
    <w:rsid w:val="00B70D54"/>
    <w:rsid w:val="00B714DF"/>
    <w:rsid w:val="00B715F7"/>
    <w:rsid w:val="00B715FC"/>
    <w:rsid w:val="00B71619"/>
    <w:rsid w:val="00B71831"/>
    <w:rsid w:val="00B71B70"/>
    <w:rsid w:val="00B72752"/>
    <w:rsid w:val="00B7292F"/>
    <w:rsid w:val="00B72B6B"/>
    <w:rsid w:val="00B72CAF"/>
    <w:rsid w:val="00B72EC8"/>
    <w:rsid w:val="00B73A82"/>
    <w:rsid w:val="00B73AFF"/>
    <w:rsid w:val="00B742CC"/>
    <w:rsid w:val="00B74FE4"/>
    <w:rsid w:val="00B7545B"/>
    <w:rsid w:val="00B76188"/>
    <w:rsid w:val="00B769BC"/>
    <w:rsid w:val="00B76D0B"/>
    <w:rsid w:val="00B7735C"/>
    <w:rsid w:val="00B776A0"/>
    <w:rsid w:val="00B779C2"/>
    <w:rsid w:val="00B779E1"/>
    <w:rsid w:val="00B77E8B"/>
    <w:rsid w:val="00B80349"/>
    <w:rsid w:val="00B8067C"/>
    <w:rsid w:val="00B808A9"/>
    <w:rsid w:val="00B81142"/>
    <w:rsid w:val="00B815D6"/>
    <w:rsid w:val="00B81FBA"/>
    <w:rsid w:val="00B82444"/>
    <w:rsid w:val="00B82A07"/>
    <w:rsid w:val="00B834DD"/>
    <w:rsid w:val="00B835AE"/>
    <w:rsid w:val="00B839AE"/>
    <w:rsid w:val="00B83AEE"/>
    <w:rsid w:val="00B8430E"/>
    <w:rsid w:val="00B84A61"/>
    <w:rsid w:val="00B84BE5"/>
    <w:rsid w:val="00B84D22"/>
    <w:rsid w:val="00B8502D"/>
    <w:rsid w:val="00B857AF"/>
    <w:rsid w:val="00B85BE7"/>
    <w:rsid w:val="00B86292"/>
    <w:rsid w:val="00B86F06"/>
    <w:rsid w:val="00B87421"/>
    <w:rsid w:val="00B874A7"/>
    <w:rsid w:val="00B87761"/>
    <w:rsid w:val="00B8779F"/>
    <w:rsid w:val="00B87ACB"/>
    <w:rsid w:val="00B87C0E"/>
    <w:rsid w:val="00B87F75"/>
    <w:rsid w:val="00B90517"/>
    <w:rsid w:val="00B90675"/>
    <w:rsid w:val="00B907FE"/>
    <w:rsid w:val="00B90A2D"/>
    <w:rsid w:val="00B915B9"/>
    <w:rsid w:val="00B91804"/>
    <w:rsid w:val="00B91AF1"/>
    <w:rsid w:val="00B91F01"/>
    <w:rsid w:val="00B922BE"/>
    <w:rsid w:val="00B92314"/>
    <w:rsid w:val="00B9298D"/>
    <w:rsid w:val="00B9344A"/>
    <w:rsid w:val="00B93C00"/>
    <w:rsid w:val="00B9418F"/>
    <w:rsid w:val="00B9466B"/>
    <w:rsid w:val="00B94756"/>
    <w:rsid w:val="00B94AAE"/>
    <w:rsid w:val="00B94B95"/>
    <w:rsid w:val="00B95031"/>
    <w:rsid w:val="00B9566B"/>
    <w:rsid w:val="00B959A7"/>
    <w:rsid w:val="00B960D8"/>
    <w:rsid w:val="00B96454"/>
    <w:rsid w:val="00B97068"/>
    <w:rsid w:val="00B97290"/>
    <w:rsid w:val="00BA04F1"/>
    <w:rsid w:val="00BA05AB"/>
    <w:rsid w:val="00BA05F5"/>
    <w:rsid w:val="00BA0B86"/>
    <w:rsid w:val="00BA0EC0"/>
    <w:rsid w:val="00BA1322"/>
    <w:rsid w:val="00BA1A2C"/>
    <w:rsid w:val="00BA1F60"/>
    <w:rsid w:val="00BA23F2"/>
    <w:rsid w:val="00BA2CA4"/>
    <w:rsid w:val="00BA2E0A"/>
    <w:rsid w:val="00BA2FEF"/>
    <w:rsid w:val="00BA308D"/>
    <w:rsid w:val="00BA3E5D"/>
    <w:rsid w:val="00BA3F21"/>
    <w:rsid w:val="00BA41DA"/>
    <w:rsid w:val="00BA4678"/>
    <w:rsid w:val="00BA4C51"/>
    <w:rsid w:val="00BA4EBD"/>
    <w:rsid w:val="00BA5123"/>
    <w:rsid w:val="00BA565F"/>
    <w:rsid w:val="00BA57AB"/>
    <w:rsid w:val="00BA5AC0"/>
    <w:rsid w:val="00BA5C4F"/>
    <w:rsid w:val="00BA64F3"/>
    <w:rsid w:val="00BA680A"/>
    <w:rsid w:val="00BA695D"/>
    <w:rsid w:val="00BA78D6"/>
    <w:rsid w:val="00BA79FA"/>
    <w:rsid w:val="00BA7C2F"/>
    <w:rsid w:val="00BB044D"/>
    <w:rsid w:val="00BB05D6"/>
    <w:rsid w:val="00BB0753"/>
    <w:rsid w:val="00BB089B"/>
    <w:rsid w:val="00BB0C0A"/>
    <w:rsid w:val="00BB0E17"/>
    <w:rsid w:val="00BB1546"/>
    <w:rsid w:val="00BB17A7"/>
    <w:rsid w:val="00BB17E8"/>
    <w:rsid w:val="00BB182E"/>
    <w:rsid w:val="00BB1ACE"/>
    <w:rsid w:val="00BB218E"/>
    <w:rsid w:val="00BB24DF"/>
    <w:rsid w:val="00BB265D"/>
    <w:rsid w:val="00BB2668"/>
    <w:rsid w:val="00BB27B7"/>
    <w:rsid w:val="00BB285E"/>
    <w:rsid w:val="00BB2D9B"/>
    <w:rsid w:val="00BB2F6F"/>
    <w:rsid w:val="00BB3184"/>
    <w:rsid w:val="00BB3A88"/>
    <w:rsid w:val="00BB4145"/>
    <w:rsid w:val="00BB4DC4"/>
    <w:rsid w:val="00BB53DA"/>
    <w:rsid w:val="00BB6057"/>
    <w:rsid w:val="00BB6F56"/>
    <w:rsid w:val="00BB710C"/>
    <w:rsid w:val="00BB72E1"/>
    <w:rsid w:val="00BB7463"/>
    <w:rsid w:val="00BB7C31"/>
    <w:rsid w:val="00BC00E4"/>
    <w:rsid w:val="00BC07B6"/>
    <w:rsid w:val="00BC0BDC"/>
    <w:rsid w:val="00BC0E0F"/>
    <w:rsid w:val="00BC139D"/>
    <w:rsid w:val="00BC1CC6"/>
    <w:rsid w:val="00BC2424"/>
    <w:rsid w:val="00BC3315"/>
    <w:rsid w:val="00BC370E"/>
    <w:rsid w:val="00BC431D"/>
    <w:rsid w:val="00BC4652"/>
    <w:rsid w:val="00BC51C2"/>
    <w:rsid w:val="00BC528F"/>
    <w:rsid w:val="00BC5408"/>
    <w:rsid w:val="00BC54F0"/>
    <w:rsid w:val="00BC563D"/>
    <w:rsid w:val="00BC571F"/>
    <w:rsid w:val="00BC5EC6"/>
    <w:rsid w:val="00BC5F86"/>
    <w:rsid w:val="00BC5FDB"/>
    <w:rsid w:val="00BC6113"/>
    <w:rsid w:val="00BC6299"/>
    <w:rsid w:val="00BC66E1"/>
    <w:rsid w:val="00BC6A25"/>
    <w:rsid w:val="00BC6B02"/>
    <w:rsid w:val="00BC6BE7"/>
    <w:rsid w:val="00BC6BFA"/>
    <w:rsid w:val="00BC6E78"/>
    <w:rsid w:val="00BC6F20"/>
    <w:rsid w:val="00BC7092"/>
    <w:rsid w:val="00BC718F"/>
    <w:rsid w:val="00BC721D"/>
    <w:rsid w:val="00BC7648"/>
    <w:rsid w:val="00BC7A0F"/>
    <w:rsid w:val="00BC7A50"/>
    <w:rsid w:val="00BC7BAE"/>
    <w:rsid w:val="00BC7C06"/>
    <w:rsid w:val="00BC7F3A"/>
    <w:rsid w:val="00BD02A6"/>
    <w:rsid w:val="00BD05DC"/>
    <w:rsid w:val="00BD0C35"/>
    <w:rsid w:val="00BD1288"/>
    <w:rsid w:val="00BD1354"/>
    <w:rsid w:val="00BD1854"/>
    <w:rsid w:val="00BD1AB6"/>
    <w:rsid w:val="00BD1AE1"/>
    <w:rsid w:val="00BD213C"/>
    <w:rsid w:val="00BD2C29"/>
    <w:rsid w:val="00BD2D65"/>
    <w:rsid w:val="00BD2DCC"/>
    <w:rsid w:val="00BD31A0"/>
    <w:rsid w:val="00BD33A6"/>
    <w:rsid w:val="00BD355D"/>
    <w:rsid w:val="00BD39A9"/>
    <w:rsid w:val="00BD3C54"/>
    <w:rsid w:val="00BD4067"/>
    <w:rsid w:val="00BD40F5"/>
    <w:rsid w:val="00BD4779"/>
    <w:rsid w:val="00BD477B"/>
    <w:rsid w:val="00BD482A"/>
    <w:rsid w:val="00BD49CC"/>
    <w:rsid w:val="00BD4ACE"/>
    <w:rsid w:val="00BD4CEB"/>
    <w:rsid w:val="00BD5031"/>
    <w:rsid w:val="00BD53AE"/>
    <w:rsid w:val="00BD588B"/>
    <w:rsid w:val="00BD59C2"/>
    <w:rsid w:val="00BD5A1E"/>
    <w:rsid w:val="00BD5B83"/>
    <w:rsid w:val="00BD60D1"/>
    <w:rsid w:val="00BD6254"/>
    <w:rsid w:val="00BD6F20"/>
    <w:rsid w:val="00BD7E4A"/>
    <w:rsid w:val="00BD7F87"/>
    <w:rsid w:val="00BE02BA"/>
    <w:rsid w:val="00BE0316"/>
    <w:rsid w:val="00BE049A"/>
    <w:rsid w:val="00BE04B5"/>
    <w:rsid w:val="00BE08EF"/>
    <w:rsid w:val="00BE0BBB"/>
    <w:rsid w:val="00BE129D"/>
    <w:rsid w:val="00BE1375"/>
    <w:rsid w:val="00BE138B"/>
    <w:rsid w:val="00BE17A9"/>
    <w:rsid w:val="00BE1E53"/>
    <w:rsid w:val="00BE29CE"/>
    <w:rsid w:val="00BE2EA1"/>
    <w:rsid w:val="00BE3B1B"/>
    <w:rsid w:val="00BE3F93"/>
    <w:rsid w:val="00BE3FF5"/>
    <w:rsid w:val="00BE4480"/>
    <w:rsid w:val="00BE49D4"/>
    <w:rsid w:val="00BE5041"/>
    <w:rsid w:val="00BE533F"/>
    <w:rsid w:val="00BE55C1"/>
    <w:rsid w:val="00BE5CC2"/>
    <w:rsid w:val="00BE6511"/>
    <w:rsid w:val="00BE6C19"/>
    <w:rsid w:val="00BE7546"/>
    <w:rsid w:val="00BE7887"/>
    <w:rsid w:val="00BE7FC8"/>
    <w:rsid w:val="00BF006B"/>
    <w:rsid w:val="00BF0484"/>
    <w:rsid w:val="00BF0847"/>
    <w:rsid w:val="00BF08D3"/>
    <w:rsid w:val="00BF0DC7"/>
    <w:rsid w:val="00BF0E4B"/>
    <w:rsid w:val="00BF0EAC"/>
    <w:rsid w:val="00BF165C"/>
    <w:rsid w:val="00BF1CA8"/>
    <w:rsid w:val="00BF240E"/>
    <w:rsid w:val="00BF2AED"/>
    <w:rsid w:val="00BF2BD4"/>
    <w:rsid w:val="00BF3381"/>
    <w:rsid w:val="00BF3893"/>
    <w:rsid w:val="00BF3982"/>
    <w:rsid w:val="00BF3D90"/>
    <w:rsid w:val="00BF3E38"/>
    <w:rsid w:val="00BF4437"/>
    <w:rsid w:val="00BF4AC8"/>
    <w:rsid w:val="00BF52D1"/>
    <w:rsid w:val="00BF52DD"/>
    <w:rsid w:val="00BF59F9"/>
    <w:rsid w:val="00BF5D45"/>
    <w:rsid w:val="00BF6ADB"/>
    <w:rsid w:val="00BF6B04"/>
    <w:rsid w:val="00BF6E37"/>
    <w:rsid w:val="00BF6EB7"/>
    <w:rsid w:val="00BF71E8"/>
    <w:rsid w:val="00C00129"/>
    <w:rsid w:val="00C0049B"/>
    <w:rsid w:val="00C005B7"/>
    <w:rsid w:val="00C00A1D"/>
    <w:rsid w:val="00C01DE5"/>
    <w:rsid w:val="00C0213E"/>
    <w:rsid w:val="00C0266F"/>
    <w:rsid w:val="00C029F1"/>
    <w:rsid w:val="00C02DC8"/>
    <w:rsid w:val="00C037D2"/>
    <w:rsid w:val="00C03F3E"/>
    <w:rsid w:val="00C04000"/>
    <w:rsid w:val="00C0402D"/>
    <w:rsid w:val="00C04079"/>
    <w:rsid w:val="00C042D8"/>
    <w:rsid w:val="00C04542"/>
    <w:rsid w:val="00C0482E"/>
    <w:rsid w:val="00C04866"/>
    <w:rsid w:val="00C04D95"/>
    <w:rsid w:val="00C05328"/>
    <w:rsid w:val="00C06390"/>
    <w:rsid w:val="00C0679D"/>
    <w:rsid w:val="00C06B9E"/>
    <w:rsid w:val="00C0778D"/>
    <w:rsid w:val="00C07876"/>
    <w:rsid w:val="00C07A48"/>
    <w:rsid w:val="00C07A72"/>
    <w:rsid w:val="00C1018D"/>
    <w:rsid w:val="00C103C9"/>
    <w:rsid w:val="00C103FD"/>
    <w:rsid w:val="00C104D5"/>
    <w:rsid w:val="00C108B1"/>
    <w:rsid w:val="00C113A5"/>
    <w:rsid w:val="00C11499"/>
    <w:rsid w:val="00C11548"/>
    <w:rsid w:val="00C1207C"/>
    <w:rsid w:val="00C120CC"/>
    <w:rsid w:val="00C12572"/>
    <w:rsid w:val="00C12620"/>
    <w:rsid w:val="00C13657"/>
    <w:rsid w:val="00C13CB1"/>
    <w:rsid w:val="00C14DE5"/>
    <w:rsid w:val="00C14EC9"/>
    <w:rsid w:val="00C15200"/>
    <w:rsid w:val="00C153EF"/>
    <w:rsid w:val="00C15465"/>
    <w:rsid w:val="00C157C9"/>
    <w:rsid w:val="00C15882"/>
    <w:rsid w:val="00C15AFF"/>
    <w:rsid w:val="00C15E49"/>
    <w:rsid w:val="00C165F7"/>
    <w:rsid w:val="00C1662D"/>
    <w:rsid w:val="00C1671C"/>
    <w:rsid w:val="00C16B13"/>
    <w:rsid w:val="00C17643"/>
    <w:rsid w:val="00C17746"/>
    <w:rsid w:val="00C203C3"/>
    <w:rsid w:val="00C20BCF"/>
    <w:rsid w:val="00C2101D"/>
    <w:rsid w:val="00C224DA"/>
    <w:rsid w:val="00C2338F"/>
    <w:rsid w:val="00C233DD"/>
    <w:rsid w:val="00C23422"/>
    <w:rsid w:val="00C23DBD"/>
    <w:rsid w:val="00C23F34"/>
    <w:rsid w:val="00C2414E"/>
    <w:rsid w:val="00C24C31"/>
    <w:rsid w:val="00C25213"/>
    <w:rsid w:val="00C252A1"/>
    <w:rsid w:val="00C25775"/>
    <w:rsid w:val="00C25A42"/>
    <w:rsid w:val="00C25F1E"/>
    <w:rsid w:val="00C2615F"/>
    <w:rsid w:val="00C2689B"/>
    <w:rsid w:val="00C26A74"/>
    <w:rsid w:val="00C26D68"/>
    <w:rsid w:val="00C273CE"/>
    <w:rsid w:val="00C2772B"/>
    <w:rsid w:val="00C27CC0"/>
    <w:rsid w:val="00C27F3F"/>
    <w:rsid w:val="00C30529"/>
    <w:rsid w:val="00C30B69"/>
    <w:rsid w:val="00C30DC0"/>
    <w:rsid w:val="00C31322"/>
    <w:rsid w:val="00C313A6"/>
    <w:rsid w:val="00C317BA"/>
    <w:rsid w:val="00C32B4F"/>
    <w:rsid w:val="00C33D3B"/>
    <w:rsid w:val="00C33D67"/>
    <w:rsid w:val="00C33E97"/>
    <w:rsid w:val="00C33FCD"/>
    <w:rsid w:val="00C34D28"/>
    <w:rsid w:val="00C350C4"/>
    <w:rsid w:val="00C3598A"/>
    <w:rsid w:val="00C35D4C"/>
    <w:rsid w:val="00C36187"/>
    <w:rsid w:val="00C362C6"/>
    <w:rsid w:val="00C367B6"/>
    <w:rsid w:val="00C378B2"/>
    <w:rsid w:val="00C37A73"/>
    <w:rsid w:val="00C37EDA"/>
    <w:rsid w:val="00C407DD"/>
    <w:rsid w:val="00C40B3E"/>
    <w:rsid w:val="00C40D4F"/>
    <w:rsid w:val="00C41280"/>
    <w:rsid w:val="00C41774"/>
    <w:rsid w:val="00C41C36"/>
    <w:rsid w:val="00C42DAD"/>
    <w:rsid w:val="00C4335E"/>
    <w:rsid w:val="00C43564"/>
    <w:rsid w:val="00C437FD"/>
    <w:rsid w:val="00C438B8"/>
    <w:rsid w:val="00C439EC"/>
    <w:rsid w:val="00C43B9D"/>
    <w:rsid w:val="00C4416F"/>
    <w:rsid w:val="00C44226"/>
    <w:rsid w:val="00C442AD"/>
    <w:rsid w:val="00C44A4C"/>
    <w:rsid w:val="00C44D58"/>
    <w:rsid w:val="00C452F5"/>
    <w:rsid w:val="00C453E2"/>
    <w:rsid w:val="00C45B9B"/>
    <w:rsid w:val="00C45C50"/>
    <w:rsid w:val="00C45D86"/>
    <w:rsid w:val="00C460FC"/>
    <w:rsid w:val="00C4629B"/>
    <w:rsid w:val="00C46398"/>
    <w:rsid w:val="00C464CD"/>
    <w:rsid w:val="00C46D5C"/>
    <w:rsid w:val="00C46D95"/>
    <w:rsid w:val="00C47204"/>
    <w:rsid w:val="00C47248"/>
    <w:rsid w:val="00C47832"/>
    <w:rsid w:val="00C47A45"/>
    <w:rsid w:val="00C47EE1"/>
    <w:rsid w:val="00C500EC"/>
    <w:rsid w:val="00C504E5"/>
    <w:rsid w:val="00C5094E"/>
    <w:rsid w:val="00C50B78"/>
    <w:rsid w:val="00C50DA1"/>
    <w:rsid w:val="00C50E21"/>
    <w:rsid w:val="00C51060"/>
    <w:rsid w:val="00C514AD"/>
    <w:rsid w:val="00C518EC"/>
    <w:rsid w:val="00C520AC"/>
    <w:rsid w:val="00C5249C"/>
    <w:rsid w:val="00C524E5"/>
    <w:rsid w:val="00C525E8"/>
    <w:rsid w:val="00C52730"/>
    <w:rsid w:val="00C528B8"/>
    <w:rsid w:val="00C5339E"/>
    <w:rsid w:val="00C533B4"/>
    <w:rsid w:val="00C534AB"/>
    <w:rsid w:val="00C53F27"/>
    <w:rsid w:val="00C5420A"/>
    <w:rsid w:val="00C545F4"/>
    <w:rsid w:val="00C54920"/>
    <w:rsid w:val="00C54F2D"/>
    <w:rsid w:val="00C5533F"/>
    <w:rsid w:val="00C5547B"/>
    <w:rsid w:val="00C55D64"/>
    <w:rsid w:val="00C55F77"/>
    <w:rsid w:val="00C568EB"/>
    <w:rsid w:val="00C56C7C"/>
    <w:rsid w:val="00C56CA2"/>
    <w:rsid w:val="00C56DAC"/>
    <w:rsid w:val="00C577F3"/>
    <w:rsid w:val="00C57C0C"/>
    <w:rsid w:val="00C6031C"/>
    <w:rsid w:val="00C60763"/>
    <w:rsid w:val="00C60D69"/>
    <w:rsid w:val="00C6147A"/>
    <w:rsid w:val="00C61A10"/>
    <w:rsid w:val="00C61A23"/>
    <w:rsid w:val="00C61B67"/>
    <w:rsid w:val="00C625F5"/>
    <w:rsid w:val="00C626AF"/>
    <w:rsid w:val="00C627A3"/>
    <w:rsid w:val="00C6285E"/>
    <w:rsid w:val="00C62FAB"/>
    <w:rsid w:val="00C63452"/>
    <w:rsid w:val="00C63AC3"/>
    <w:rsid w:val="00C63CC6"/>
    <w:rsid w:val="00C64324"/>
    <w:rsid w:val="00C646E1"/>
    <w:rsid w:val="00C647DD"/>
    <w:rsid w:val="00C6535C"/>
    <w:rsid w:val="00C65FB3"/>
    <w:rsid w:val="00C66078"/>
    <w:rsid w:val="00C663A1"/>
    <w:rsid w:val="00C675DC"/>
    <w:rsid w:val="00C6777E"/>
    <w:rsid w:val="00C677CA"/>
    <w:rsid w:val="00C67C21"/>
    <w:rsid w:val="00C67C96"/>
    <w:rsid w:val="00C67E1B"/>
    <w:rsid w:val="00C67E38"/>
    <w:rsid w:val="00C67F0F"/>
    <w:rsid w:val="00C70CFB"/>
    <w:rsid w:val="00C71322"/>
    <w:rsid w:val="00C714BC"/>
    <w:rsid w:val="00C71586"/>
    <w:rsid w:val="00C71A6D"/>
    <w:rsid w:val="00C726C6"/>
    <w:rsid w:val="00C72887"/>
    <w:rsid w:val="00C729A1"/>
    <w:rsid w:val="00C72E3B"/>
    <w:rsid w:val="00C7312D"/>
    <w:rsid w:val="00C73281"/>
    <w:rsid w:val="00C73D9C"/>
    <w:rsid w:val="00C74366"/>
    <w:rsid w:val="00C74A68"/>
    <w:rsid w:val="00C74EDB"/>
    <w:rsid w:val="00C75BF3"/>
    <w:rsid w:val="00C76030"/>
    <w:rsid w:val="00C7610A"/>
    <w:rsid w:val="00C7626B"/>
    <w:rsid w:val="00C765EF"/>
    <w:rsid w:val="00C769AB"/>
    <w:rsid w:val="00C76BEB"/>
    <w:rsid w:val="00C76BEE"/>
    <w:rsid w:val="00C7709E"/>
    <w:rsid w:val="00C7796B"/>
    <w:rsid w:val="00C77D0A"/>
    <w:rsid w:val="00C77EE5"/>
    <w:rsid w:val="00C80640"/>
    <w:rsid w:val="00C8086B"/>
    <w:rsid w:val="00C81A80"/>
    <w:rsid w:val="00C81DA6"/>
    <w:rsid w:val="00C82322"/>
    <w:rsid w:val="00C82411"/>
    <w:rsid w:val="00C827EE"/>
    <w:rsid w:val="00C82D39"/>
    <w:rsid w:val="00C83033"/>
    <w:rsid w:val="00C83384"/>
    <w:rsid w:val="00C8379C"/>
    <w:rsid w:val="00C8504B"/>
    <w:rsid w:val="00C85176"/>
    <w:rsid w:val="00C851CC"/>
    <w:rsid w:val="00C8521E"/>
    <w:rsid w:val="00C85623"/>
    <w:rsid w:val="00C860B5"/>
    <w:rsid w:val="00C8665A"/>
    <w:rsid w:val="00C87A78"/>
    <w:rsid w:val="00C9005C"/>
    <w:rsid w:val="00C901C0"/>
    <w:rsid w:val="00C9035A"/>
    <w:rsid w:val="00C905FE"/>
    <w:rsid w:val="00C90FD8"/>
    <w:rsid w:val="00C9102C"/>
    <w:rsid w:val="00C9105D"/>
    <w:rsid w:val="00C914B1"/>
    <w:rsid w:val="00C918C8"/>
    <w:rsid w:val="00C91C42"/>
    <w:rsid w:val="00C92008"/>
    <w:rsid w:val="00C921FC"/>
    <w:rsid w:val="00C92309"/>
    <w:rsid w:val="00C928C7"/>
    <w:rsid w:val="00C92BB7"/>
    <w:rsid w:val="00C93076"/>
    <w:rsid w:val="00C93400"/>
    <w:rsid w:val="00C93870"/>
    <w:rsid w:val="00C93C1B"/>
    <w:rsid w:val="00C93DA1"/>
    <w:rsid w:val="00C94053"/>
    <w:rsid w:val="00C94229"/>
    <w:rsid w:val="00C944A8"/>
    <w:rsid w:val="00C94E94"/>
    <w:rsid w:val="00C95B59"/>
    <w:rsid w:val="00C966D6"/>
    <w:rsid w:val="00C969DC"/>
    <w:rsid w:val="00C96B61"/>
    <w:rsid w:val="00C97542"/>
    <w:rsid w:val="00C97555"/>
    <w:rsid w:val="00C9786C"/>
    <w:rsid w:val="00C97BF0"/>
    <w:rsid w:val="00C97FA7"/>
    <w:rsid w:val="00CA0811"/>
    <w:rsid w:val="00CA106C"/>
    <w:rsid w:val="00CA2479"/>
    <w:rsid w:val="00CA2C7B"/>
    <w:rsid w:val="00CA2D26"/>
    <w:rsid w:val="00CA2DA4"/>
    <w:rsid w:val="00CA3101"/>
    <w:rsid w:val="00CA33F5"/>
    <w:rsid w:val="00CA344B"/>
    <w:rsid w:val="00CA351F"/>
    <w:rsid w:val="00CA3645"/>
    <w:rsid w:val="00CA3D4F"/>
    <w:rsid w:val="00CA42D6"/>
    <w:rsid w:val="00CA4A7F"/>
    <w:rsid w:val="00CA53E6"/>
    <w:rsid w:val="00CA5417"/>
    <w:rsid w:val="00CA5745"/>
    <w:rsid w:val="00CA5780"/>
    <w:rsid w:val="00CA5824"/>
    <w:rsid w:val="00CA5E47"/>
    <w:rsid w:val="00CA64D3"/>
    <w:rsid w:val="00CA64F7"/>
    <w:rsid w:val="00CA679D"/>
    <w:rsid w:val="00CA6929"/>
    <w:rsid w:val="00CA703A"/>
    <w:rsid w:val="00CA735C"/>
    <w:rsid w:val="00CA79B4"/>
    <w:rsid w:val="00CA7A7B"/>
    <w:rsid w:val="00CA7B46"/>
    <w:rsid w:val="00CA7E95"/>
    <w:rsid w:val="00CA7FC5"/>
    <w:rsid w:val="00CB01D8"/>
    <w:rsid w:val="00CB0962"/>
    <w:rsid w:val="00CB0AF5"/>
    <w:rsid w:val="00CB1428"/>
    <w:rsid w:val="00CB19EC"/>
    <w:rsid w:val="00CB1CB3"/>
    <w:rsid w:val="00CB1D4C"/>
    <w:rsid w:val="00CB1F74"/>
    <w:rsid w:val="00CB2116"/>
    <w:rsid w:val="00CB2346"/>
    <w:rsid w:val="00CB2616"/>
    <w:rsid w:val="00CB273F"/>
    <w:rsid w:val="00CB27E8"/>
    <w:rsid w:val="00CB2B03"/>
    <w:rsid w:val="00CB2B56"/>
    <w:rsid w:val="00CB4107"/>
    <w:rsid w:val="00CB42D5"/>
    <w:rsid w:val="00CB4627"/>
    <w:rsid w:val="00CB4A3D"/>
    <w:rsid w:val="00CB4A59"/>
    <w:rsid w:val="00CB501F"/>
    <w:rsid w:val="00CB5C90"/>
    <w:rsid w:val="00CB60BC"/>
    <w:rsid w:val="00CB6156"/>
    <w:rsid w:val="00CB6282"/>
    <w:rsid w:val="00CB6374"/>
    <w:rsid w:val="00CB663B"/>
    <w:rsid w:val="00CB6F7F"/>
    <w:rsid w:val="00CB7A80"/>
    <w:rsid w:val="00CB7ECC"/>
    <w:rsid w:val="00CC02E1"/>
    <w:rsid w:val="00CC046C"/>
    <w:rsid w:val="00CC0769"/>
    <w:rsid w:val="00CC263E"/>
    <w:rsid w:val="00CC2CA9"/>
    <w:rsid w:val="00CC3B77"/>
    <w:rsid w:val="00CC3ECB"/>
    <w:rsid w:val="00CC3F0D"/>
    <w:rsid w:val="00CC48A4"/>
    <w:rsid w:val="00CC48D9"/>
    <w:rsid w:val="00CC4C5B"/>
    <w:rsid w:val="00CC4DA7"/>
    <w:rsid w:val="00CC4E10"/>
    <w:rsid w:val="00CC5054"/>
    <w:rsid w:val="00CC537E"/>
    <w:rsid w:val="00CC5491"/>
    <w:rsid w:val="00CC5CFF"/>
    <w:rsid w:val="00CC61CB"/>
    <w:rsid w:val="00CC629F"/>
    <w:rsid w:val="00CC66C7"/>
    <w:rsid w:val="00CC66F8"/>
    <w:rsid w:val="00CC7005"/>
    <w:rsid w:val="00CC795C"/>
    <w:rsid w:val="00CC7C0F"/>
    <w:rsid w:val="00CD006C"/>
    <w:rsid w:val="00CD15E5"/>
    <w:rsid w:val="00CD15F0"/>
    <w:rsid w:val="00CD1854"/>
    <w:rsid w:val="00CD1BE6"/>
    <w:rsid w:val="00CD1D67"/>
    <w:rsid w:val="00CD1FB0"/>
    <w:rsid w:val="00CD2893"/>
    <w:rsid w:val="00CD2DF5"/>
    <w:rsid w:val="00CD2E08"/>
    <w:rsid w:val="00CD30B8"/>
    <w:rsid w:val="00CD34EB"/>
    <w:rsid w:val="00CD352F"/>
    <w:rsid w:val="00CD392D"/>
    <w:rsid w:val="00CD3E2C"/>
    <w:rsid w:val="00CD4465"/>
    <w:rsid w:val="00CD462F"/>
    <w:rsid w:val="00CD48FC"/>
    <w:rsid w:val="00CD4E7E"/>
    <w:rsid w:val="00CD4FBF"/>
    <w:rsid w:val="00CD5633"/>
    <w:rsid w:val="00CD5BBA"/>
    <w:rsid w:val="00CD604E"/>
    <w:rsid w:val="00CD618B"/>
    <w:rsid w:val="00CD61D6"/>
    <w:rsid w:val="00CD6592"/>
    <w:rsid w:val="00CD6704"/>
    <w:rsid w:val="00CD7107"/>
    <w:rsid w:val="00CD7330"/>
    <w:rsid w:val="00CD79D4"/>
    <w:rsid w:val="00CD7BEF"/>
    <w:rsid w:val="00CD7F05"/>
    <w:rsid w:val="00CE0855"/>
    <w:rsid w:val="00CE0A6D"/>
    <w:rsid w:val="00CE0F12"/>
    <w:rsid w:val="00CE1521"/>
    <w:rsid w:val="00CE19A9"/>
    <w:rsid w:val="00CE1C95"/>
    <w:rsid w:val="00CE2137"/>
    <w:rsid w:val="00CE25B8"/>
    <w:rsid w:val="00CE2802"/>
    <w:rsid w:val="00CE2B69"/>
    <w:rsid w:val="00CE2C45"/>
    <w:rsid w:val="00CE2EEC"/>
    <w:rsid w:val="00CE307D"/>
    <w:rsid w:val="00CE38AD"/>
    <w:rsid w:val="00CE3900"/>
    <w:rsid w:val="00CE4800"/>
    <w:rsid w:val="00CE4BBC"/>
    <w:rsid w:val="00CE4C0C"/>
    <w:rsid w:val="00CE4D38"/>
    <w:rsid w:val="00CE4E51"/>
    <w:rsid w:val="00CE580A"/>
    <w:rsid w:val="00CE5864"/>
    <w:rsid w:val="00CE59F7"/>
    <w:rsid w:val="00CE5A22"/>
    <w:rsid w:val="00CE5A25"/>
    <w:rsid w:val="00CE5A34"/>
    <w:rsid w:val="00CE5A9D"/>
    <w:rsid w:val="00CE62A2"/>
    <w:rsid w:val="00CE6A29"/>
    <w:rsid w:val="00CE6B7E"/>
    <w:rsid w:val="00CE6F82"/>
    <w:rsid w:val="00CE7BEE"/>
    <w:rsid w:val="00CE7BFC"/>
    <w:rsid w:val="00CE7C58"/>
    <w:rsid w:val="00CE7D04"/>
    <w:rsid w:val="00CF0159"/>
    <w:rsid w:val="00CF058B"/>
    <w:rsid w:val="00CF078B"/>
    <w:rsid w:val="00CF0DD2"/>
    <w:rsid w:val="00CF14A9"/>
    <w:rsid w:val="00CF1A33"/>
    <w:rsid w:val="00CF1D89"/>
    <w:rsid w:val="00CF1DED"/>
    <w:rsid w:val="00CF2AA1"/>
    <w:rsid w:val="00CF2BA4"/>
    <w:rsid w:val="00CF2C75"/>
    <w:rsid w:val="00CF2E5A"/>
    <w:rsid w:val="00CF30FD"/>
    <w:rsid w:val="00CF3234"/>
    <w:rsid w:val="00CF33A7"/>
    <w:rsid w:val="00CF3467"/>
    <w:rsid w:val="00CF368B"/>
    <w:rsid w:val="00CF3853"/>
    <w:rsid w:val="00CF442A"/>
    <w:rsid w:val="00CF47BC"/>
    <w:rsid w:val="00CF50E2"/>
    <w:rsid w:val="00CF521A"/>
    <w:rsid w:val="00CF5399"/>
    <w:rsid w:val="00CF59CA"/>
    <w:rsid w:val="00CF5AD2"/>
    <w:rsid w:val="00CF607F"/>
    <w:rsid w:val="00CF61C1"/>
    <w:rsid w:val="00CF667D"/>
    <w:rsid w:val="00CF6A97"/>
    <w:rsid w:val="00CF7358"/>
    <w:rsid w:val="00CF7F24"/>
    <w:rsid w:val="00CF7FBD"/>
    <w:rsid w:val="00D0012A"/>
    <w:rsid w:val="00D001AB"/>
    <w:rsid w:val="00D00684"/>
    <w:rsid w:val="00D00F09"/>
    <w:rsid w:val="00D0143C"/>
    <w:rsid w:val="00D01673"/>
    <w:rsid w:val="00D01AC7"/>
    <w:rsid w:val="00D01ECB"/>
    <w:rsid w:val="00D024FD"/>
    <w:rsid w:val="00D02666"/>
    <w:rsid w:val="00D026B7"/>
    <w:rsid w:val="00D02843"/>
    <w:rsid w:val="00D02BEA"/>
    <w:rsid w:val="00D02EB1"/>
    <w:rsid w:val="00D035BF"/>
    <w:rsid w:val="00D03860"/>
    <w:rsid w:val="00D03C97"/>
    <w:rsid w:val="00D03DEE"/>
    <w:rsid w:val="00D04363"/>
    <w:rsid w:val="00D0449F"/>
    <w:rsid w:val="00D04A8B"/>
    <w:rsid w:val="00D05017"/>
    <w:rsid w:val="00D051A2"/>
    <w:rsid w:val="00D06825"/>
    <w:rsid w:val="00D06A0C"/>
    <w:rsid w:val="00D06E80"/>
    <w:rsid w:val="00D06FE9"/>
    <w:rsid w:val="00D10128"/>
    <w:rsid w:val="00D1050B"/>
    <w:rsid w:val="00D1052C"/>
    <w:rsid w:val="00D10569"/>
    <w:rsid w:val="00D10930"/>
    <w:rsid w:val="00D1130C"/>
    <w:rsid w:val="00D11550"/>
    <w:rsid w:val="00D11839"/>
    <w:rsid w:val="00D11A3E"/>
    <w:rsid w:val="00D11A59"/>
    <w:rsid w:val="00D11B67"/>
    <w:rsid w:val="00D11C31"/>
    <w:rsid w:val="00D11EE6"/>
    <w:rsid w:val="00D12038"/>
    <w:rsid w:val="00D12377"/>
    <w:rsid w:val="00D12A4B"/>
    <w:rsid w:val="00D13888"/>
    <w:rsid w:val="00D13D00"/>
    <w:rsid w:val="00D14943"/>
    <w:rsid w:val="00D15114"/>
    <w:rsid w:val="00D155FF"/>
    <w:rsid w:val="00D15F7D"/>
    <w:rsid w:val="00D166EF"/>
    <w:rsid w:val="00D16758"/>
    <w:rsid w:val="00D1679E"/>
    <w:rsid w:val="00D173CC"/>
    <w:rsid w:val="00D1799A"/>
    <w:rsid w:val="00D17BD5"/>
    <w:rsid w:val="00D17CF9"/>
    <w:rsid w:val="00D2058E"/>
    <w:rsid w:val="00D20711"/>
    <w:rsid w:val="00D20A5D"/>
    <w:rsid w:val="00D21C74"/>
    <w:rsid w:val="00D21CD4"/>
    <w:rsid w:val="00D22857"/>
    <w:rsid w:val="00D2333A"/>
    <w:rsid w:val="00D23423"/>
    <w:rsid w:val="00D2377B"/>
    <w:rsid w:val="00D23ADC"/>
    <w:rsid w:val="00D23E5A"/>
    <w:rsid w:val="00D23F3C"/>
    <w:rsid w:val="00D23F5A"/>
    <w:rsid w:val="00D24520"/>
    <w:rsid w:val="00D245CA"/>
    <w:rsid w:val="00D24CE7"/>
    <w:rsid w:val="00D24D17"/>
    <w:rsid w:val="00D24D79"/>
    <w:rsid w:val="00D2588A"/>
    <w:rsid w:val="00D265FC"/>
    <w:rsid w:val="00D267CE"/>
    <w:rsid w:val="00D26CE5"/>
    <w:rsid w:val="00D27853"/>
    <w:rsid w:val="00D300F8"/>
    <w:rsid w:val="00D305BC"/>
    <w:rsid w:val="00D3193B"/>
    <w:rsid w:val="00D31B7B"/>
    <w:rsid w:val="00D31C02"/>
    <w:rsid w:val="00D32595"/>
    <w:rsid w:val="00D3294E"/>
    <w:rsid w:val="00D32D0A"/>
    <w:rsid w:val="00D33192"/>
    <w:rsid w:val="00D33588"/>
    <w:rsid w:val="00D348ED"/>
    <w:rsid w:val="00D356D8"/>
    <w:rsid w:val="00D358C7"/>
    <w:rsid w:val="00D35AE5"/>
    <w:rsid w:val="00D36830"/>
    <w:rsid w:val="00D369EB"/>
    <w:rsid w:val="00D37A7D"/>
    <w:rsid w:val="00D37C2B"/>
    <w:rsid w:val="00D40085"/>
    <w:rsid w:val="00D40740"/>
    <w:rsid w:val="00D40806"/>
    <w:rsid w:val="00D409B1"/>
    <w:rsid w:val="00D40A5D"/>
    <w:rsid w:val="00D40A9C"/>
    <w:rsid w:val="00D40BD9"/>
    <w:rsid w:val="00D40C6C"/>
    <w:rsid w:val="00D40DA6"/>
    <w:rsid w:val="00D411EF"/>
    <w:rsid w:val="00D41781"/>
    <w:rsid w:val="00D41AAD"/>
    <w:rsid w:val="00D4205E"/>
    <w:rsid w:val="00D420B9"/>
    <w:rsid w:val="00D433F0"/>
    <w:rsid w:val="00D43C9E"/>
    <w:rsid w:val="00D44891"/>
    <w:rsid w:val="00D453B7"/>
    <w:rsid w:val="00D459C8"/>
    <w:rsid w:val="00D460A2"/>
    <w:rsid w:val="00D477CF"/>
    <w:rsid w:val="00D47B3B"/>
    <w:rsid w:val="00D47D19"/>
    <w:rsid w:val="00D50927"/>
    <w:rsid w:val="00D50AD6"/>
    <w:rsid w:val="00D50C15"/>
    <w:rsid w:val="00D50E60"/>
    <w:rsid w:val="00D510C4"/>
    <w:rsid w:val="00D51233"/>
    <w:rsid w:val="00D517D8"/>
    <w:rsid w:val="00D51828"/>
    <w:rsid w:val="00D51873"/>
    <w:rsid w:val="00D52037"/>
    <w:rsid w:val="00D52446"/>
    <w:rsid w:val="00D52531"/>
    <w:rsid w:val="00D5259C"/>
    <w:rsid w:val="00D5270E"/>
    <w:rsid w:val="00D5327E"/>
    <w:rsid w:val="00D535C7"/>
    <w:rsid w:val="00D53A43"/>
    <w:rsid w:val="00D53F83"/>
    <w:rsid w:val="00D544E7"/>
    <w:rsid w:val="00D54FA8"/>
    <w:rsid w:val="00D5529E"/>
    <w:rsid w:val="00D55413"/>
    <w:rsid w:val="00D55573"/>
    <w:rsid w:val="00D55607"/>
    <w:rsid w:val="00D5561F"/>
    <w:rsid w:val="00D55867"/>
    <w:rsid w:val="00D55AD8"/>
    <w:rsid w:val="00D55C50"/>
    <w:rsid w:val="00D567DC"/>
    <w:rsid w:val="00D56ABA"/>
    <w:rsid w:val="00D572AC"/>
    <w:rsid w:val="00D57734"/>
    <w:rsid w:val="00D57816"/>
    <w:rsid w:val="00D57B0E"/>
    <w:rsid w:val="00D57FA3"/>
    <w:rsid w:val="00D6059F"/>
    <w:rsid w:val="00D60BB7"/>
    <w:rsid w:val="00D61081"/>
    <w:rsid w:val="00D615B5"/>
    <w:rsid w:val="00D61F37"/>
    <w:rsid w:val="00D6249A"/>
    <w:rsid w:val="00D62BE8"/>
    <w:rsid w:val="00D63201"/>
    <w:rsid w:val="00D6328D"/>
    <w:rsid w:val="00D63409"/>
    <w:rsid w:val="00D6355C"/>
    <w:rsid w:val="00D638FD"/>
    <w:rsid w:val="00D6400A"/>
    <w:rsid w:val="00D6433D"/>
    <w:rsid w:val="00D646B0"/>
    <w:rsid w:val="00D64BC8"/>
    <w:rsid w:val="00D65333"/>
    <w:rsid w:val="00D6597C"/>
    <w:rsid w:val="00D666CE"/>
    <w:rsid w:val="00D67338"/>
    <w:rsid w:val="00D67EBA"/>
    <w:rsid w:val="00D7007A"/>
    <w:rsid w:val="00D70115"/>
    <w:rsid w:val="00D70122"/>
    <w:rsid w:val="00D70259"/>
    <w:rsid w:val="00D708C6"/>
    <w:rsid w:val="00D709B6"/>
    <w:rsid w:val="00D70CFF"/>
    <w:rsid w:val="00D70DE7"/>
    <w:rsid w:val="00D70DF4"/>
    <w:rsid w:val="00D711D2"/>
    <w:rsid w:val="00D71231"/>
    <w:rsid w:val="00D715EA"/>
    <w:rsid w:val="00D71B85"/>
    <w:rsid w:val="00D71CD4"/>
    <w:rsid w:val="00D71E20"/>
    <w:rsid w:val="00D725AE"/>
    <w:rsid w:val="00D72813"/>
    <w:rsid w:val="00D73088"/>
    <w:rsid w:val="00D735F0"/>
    <w:rsid w:val="00D7382D"/>
    <w:rsid w:val="00D73D29"/>
    <w:rsid w:val="00D73D91"/>
    <w:rsid w:val="00D74AAA"/>
    <w:rsid w:val="00D74B42"/>
    <w:rsid w:val="00D74EA1"/>
    <w:rsid w:val="00D75D4E"/>
    <w:rsid w:val="00D76698"/>
    <w:rsid w:val="00D768C2"/>
    <w:rsid w:val="00D76BF0"/>
    <w:rsid w:val="00D76C6D"/>
    <w:rsid w:val="00D76C91"/>
    <w:rsid w:val="00D76D49"/>
    <w:rsid w:val="00D77539"/>
    <w:rsid w:val="00D77630"/>
    <w:rsid w:val="00D8004C"/>
    <w:rsid w:val="00D803B1"/>
    <w:rsid w:val="00D80C0E"/>
    <w:rsid w:val="00D80E3C"/>
    <w:rsid w:val="00D81175"/>
    <w:rsid w:val="00D8160B"/>
    <w:rsid w:val="00D81856"/>
    <w:rsid w:val="00D81BFC"/>
    <w:rsid w:val="00D828A4"/>
    <w:rsid w:val="00D82940"/>
    <w:rsid w:val="00D82CBF"/>
    <w:rsid w:val="00D82FC9"/>
    <w:rsid w:val="00D839DB"/>
    <w:rsid w:val="00D83C05"/>
    <w:rsid w:val="00D83DC8"/>
    <w:rsid w:val="00D844A1"/>
    <w:rsid w:val="00D844D2"/>
    <w:rsid w:val="00D84C01"/>
    <w:rsid w:val="00D85407"/>
    <w:rsid w:val="00D855FE"/>
    <w:rsid w:val="00D8590C"/>
    <w:rsid w:val="00D85B09"/>
    <w:rsid w:val="00D85CB3"/>
    <w:rsid w:val="00D85CF6"/>
    <w:rsid w:val="00D86348"/>
    <w:rsid w:val="00D866FB"/>
    <w:rsid w:val="00D86A4B"/>
    <w:rsid w:val="00D86E43"/>
    <w:rsid w:val="00D87324"/>
    <w:rsid w:val="00D8766D"/>
    <w:rsid w:val="00D87799"/>
    <w:rsid w:val="00D8780A"/>
    <w:rsid w:val="00D87AB7"/>
    <w:rsid w:val="00D87B8B"/>
    <w:rsid w:val="00D87E94"/>
    <w:rsid w:val="00D87EC7"/>
    <w:rsid w:val="00D900DB"/>
    <w:rsid w:val="00D901DD"/>
    <w:rsid w:val="00D909F6"/>
    <w:rsid w:val="00D90C3A"/>
    <w:rsid w:val="00D90E5A"/>
    <w:rsid w:val="00D913B4"/>
    <w:rsid w:val="00D915C2"/>
    <w:rsid w:val="00D9173A"/>
    <w:rsid w:val="00D9190F"/>
    <w:rsid w:val="00D91FCB"/>
    <w:rsid w:val="00D92061"/>
    <w:rsid w:val="00D9281E"/>
    <w:rsid w:val="00D929A4"/>
    <w:rsid w:val="00D92BDA"/>
    <w:rsid w:val="00D92F22"/>
    <w:rsid w:val="00D93912"/>
    <w:rsid w:val="00D93984"/>
    <w:rsid w:val="00D93C5E"/>
    <w:rsid w:val="00D93E32"/>
    <w:rsid w:val="00D93F02"/>
    <w:rsid w:val="00D93F29"/>
    <w:rsid w:val="00D9406C"/>
    <w:rsid w:val="00D94762"/>
    <w:rsid w:val="00D94C1A"/>
    <w:rsid w:val="00D95C76"/>
    <w:rsid w:val="00D95DAD"/>
    <w:rsid w:val="00D96E55"/>
    <w:rsid w:val="00D971C6"/>
    <w:rsid w:val="00D97446"/>
    <w:rsid w:val="00D978A1"/>
    <w:rsid w:val="00D9794B"/>
    <w:rsid w:val="00DA21E3"/>
    <w:rsid w:val="00DA27A5"/>
    <w:rsid w:val="00DA321A"/>
    <w:rsid w:val="00DA40BB"/>
    <w:rsid w:val="00DA479D"/>
    <w:rsid w:val="00DA5294"/>
    <w:rsid w:val="00DA5AC8"/>
    <w:rsid w:val="00DA5BD8"/>
    <w:rsid w:val="00DA5FA0"/>
    <w:rsid w:val="00DA6424"/>
    <w:rsid w:val="00DA683B"/>
    <w:rsid w:val="00DA6CDD"/>
    <w:rsid w:val="00DA6D6E"/>
    <w:rsid w:val="00DA6D78"/>
    <w:rsid w:val="00DA6EE6"/>
    <w:rsid w:val="00DA71A8"/>
    <w:rsid w:val="00DA7D47"/>
    <w:rsid w:val="00DA7E13"/>
    <w:rsid w:val="00DA7E1E"/>
    <w:rsid w:val="00DB0880"/>
    <w:rsid w:val="00DB0C50"/>
    <w:rsid w:val="00DB0F6B"/>
    <w:rsid w:val="00DB110C"/>
    <w:rsid w:val="00DB3080"/>
    <w:rsid w:val="00DB3202"/>
    <w:rsid w:val="00DB320B"/>
    <w:rsid w:val="00DB3266"/>
    <w:rsid w:val="00DB3275"/>
    <w:rsid w:val="00DB3C67"/>
    <w:rsid w:val="00DB42F8"/>
    <w:rsid w:val="00DB4659"/>
    <w:rsid w:val="00DB4B1F"/>
    <w:rsid w:val="00DB589C"/>
    <w:rsid w:val="00DB5A84"/>
    <w:rsid w:val="00DB5B2D"/>
    <w:rsid w:val="00DB5EEB"/>
    <w:rsid w:val="00DB675A"/>
    <w:rsid w:val="00DB6F3A"/>
    <w:rsid w:val="00DB7414"/>
    <w:rsid w:val="00DB7A95"/>
    <w:rsid w:val="00DB7EAC"/>
    <w:rsid w:val="00DC0105"/>
    <w:rsid w:val="00DC0193"/>
    <w:rsid w:val="00DC056F"/>
    <w:rsid w:val="00DC06E5"/>
    <w:rsid w:val="00DC075E"/>
    <w:rsid w:val="00DC1211"/>
    <w:rsid w:val="00DC1574"/>
    <w:rsid w:val="00DC1664"/>
    <w:rsid w:val="00DC2784"/>
    <w:rsid w:val="00DC2AF6"/>
    <w:rsid w:val="00DC2D04"/>
    <w:rsid w:val="00DC3020"/>
    <w:rsid w:val="00DC3115"/>
    <w:rsid w:val="00DC336C"/>
    <w:rsid w:val="00DC34B4"/>
    <w:rsid w:val="00DC35E6"/>
    <w:rsid w:val="00DC3A6A"/>
    <w:rsid w:val="00DC3E08"/>
    <w:rsid w:val="00DC3E41"/>
    <w:rsid w:val="00DC3EEA"/>
    <w:rsid w:val="00DC4163"/>
    <w:rsid w:val="00DC4672"/>
    <w:rsid w:val="00DC46C0"/>
    <w:rsid w:val="00DC49E0"/>
    <w:rsid w:val="00DC504D"/>
    <w:rsid w:val="00DC56C6"/>
    <w:rsid w:val="00DC5F25"/>
    <w:rsid w:val="00DC6839"/>
    <w:rsid w:val="00DC69E8"/>
    <w:rsid w:val="00DC7108"/>
    <w:rsid w:val="00DC73A7"/>
    <w:rsid w:val="00DC74E3"/>
    <w:rsid w:val="00DC7B9B"/>
    <w:rsid w:val="00DD0433"/>
    <w:rsid w:val="00DD0697"/>
    <w:rsid w:val="00DD122D"/>
    <w:rsid w:val="00DD130D"/>
    <w:rsid w:val="00DD1732"/>
    <w:rsid w:val="00DD1DB7"/>
    <w:rsid w:val="00DD1E62"/>
    <w:rsid w:val="00DD230F"/>
    <w:rsid w:val="00DD286A"/>
    <w:rsid w:val="00DD3425"/>
    <w:rsid w:val="00DD377F"/>
    <w:rsid w:val="00DD3A4A"/>
    <w:rsid w:val="00DD3B64"/>
    <w:rsid w:val="00DD3CF9"/>
    <w:rsid w:val="00DD4164"/>
    <w:rsid w:val="00DD49B2"/>
    <w:rsid w:val="00DD4A67"/>
    <w:rsid w:val="00DD4BF0"/>
    <w:rsid w:val="00DD51AB"/>
    <w:rsid w:val="00DD5318"/>
    <w:rsid w:val="00DD5C4E"/>
    <w:rsid w:val="00DD5D4F"/>
    <w:rsid w:val="00DD5EA3"/>
    <w:rsid w:val="00DD6200"/>
    <w:rsid w:val="00DD65EF"/>
    <w:rsid w:val="00DD6855"/>
    <w:rsid w:val="00DD68AA"/>
    <w:rsid w:val="00DD6A51"/>
    <w:rsid w:val="00DD6B21"/>
    <w:rsid w:val="00DD6FBD"/>
    <w:rsid w:val="00DD70D0"/>
    <w:rsid w:val="00DD719F"/>
    <w:rsid w:val="00DE0434"/>
    <w:rsid w:val="00DE0503"/>
    <w:rsid w:val="00DE0BD2"/>
    <w:rsid w:val="00DE10D3"/>
    <w:rsid w:val="00DE27EA"/>
    <w:rsid w:val="00DE2D9B"/>
    <w:rsid w:val="00DE384F"/>
    <w:rsid w:val="00DE3E66"/>
    <w:rsid w:val="00DE4279"/>
    <w:rsid w:val="00DE44FE"/>
    <w:rsid w:val="00DE4984"/>
    <w:rsid w:val="00DE50D9"/>
    <w:rsid w:val="00DE532F"/>
    <w:rsid w:val="00DE5629"/>
    <w:rsid w:val="00DE5F50"/>
    <w:rsid w:val="00DE613C"/>
    <w:rsid w:val="00DE63CF"/>
    <w:rsid w:val="00DE64E4"/>
    <w:rsid w:val="00DE662F"/>
    <w:rsid w:val="00DE6F52"/>
    <w:rsid w:val="00DE7270"/>
    <w:rsid w:val="00DE79C1"/>
    <w:rsid w:val="00DF072D"/>
    <w:rsid w:val="00DF0BC1"/>
    <w:rsid w:val="00DF100D"/>
    <w:rsid w:val="00DF1777"/>
    <w:rsid w:val="00DF231C"/>
    <w:rsid w:val="00DF2FF7"/>
    <w:rsid w:val="00DF3AB7"/>
    <w:rsid w:val="00DF3B7B"/>
    <w:rsid w:val="00DF4CE9"/>
    <w:rsid w:val="00DF53B9"/>
    <w:rsid w:val="00DF5A72"/>
    <w:rsid w:val="00DF62A2"/>
    <w:rsid w:val="00DF62A8"/>
    <w:rsid w:val="00DF63DA"/>
    <w:rsid w:val="00DF67C4"/>
    <w:rsid w:val="00DF6A80"/>
    <w:rsid w:val="00DF768B"/>
    <w:rsid w:val="00DF7E06"/>
    <w:rsid w:val="00E00060"/>
    <w:rsid w:val="00E005A6"/>
    <w:rsid w:val="00E01A20"/>
    <w:rsid w:val="00E02A9F"/>
    <w:rsid w:val="00E02F54"/>
    <w:rsid w:val="00E0355A"/>
    <w:rsid w:val="00E036D0"/>
    <w:rsid w:val="00E03729"/>
    <w:rsid w:val="00E039D9"/>
    <w:rsid w:val="00E041F1"/>
    <w:rsid w:val="00E044DE"/>
    <w:rsid w:val="00E046C5"/>
    <w:rsid w:val="00E04B2B"/>
    <w:rsid w:val="00E051DC"/>
    <w:rsid w:val="00E05237"/>
    <w:rsid w:val="00E052B7"/>
    <w:rsid w:val="00E056B9"/>
    <w:rsid w:val="00E057E7"/>
    <w:rsid w:val="00E05EF2"/>
    <w:rsid w:val="00E0707E"/>
    <w:rsid w:val="00E07766"/>
    <w:rsid w:val="00E10090"/>
    <w:rsid w:val="00E10116"/>
    <w:rsid w:val="00E1054F"/>
    <w:rsid w:val="00E105B7"/>
    <w:rsid w:val="00E10783"/>
    <w:rsid w:val="00E117F6"/>
    <w:rsid w:val="00E12055"/>
    <w:rsid w:val="00E121AB"/>
    <w:rsid w:val="00E125FD"/>
    <w:rsid w:val="00E127FE"/>
    <w:rsid w:val="00E1295C"/>
    <w:rsid w:val="00E12BC0"/>
    <w:rsid w:val="00E13248"/>
    <w:rsid w:val="00E14184"/>
    <w:rsid w:val="00E141BF"/>
    <w:rsid w:val="00E14342"/>
    <w:rsid w:val="00E14540"/>
    <w:rsid w:val="00E150C3"/>
    <w:rsid w:val="00E153D7"/>
    <w:rsid w:val="00E15791"/>
    <w:rsid w:val="00E15B62"/>
    <w:rsid w:val="00E15C37"/>
    <w:rsid w:val="00E168CD"/>
    <w:rsid w:val="00E16962"/>
    <w:rsid w:val="00E172A9"/>
    <w:rsid w:val="00E17A68"/>
    <w:rsid w:val="00E17F2D"/>
    <w:rsid w:val="00E2040E"/>
    <w:rsid w:val="00E2061E"/>
    <w:rsid w:val="00E20994"/>
    <w:rsid w:val="00E20A2C"/>
    <w:rsid w:val="00E20C9B"/>
    <w:rsid w:val="00E21198"/>
    <w:rsid w:val="00E2128A"/>
    <w:rsid w:val="00E21465"/>
    <w:rsid w:val="00E21D20"/>
    <w:rsid w:val="00E21D59"/>
    <w:rsid w:val="00E2224E"/>
    <w:rsid w:val="00E22358"/>
    <w:rsid w:val="00E223EB"/>
    <w:rsid w:val="00E2244C"/>
    <w:rsid w:val="00E224CD"/>
    <w:rsid w:val="00E2260E"/>
    <w:rsid w:val="00E22A3D"/>
    <w:rsid w:val="00E236BE"/>
    <w:rsid w:val="00E23BED"/>
    <w:rsid w:val="00E24D04"/>
    <w:rsid w:val="00E25126"/>
    <w:rsid w:val="00E25CB9"/>
    <w:rsid w:val="00E25D91"/>
    <w:rsid w:val="00E25DA5"/>
    <w:rsid w:val="00E25ED9"/>
    <w:rsid w:val="00E26315"/>
    <w:rsid w:val="00E267EE"/>
    <w:rsid w:val="00E26A93"/>
    <w:rsid w:val="00E273C3"/>
    <w:rsid w:val="00E306E4"/>
    <w:rsid w:val="00E30765"/>
    <w:rsid w:val="00E30A76"/>
    <w:rsid w:val="00E30C32"/>
    <w:rsid w:val="00E30C66"/>
    <w:rsid w:val="00E30F64"/>
    <w:rsid w:val="00E310DB"/>
    <w:rsid w:val="00E314F1"/>
    <w:rsid w:val="00E31894"/>
    <w:rsid w:val="00E323B0"/>
    <w:rsid w:val="00E326C2"/>
    <w:rsid w:val="00E32789"/>
    <w:rsid w:val="00E331B4"/>
    <w:rsid w:val="00E331B6"/>
    <w:rsid w:val="00E33619"/>
    <w:rsid w:val="00E33A94"/>
    <w:rsid w:val="00E34A5B"/>
    <w:rsid w:val="00E34B0F"/>
    <w:rsid w:val="00E35052"/>
    <w:rsid w:val="00E35BAA"/>
    <w:rsid w:val="00E35E42"/>
    <w:rsid w:val="00E363B5"/>
    <w:rsid w:val="00E36BAE"/>
    <w:rsid w:val="00E36BE0"/>
    <w:rsid w:val="00E3760F"/>
    <w:rsid w:val="00E37ED6"/>
    <w:rsid w:val="00E40AB0"/>
    <w:rsid w:val="00E412F0"/>
    <w:rsid w:val="00E415EC"/>
    <w:rsid w:val="00E41752"/>
    <w:rsid w:val="00E41947"/>
    <w:rsid w:val="00E41C1B"/>
    <w:rsid w:val="00E420F0"/>
    <w:rsid w:val="00E42706"/>
    <w:rsid w:val="00E42F35"/>
    <w:rsid w:val="00E4303A"/>
    <w:rsid w:val="00E43826"/>
    <w:rsid w:val="00E43F77"/>
    <w:rsid w:val="00E44368"/>
    <w:rsid w:val="00E448DA"/>
    <w:rsid w:val="00E4496D"/>
    <w:rsid w:val="00E44E33"/>
    <w:rsid w:val="00E44F9C"/>
    <w:rsid w:val="00E44FA5"/>
    <w:rsid w:val="00E45037"/>
    <w:rsid w:val="00E4505B"/>
    <w:rsid w:val="00E45C97"/>
    <w:rsid w:val="00E46AAB"/>
    <w:rsid w:val="00E4732D"/>
    <w:rsid w:val="00E4762F"/>
    <w:rsid w:val="00E47BD0"/>
    <w:rsid w:val="00E5066A"/>
    <w:rsid w:val="00E50C86"/>
    <w:rsid w:val="00E51EB3"/>
    <w:rsid w:val="00E52130"/>
    <w:rsid w:val="00E52214"/>
    <w:rsid w:val="00E5255C"/>
    <w:rsid w:val="00E52776"/>
    <w:rsid w:val="00E529E0"/>
    <w:rsid w:val="00E52D42"/>
    <w:rsid w:val="00E52E57"/>
    <w:rsid w:val="00E52F9D"/>
    <w:rsid w:val="00E530D2"/>
    <w:rsid w:val="00E53842"/>
    <w:rsid w:val="00E539D9"/>
    <w:rsid w:val="00E53A09"/>
    <w:rsid w:val="00E53CCE"/>
    <w:rsid w:val="00E53DD9"/>
    <w:rsid w:val="00E5477A"/>
    <w:rsid w:val="00E54BFF"/>
    <w:rsid w:val="00E554D0"/>
    <w:rsid w:val="00E55A2D"/>
    <w:rsid w:val="00E55AAC"/>
    <w:rsid w:val="00E55E23"/>
    <w:rsid w:val="00E5638A"/>
    <w:rsid w:val="00E56B0A"/>
    <w:rsid w:val="00E57101"/>
    <w:rsid w:val="00E57A0C"/>
    <w:rsid w:val="00E60291"/>
    <w:rsid w:val="00E60746"/>
    <w:rsid w:val="00E60CFB"/>
    <w:rsid w:val="00E60D9F"/>
    <w:rsid w:val="00E610F7"/>
    <w:rsid w:val="00E61398"/>
    <w:rsid w:val="00E61DBA"/>
    <w:rsid w:val="00E620C8"/>
    <w:rsid w:val="00E62280"/>
    <w:rsid w:val="00E622C9"/>
    <w:rsid w:val="00E623A4"/>
    <w:rsid w:val="00E62BFD"/>
    <w:rsid w:val="00E62E8C"/>
    <w:rsid w:val="00E63A1E"/>
    <w:rsid w:val="00E63A3A"/>
    <w:rsid w:val="00E63BAC"/>
    <w:rsid w:val="00E6412D"/>
    <w:rsid w:val="00E64157"/>
    <w:rsid w:val="00E64454"/>
    <w:rsid w:val="00E65132"/>
    <w:rsid w:val="00E657D8"/>
    <w:rsid w:val="00E65AD3"/>
    <w:rsid w:val="00E65DA2"/>
    <w:rsid w:val="00E65EBF"/>
    <w:rsid w:val="00E6697D"/>
    <w:rsid w:val="00E670A5"/>
    <w:rsid w:val="00E6714A"/>
    <w:rsid w:val="00E6762E"/>
    <w:rsid w:val="00E67A31"/>
    <w:rsid w:val="00E67AC3"/>
    <w:rsid w:val="00E67EF1"/>
    <w:rsid w:val="00E700FA"/>
    <w:rsid w:val="00E70608"/>
    <w:rsid w:val="00E70941"/>
    <w:rsid w:val="00E709B1"/>
    <w:rsid w:val="00E70A74"/>
    <w:rsid w:val="00E71157"/>
    <w:rsid w:val="00E71EA0"/>
    <w:rsid w:val="00E71EA8"/>
    <w:rsid w:val="00E7202E"/>
    <w:rsid w:val="00E73044"/>
    <w:rsid w:val="00E7351E"/>
    <w:rsid w:val="00E735C9"/>
    <w:rsid w:val="00E73758"/>
    <w:rsid w:val="00E73EF9"/>
    <w:rsid w:val="00E740F2"/>
    <w:rsid w:val="00E74104"/>
    <w:rsid w:val="00E74F49"/>
    <w:rsid w:val="00E75231"/>
    <w:rsid w:val="00E75778"/>
    <w:rsid w:val="00E75C35"/>
    <w:rsid w:val="00E75F14"/>
    <w:rsid w:val="00E760BD"/>
    <w:rsid w:val="00E76423"/>
    <w:rsid w:val="00E7654D"/>
    <w:rsid w:val="00E7724D"/>
    <w:rsid w:val="00E773B7"/>
    <w:rsid w:val="00E77614"/>
    <w:rsid w:val="00E7773A"/>
    <w:rsid w:val="00E77D76"/>
    <w:rsid w:val="00E77DC7"/>
    <w:rsid w:val="00E8059F"/>
    <w:rsid w:val="00E806C2"/>
    <w:rsid w:val="00E806E1"/>
    <w:rsid w:val="00E80CC1"/>
    <w:rsid w:val="00E80D31"/>
    <w:rsid w:val="00E80FE2"/>
    <w:rsid w:val="00E81260"/>
    <w:rsid w:val="00E813B7"/>
    <w:rsid w:val="00E815DF"/>
    <w:rsid w:val="00E8169B"/>
    <w:rsid w:val="00E81784"/>
    <w:rsid w:val="00E819A8"/>
    <w:rsid w:val="00E819D3"/>
    <w:rsid w:val="00E8223A"/>
    <w:rsid w:val="00E824CC"/>
    <w:rsid w:val="00E82BBA"/>
    <w:rsid w:val="00E82D30"/>
    <w:rsid w:val="00E83014"/>
    <w:rsid w:val="00E830C7"/>
    <w:rsid w:val="00E8333B"/>
    <w:rsid w:val="00E84481"/>
    <w:rsid w:val="00E845C0"/>
    <w:rsid w:val="00E847AD"/>
    <w:rsid w:val="00E85931"/>
    <w:rsid w:val="00E85D6A"/>
    <w:rsid w:val="00E86C86"/>
    <w:rsid w:val="00E874AB"/>
    <w:rsid w:val="00E87BC4"/>
    <w:rsid w:val="00E90134"/>
    <w:rsid w:val="00E90554"/>
    <w:rsid w:val="00E91449"/>
    <w:rsid w:val="00E9157D"/>
    <w:rsid w:val="00E91C0A"/>
    <w:rsid w:val="00E91D73"/>
    <w:rsid w:val="00E91E02"/>
    <w:rsid w:val="00E9236F"/>
    <w:rsid w:val="00E923E4"/>
    <w:rsid w:val="00E92D38"/>
    <w:rsid w:val="00E9313C"/>
    <w:rsid w:val="00E93185"/>
    <w:rsid w:val="00E93931"/>
    <w:rsid w:val="00E93EF8"/>
    <w:rsid w:val="00E942AB"/>
    <w:rsid w:val="00E94B00"/>
    <w:rsid w:val="00E954E0"/>
    <w:rsid w:val="00E957C8"/>
    <w:rsid w:val="00E95BA3"/>
    <w:rsid w:val="00E95ECC"/>
    <w:rsid w:val="00E960AE"/>
    <w:rsid w:val="00E962CE"/>
    <w:rsid w:val="00E967CF"/>
    <w:rsid w:val="00E96E3A"/>
    <w:rsid w:val="00E96FD9"/>
    <w:rsid w:val="00E972ED"/>
    <w:rsid w:val="00E97F54"/>
    <w:rsid w:val="00EA027C"/>
    <w:rsid w:val="00EA0383"/>
    <w:rsid w:val="00EA0B78"/>
    <w:rsid w:val="00EA1046"/>
    <w:rsid w:val="00EA15E0"/>
    <w:rsid w:val="00EA1647"/>
    <w:rsid w:val="00EA1778"/>
    <w:rsid w:val="00EA1829"/>
    <w:rsid w:val="00EA1F60"/>
    <w:rsid w:val="00EA27EC"/>
    <w:rsid w:val="00EA2819"/>
    <w:rsid w:val="00EA2D39"/>
    <w:rsid w:val="00EA3249"/>
    <w:rsid w:val="00EA3950"/>
    <w:rsid w:val="00EA395F"/>
    <w:rsid w:val="00EA3CDC"/>
    <w:rsid w:val="00EA48FD"/>
    <w:rsid w:val="00EA54B1"/>
    <w:rsid w:val="00EA5E84"/>
    <w:rsid w:val="00EA69D8"/>
    <w:rsid w:val="00EA6D57"/>
    <w:rsid w:val="00EA717B"/>
    <w:rsid w:val="00EA78D5"/>
    <w:rsid w:val="00EA7946"/>
    <w:rsid w:val="00EA7C50"/>
    <w:rsid w:val="00EA7CFD"/>
    <w:rsid w:val="00EB025C"/>
    <w:rsid w:val="00EB02B2"/>
    <w:rsid w:val="00EB0342"/>
    <w:rsid w:val="00EB0466"/>
    <w:rsid w:val="00EB0B9B"/>
    <w:rsid w:val="00EB0D4E"/>
    <w:rsid w:val="00EB12A3"/>
    <w:rsid w:val="00EB1B09"/>
    <w:rsid w:val="00EB2371"/>
    <w:rsid w:val="00EB23C4"/>
    <w:rsid w:val="00EB25FA"/>
    <w:rsid w:val="00EB28F4"/>
    <w:rsid w:val="00EB2D24"/>
    <w:rsid w:val="00EB2F12"/>
    <w:rsid w:val="00EB3561"/>
    <w:rsid w:val="00EB35DA"/>
    <w:rsid w:val="00EB3CF9"/>
    <w:rsid w:val="00EB3E4F"/>
    <w:rsid w:val="00EB4448"/>
    <w:rsid w:val="00EB47B8"/>
    <w:rsid w:val="00EB4942"/>
    <w:rsid w:val="00EB5471"/>
    <w:rsid w:val="00EB6066"/>
    <w:rsid w:val="00EB6374"/>
    <w:rsid w:val="00EB63B2"/>
    <w:rsid w:val="00EB6637"/>
    <w:rsid w:val="00EB67FD"/>
    <w:rsid w:val="00EB684A"/>
    <w:rsid w:val="00EB697A"/>
    <w:rsid w:val="00EB6B48"/>
    <w:rsid w:val="00EB72A8"/>
    <w:rsid w:val="00EB7374"/>
    <w:rsid w:val="00EB7778"/>
    <w:rsid w:val="00EB79F9"/>
    <w:rsid w:val="00EB7ADE"/>
    <w:rsid w:val="00EB7B83"/>
    <w:rsid w:val="00EB7CC2"/>
    <w:rsid w:val="00EB7F7C"/>
    <w:rsid w:val="00EC04BB"/>
    <w:rsid w:val="00EC09BF"/>
    <w:rsid w:val="00EC111A"/>
    <w:rsid w:val="00EC1179"/>
    <w:rsid w:val="00EC1250"/>
    <w:rsid w:val="00EC1786"/>
    <w:rsid w:val="00EC1B47"/>
    <w:rsid w:val="00EC1FE7"/>
    <w:rsid w:val="00EC343E"/>
    <w:rsid w:val="00EC34EC"/>
    <w:rsid w:val="00EC3F89"/>
    <w:rsid w:val="00EC54CC"/>
    <w:rsid w:val="00EC5557"/>
    <w:rsid w:val="00EC5CCE"/>
    <w:rsid w:val="00EC5E35"/>
    <w:rsid w:val="00EC69EE"/>
    <w:rsid w:val="00EC6EBA"/>
    <w:rsid w:val="00EC70C5"/>
    <w:rsid w:val="00EC7182"/>
    <w:rsid w:val="00EC72CA"/>
    <w:rsid w:val="00EC7AEA"/>
    <w:rsid w:val="00EC7AFC"/>
    <w:rsid w:val="00EC7CA2"/>
    <w:rsid w:val="00ED061C"/>
    <w:rsid w:val="00ED06BF"/>
    <w:rsid w:val="00ED0C70"/>
    <w:rsid w:val="00ED11A9"/>
    <w:rsid w:val="00ED11DF"/>
    <w:rsid w:val="00ED15E9"/>
    <w:rsid w:val="00ED217E"/>
    <w:rsid w:val="00ED2978"/>
    <w:rsid w:val="00ED3143"/>
    <w:rsid w:val="00ED32A0"/>
    <w:rsid w:val="00ED3407"/>
    <w:rsid w:val="00ED372C"/>
    <w:rsid w:val="00ED3E87"/>
    <w:rsid w:val="00ED4756"/>
    <w:rsid w:val="00ED496C"/>
    <w:rsid w:val="00ED4F5D"/>
    <w:rsid w:val="00ED63F3"/>
    <w:rsid w:val="00ED6562"/>
    <w:rsid w:val="00ED67CC"/>
    <w:rsid w:val="00ED6ED1"/>
    <w:rsid w:val="00ED73B7"/>
    <w:rsid w:val="00ED75FB"/>
    <w:rsid w:val="00ED7753"/>
    <w:rsid w:val="00ED7791"/>
    <w:rsid w:val="00ED7926"/>
    <w:rsid w:val="00EE0277"/>
    <w:rsid w:val="00EE03F0"/>
    <w:rsid w:val="00EE0A24"/>
    <w:rsid w:val="00EE1135"/>
    <w:rsid w:val="00EE1501"/>
    <w:rsid w:val="00EE1C6B"/>
    <w:rsid w:val="00EE2492"/>
    <w:rsid w:val="00EE2AAF"/>
    <w:rsid w:val="00EE2E3F"/>
    <w:rsid w:val="00EE30E5"/>
    <w:rsid w:val="00EE459D"/>
    <w:rsid w:val="00EE4673"/>
    <w:rsid w:val="00EE46FF"/>
    <w:rsid w:val="00EE4830"/>
    <w:rsid w:val="00EE4C0D"/>
    <w:rsid w:val="00EE4D8C"/>
    <w:rsid w:val="00EE4FC6"/>
    <w:rsid w:val="00EE4FD5"/>
    <w:rsid w:val="00EE4FFD"/>
    <w:rsid w:val="00EE5691"/>
    <w:rsid w:val="00EE5BA2"/>
    <w:rsid w:val="00EE5C1C"/>
    <w:rsid w:val="00EE6336"/>
    <w:rsid w:val="00EE6EE0"/>
    <w:rsid w:val="00EE728D"/>
    <w:rsid w:val="00EE737E"/>
    <w:rsid w:val="00EE76CF"/>
    <w:rsid w:val="00EE7F4F"/>
    <w:rsid w:val="00EF1483"/>
    <w:rsid w:val="00EF14A0"/>
    <w:rsid w:val="00EF16EE"/>
    <w:rsid w:val="00EF1A34"/>
    <w:rsid w:val="00EF1E00"/>
    <w:rsid w:val="00EF21CC"/>
    <w:rsid w:val="00EF2366"/>
    <w:rsid w:val="00EF266E"/>
    <w:rsid w:val="00EF26D8"/>
    <w:rsid w:val="00EF2A13"/>
    <w:rsid w:val="00EF3C19"/>
    <w:rsid w:val="00EF3D48"/>
    <w:rsid w:val="00EF4689"/>
    <w:rsid w:val="00EF49B3"/>
    <w:rsid w:val="00EF53FF"/>
    <w:rsid w:val="00EF568D"/>
    <w:rsid w:val="00EF57FA"/>
    <w:rsid w:val="00EF59D4"/>
    <w:rsid w:val="00EF5E30"/>
    <w:rsid w:val="00EF5E60"/>
    <w:rsid w:val="00EF608F"/>
    <w:rsid w:val="00EF6492"/>
    <w:rsid w:val="00EF6733"/>
    <w:rsid w:val="00EF6B63"/>
    <w:rsid w:val="00EF6E6D"/>
    <w:rsid w:val="00EF7051"/>
    <w:rsid w:val="00EF7364"/>
    <w:rsid w:val="00EF74A4"/>
    <w:rsid w:val="00EF765F"/>
    <w:rsid w:val="00EF7687"/>
    <w:rsid w:val="00EF79B9"/>
    <w:rsid w:val="00F0021B"/>
    <w:rsid w:val="00F0039B"/>
    <w:rsid w:val="00F009FE"/>
    <w:rsid w:val="00F00A59"/>
    <w:rsid w:val="00F00E63"/>
    <w:rsid w:val="00F01383"/>
    <w:rsid w:val="00F0242F"/>
    <w:rsid w:val="00F024D7"/>
    <w:rsid w:val="00F03535"/>
    <w:rsid w:val="00F035B9"/>
    <w:rsid w:val="00F03D5B"/>
    <w:rsid w:val="00F04D43"/>
    <w:rsid w:val="00F05DFF"/>
    <w:rsid w:val="00F05E6C"/>
    <w:rsid w:val="00F0618A"/>
    <w:rsid w:val="00F0664E"/>
    <w:rsid w:val="00F066D2"/>
    <w:rsid w:val="00F06941"/>
    <w:rsid w:val="00F06A73"/>
    <w:rsid w:val="00F06BB4"/>
    <w:rsid w:val="00F071E8"/>
    <w:rsid w:val="00F07AEC"/>
    <w:rsid w:val="00F10338"/>
    <w:rsid w:val="00F104E5"/>
    <w:rsid w:val="00F10A45"/>
    <w:rsid w:val="00F10BDA"/>
    <w:rsid w:val="00F116C7"/>
    <w:rsid w:val="00F11B34"/>
    <w:rsid w:val="00F11BBC"/>
    <w:rsid w:val="00F11C18"/>
    <w:rsid w:val="00F121EA"/>
    <w:rsid w:val="00F123D6"/>
    <w:rsid w:val="00F1265C"/>
    <w:rsid w:val="00F12B8F"/>
    <w:rsid w:val="00F12E28"/>
    <w:rsid w:val="00F12E5B"/>
    <w:rsid w:val="00F13061"/>
    <w:rsid w:val="00F1355F"/>
    <w:rsid w:val="00F139CC"/>
    <w:rsid w:val="00F13ABB"/>
    <w:rsid w:val="00F13B27"/>
    <w:rsid w:val="00F13B34"/>
    <w:rsid w:val="00F13E7B"/>
    <w:rsid w:val="00F14286"/>
    <w:rsid w:val="00F143F2"/>
    <w:rsid w:val="00F1447B"/>
    <w:rsid w:val="00F147D1"/>
    <w:rsid w:val="00F14953"/>
    <w:rsid w:val="00F14D95"/>
    <w:rsid w:val="00F14DF6"/>
    <w:rsid w:val="00F159F8"/>
    <w:rsid w:val="00F15BBD"/>
    <w:rsid w:val="00F1660B"/>
    <w:rsid w:val="00F1687A"/>
    <w:rsid w:val="00F169AB"/>
    <w:rsid w:val="00F16B48"/>
    <w:rsid w:val="00F16C05"/>
    <w:rsid w:val="00F16DF5"/>
    <w:rsid w:val="00F17F37"/>
    <w:rsid w:val="00F202B5"/>
    <w:rsid w:val="00F20538"/>
    <w:rsid w:val="00F20E1F"/>
    <w:rsid w:val="00F210FB"/>
    <w:rsid w:val="00F21110"/>
    <w:rsid w:val="00F215A8"/>
    <w:rsid w:val="00F217F6"/>
    <w:rsid w:val="00F21ECD"/>
    <w:rsid w:val="00F22254"/>
    <w:rsid w:val="00F22863"/>
    <w:rsid w:val="00F22A9A"/>
    <w:rsid w:val="00F22C5E"/>
    <w:rsid w:val="00F231F9"/>
    <w:rsid w:val="00F2431C"/>
    <w:rsid w:val="00F2459A"/>
    <w:rsid w:val="00F24791"/>
    <w:rsid w:val="00F24965"/>
    <w:rsid w:val="00F24CD4"/>
    <w:rsid w:val="00F250ED"/>
    <w:rsid w:val="00F25753"/>
    <w:rsid w:val="00F25BBE"/>
    <w:rsid w:val="00F25C69"/>
    <w:rsid w:val="00F26197"/>
    <w:rsid w:val="00F270DD"/>
    <w:rsid w:val="00F27265"/>
    <w:rsid w:val="00F277B8"/>
    <w:rsid w:val="00F27B80"/>
    <w:rsid w:val="00F27D53"/>
    <w:rsid w:val="00F3005E"/>
    <w:rsid w:val="00F3058D"/>
    <w:rsid w:val="00F30993"/>
    <w:rsid w:val="00F309B8"/>
    <w:rsid w:val="00F311EB"/>
    <w:rsid w:val="00F31DD9"/>
    <w:rsid w:val="00F31E42"/>
    <w:rsid w:val="00F3263F"/>
    <w:rsid w:val="00F326E3"/>
    <w:rsid w:val="00F32752"/>
    <w:rsid w:val="00F33E33"/>
    <w:rsid w:val="00F340F0"/>
    <w:rsid w:val="00F34B17"/>
    <w:rsid w:val="00F34CDB"/>
    <w:rsid w:val="00F34E65"/>
    <w:rsid w:val="00F352DF"/>
    <w:rsid w:val="00F357C8"/>
    <w:rsid w:val="00F35954"/>
    <w:rsid w:val="00F35959"/>
    <w:rsid w:val="00F3603A"/>
    <w:rsid w:val="00F36791"/>
    <w:rsid w:val="00F367A9"/>
    <w:rsid w:val="00F368E0"/>
    <w:rsid w:val="00F36A15"/>
    <w:rsid w:val="00F36B87"/>
    <w:rsid w:val="00F36BD3"/>
    <w:rsid w:val="00F36C3E"/>
    <w:rsid w:val="00F36F29"/>
    <w:rsid w:val="00F37913"/>
    <w:rsid w:val="00F379F1"/>
    <w:rsid w:val="00F413E0"/>
    <w:rsid w:val="00F414B9"/>
    <w:rsid w:val="00F41768"/>
    <w:rsid w:val="00F417A0"/>
    <w:rsid w:val="00F41803"/>
    <w:rsid w:val="00F41D12"/>
    <w:rsid w:val="00F41EE5"/>
    <w:rsid w:val="00F42440"/>
    <w:rsid w:val="00F426FE"/>
    <w:rsid w:val="00F42B38"/>
    <w:rsid w:val="00F42D06"/>
    <w:rsid w:val="00F42F18"/>
    <w:rsid w:val="00F43349"/>
    <w:rsid w:val="00F43BD6"/>
    <w:rsid w:val="00F43C08"/>
    <w:rsid w:val="00F43D37"/>
    <w:rsid w:val="00F4411C"/>
    <w:rsid w:val="00F44410"/>
    <w:rsid w:val="00F449F1"/>
    <w:rsid w:val="00F44C1D"/>
    <w:rsid w:val="00F44DE7"/>
    <w:rsid w:val="00F45223"/>
    <w:rsid w:val="00F45867"/>
    <w:rsid w:val="00F4596D"/>
    <w:rsid w:val="00F45BA6"/>
    <w:rsid w:val="00F45BE5"/>
    <w:rsid w:val="00F45D06"/>
    <w:rsid w:val="00F45ED3"/>
    <w:rsid w:val="00F46276"/>
    <w:rsid w:val="00F467F9"/>
    <w:rsid w:val="00F46CE7"/>
    <w:rsid w:val="00F47870"/>
    <w:rsid w:val="00F47A55"/>
    <w:rsid w:val="00F5054C"/>
    <w:rsid w:val="00F50671"/>
    <w:rsid w:val="00F50FC9"/>
    <w:rsid w:val="00F51500"/>
    <w:rsid w:val="00F515BC"/>
    <w:rsid w:val="00F51BA8"/>
    <w:rsid w:val="00F51E0F"/>
    <w:rsid w:val="00F52101"/>
    <w:rsid w:val="00F52458"/>
    <w:rsid w:val="00F5288C"/>
    <w:rsid w:val="00F529F7"/>
    <w:rsid w:val="00F52D3D"/>
    <w:rsid w:val="00F52F57"/>
    <w:rsid w:val="00F53C21"/>
    <w:rsid w:val="00F53D9C"/>
    <w:rsid w:val="00F541A5"/>
    <w:rsid w:val="00F541B7"/>
    <w:rsid w:val="00F54514"/>
    <w:rsid w:val="00F54666"/>
    <w:rsid w:val="00F56008"/>
    <w:rsid w:val="00F560D9"/>
    <w:rsid w:val="00F5648E"/>
    <w:rsid w:val="00F566D0"/>
    <w:rsid w:val="00F56939"/>
    <w:rsid w:val="00F56977"/>
    <w:rsid w:val="00F56F87"/>
    <w:rsid w:val="00F570CB"/>
    <w:rsid w:val="00F57356"/>
    <w:rsid w:val="00F60688"/>
    <w:rsid w:val="00F60CBF"/>
    <w:rsid w:val="00F60F97"/>
    <w:rsid w:val="00F61CC5"/>
    <w:rsid w:val="00F620C4"/>
    <w:rsid w:val="00F62143"/>
    <w:rsid w:val="00F6235E"/>
    <w:rsid w:val="00F6249E"/>
    <w:rsid w:val="00F62517"/>
    <w:rsid w:val="00F62A53"/>
    <w:rsid w:val="00F62A97"/>
    <w:rsid w:val="00F62BF0"/>
    <w:rsid w:val="00F62E41"/>
    <w:rsid w:val="00F630FC"/>
    <w:rsid w:val="00F6369B"/>
    <w:rsid w:val="00F63987"/>
    <w:rsid w:val="00F64095"/>
    <w:rsid w:val="00F6416F"/>
    <w:rsid w:val="00F641B9"/>
    <w:rsid w:val="00F642FF"/>
    <w:rsid w:val="00F651F5"/>
    <w:rsid w:val="00F6521E"/>
    <w:rsid w:val="00F65D58"/>
    <w:rsid w:val="00F65D95"/>
    <w:rsid w:val="00F66C2E"/>
    <w:rsid w:val="00F67476"/>
    <w:rsid w:val="00F67B1D"/>
    <w:rsid w:val="00F67DEA"/>
    <w:rsid w:val="00F67E72"/>
    <w:rsid w:val="00F701FB"/>
    <w:rsid w:val="00F7047F"/>
    <w:rsid w:val="00F70A61"/>
    <w:rsid w:val="00F70C5F"/>
    <w:rsid w:val="00F71577"/>
    <w:rsid w:val="00F71589"/>
    <w:rsid w:val="00F7189E"/>
    <w:rsid w:val="00F71DFD"/>
    <w:rsid w:val="00F72133"/>
    <w:rsid w:val="00F72507"/>
    <w:rsid w:val="00F7275C"/>
    <w:rsid w:val="00F72BCC"/>
    <w:rsid w:val="00F72F2A"/>
    <w:rsid w:val="00F73419"/>
    <w:rsid w:val="00F736F6"/>
    <w:rsid w:val="00F73C9A"/>
    <w:rsid w:val="00F73EDF"/>
    <w:rsid w:val="00F749D2"/>
    <w:rsid w:val="00F74D2F"/>
    <w:rsid w:val="00F75738"/>
    <w:rsid w:val="00F75A72"/>
    <w:rsid w:val="00F75D4E"/>
    <w:rsid w:val="00F75E88"/>
    <w:rsid w:val="00F764FE"/>
    <w:rsid w:val="00F766D5"/>
    <w:rsid w:val="00F7673D"/>
    <w:rsid w:val="00F772A1"/>
    <w:rsid w:val="00F77D76"/>
    <w:rsid w:val="00F80256"/>
    <w:rsid w:val="00F80360"/>
    <w:rsid w:val="00F8076B"/>
    <w:rsid w:val="00F80FAE"/>
    <w:rsid w:val="00F8113C"/>
    <w:rsid w:val="00F812C4"/>
    <w:rsid w:val="00F8146E"/>
    <w:rsid w:val="00F817F6"/>
    <w:rsid w:val="00F822C0"/>
    <w:rsid w:val="00F824FB"/>
    <w:rsid w:val="00F82595"/>
    <w:rsid w:val="00F82DD2"/>
    <w:rsid w:val="00F82DE6"/>
    <w:rsid w:val="00F82E75"/>
    <w:rsid w:val="00F839BF"/>
    <w:rsid w:val="00F83C3B"/>
    <w:rsid w:val="00F83D48"/>
    <w:rsid w:val="00F83DD4"/>
    <w:rsid w:val="00F845C7"/>
    <w:rsid w:val="00F84AE2"/>
    <w:rsid w:val="00F84AF5"/>
    <w:rsid w:val="00F84C20"/>
    <w:rsid w:val="00F8507B"/>
    <w:rsid w:val="00F855E6"/>
    <w:rsid w:val="00F8579F"/>
    <w:rsid w:val="00F85E0F"/>
    <w:rsid w:val="00F8652A"/>
    <w:rsid w:val="00F86F7E"/>
    <w:rsid w:val="00F87303"/>
    <w:rsid w:val="00F8787B"/>
    <w:rsid w:val="00F90432"/>
    <w:rsid w:val="00F906DC"/>
    <w:rsid w:val="00F90E0E"/>
    <w:rsid w:val="00F90F2B"/>
    <w:rsid w:val="00F91118"/>
    <w:rsid w:val="00F915FA"/>
    <w:rsid w:val="00F91835"/>
    <w:rsid w:val="00F919A9"/>
    <w:rsid w:val="00F92AEA"/>
    <w:rsid w:val="00F92F04"/>
    <w:rsid w:val="00F9306C"/>
    <w:rsid w:val="00F93227"/>
    <w:rsid w:val="00F93391"/>
    <w:rsid w:val="00F935DF"/>
    <w:rsid w:val="00F9408F"/>
    <w:rsid w:val="00F942FC"/>
    <w:rsid w:val="00F943D8"/>
    <w:rsid w:val="00F94489"/>
    <w:rsid w:val="00F94587"/>
    <w:rsid w:val="00F945B1"/>
    <w:rsid w:val="00F946F8"/>
    <w:rsid w:val="00F948B1"/>
    <w:rsid w:val="00F94914"/>
    <w:rsid w:val="00F94D43"/>
    <w:rsid w:val="00F94EA6"/>
    <w:rsid w:val="00F94F03"/>
    <w:rsid w:val="00F9516E"/>
    <w:rsid w:val="00F952ED"/>
    <w:rsid w:val="00F956D2"/>
    <w:rsid w:val="00F9674E"/>
    <w:rsid w:val="00F96B95"/>
    <w:rsid w:val="00F96CB4"/>
    <w:rsid w:val="00F97139"/>
    <w:rsid w:val="00F977C7"/>
    <w:rsid w:val="00F97AE9"/>
    <w:rsid w:val="00F97DDB"/>
    <w:rsid w:val="00F97F3D"/>
    <w:rsid w:val="00FA015C"/>
    <w:rsid w:val="00FA066C"/>
    <w:rsid w:val="00FA0A58"/>
    <w:rsid w:val="00FA1065"/>
    <w:rsid w:val="00FA11AF"/>
    <w:rsid w:val="00FA1982"/>
    <w:rsid w:val="00FA1C40"/>
    <w:rsid w:val="00FA22CA"/>
    <w:rsid w:val="00FA27CE"/>
    <w:rsid w:val="00FA2A49"/>
    <w:rsid w:val="00FA2D20"/>
    <w:rsid w:val="00FA3009"/>
    <w:rsid w:val="00FA35C4"/>
    <w:rsid w:val="00FA3B49"/>
    <w:rsid w:val="00FA3C34"/>
    <w:rsid w:val="00FA3D05"/>
    <w:rsid w:val="00FA3E3D"/>
    <w:rsid w:val="00FA3E53"/>
    <w:rsid w:val="00FA3E89"/>
    <w:rsid w:val="00FA3FD7"/>
    <w:rsid w:val="00FA43C5"/>
    <w:rsid w:val="00FA48DD"/>
    <w:rsid w:val="00FA4BD4"/>
    <w:rsid w:val="00FA4BE2"/>
    <w:rsid w:val="00FA5033"/>
    <w:rsid w:val="00FA5119"/>
    <w:rsid w:val="00FA57A1"/>
    <w:rsid w:val="00FA58D3"/>
    <w:rsid w:val="00FA5BA1"/>
    <w:rsid w:val="00FA5BD8"/>
    <w:rsid w:val="00FA5DC6"/>
    <w:rsid w:val="00FA62A3"/>
    <w:rsid w:val="00FA643E"/>
    <w:rsid w:val="00FA6544"/>
    <w:rsid w:val="00FB0760"/>
    <w:rsid w:val="00FB07FE"/>
    <w:rsid w:val="00FB0807"/>
    <w:rsid w:val="00FB08B0"/>
    <w:rsid w:val="00FB0A08"/>
    <w:rsid w:val="00FB0DA8"/>
    <w:rsid w:val="00FB0F1A"/>
    <w:rsid w:val="00FB0F6D"/>
    <w:rsid w:val="00FB1587"/>
    <w:rsid w:val="00FB189C"/>
    <w:rsid w:val="00FB18CA"/>
    <w:rsid w:val="00FB1A8A"/>
    <w:rsid w:val="00FB22D5"/>
    <w:rsid w:val="00FB2EC3"/>
    <w:rsid w:val="00FB303B"/>
    <w:rsid w:val="00FB3C3D"/>
    <w:rsid w:val="00FB3FF3"/>
    <w:rsid w:val="00FB49C7"/>
    <w:rsid w:val="00FB4A1D"/>
    <w:rsid w:val="00FB4B9F"/>
    <w:rsid w:val="00FB4C2B"/>
    <w:rsid w:val="00FB543A"/>
    <w:rsid w:val="00FB569F"/>
    <w:rsid w:val="00FB57EC"/>
    <w:rsid w:val="00FB599F"/>
    <w:rsid w:val="00FB5EF9"/>
    <w:rsid w:val="00FB6569"/>
    <w:rsid w:val="00FB6578"/>
    <w:rsid w:val="00FB6C57"/>
    <w:rsid w:val="00FB6D1D"/>
    <w:rsid w:val="00FC0531"/>
    <w:rsid w:val="00FC0542"/>
    <w:rsid w:val="00FC0BC2"/>
    <w:rsid w:val="00FC0C71"/>
    <w:rsid w:val="00FC1677"/>
    <w:rsid w:val="00FC1A3A"/>
    <w:rsid w:val="00FC1C6E"/>
    <w:rsid w:val="00FC1D71"/>
    <w:rsid w:val="00FC1E55"/>
    <w:rsid w:val="00FC298A"/>
    <w:rsid w:val="00FC2D43"/>
    <w:rsid w:val="00FC2D94"/>
    <w:rsid w:val="00FC2FCA"/>
    <w:rsid w:val="00FC39D6"/>
    <w:rsid w:val="00FC48D5"/>
    <w:rsid w:val="00FC4C8C"/>
    <w:rsid w:val="00FC526F"/>
    <w:rsid w:val="00FC544E"/>
    <w:rsid w:val="00FC5C24"/>
    <w:rsid w:val="00FC5F65"/>
    <w:rsid w:val="00FC5FDF"/>
    <w:rsid w:val="00FC61CA"/>
    <w:rsid w:val="00FC62D1"/>
    <w:rsid w:val="00FC6607"/>
    <w:rsid w:val="00FC672E"/>
    <w:rsid w:val="00FC6921"/>
    <w:rsid w:val="00FC6D14"/>
    <w:rsid w:val="00FC7556"/>
    <w:rsid w:val="00FC7575"/>
    <w:rsid w:val="00FC7E15"/>
    <w:rsid w:val="00FD0973"/>
    <w:rsid w:val="00FD117C"/>
    <w:rsid w:val="00FD13AF"/>
    <w:rsid w:val="00FD16A6"/>
    <w:rsid w:val="00FD19BD"/>
    <w:rsid w:val="00FD1F5C"/>
    <w:rsid w:val="00FD223D"/>
    <w:rsid w:val="00FD237F"/>
    <w:rsid w:val="00FD24A5"/>
    <w:rsid w:val="00FD28A5"/>
    <w:rsid w:val="00FD2D83"/>
    <w:rsid w:val="00FD31D3"/>
    <w:rsid w:val="00FD3463"/>
    <w:rsid w:val="00FD3707"/>
    <w:rsid w:val="00FD382A"/>
    <w:rsid w:val="00FD3BF0"/>
    <w:rsid w:val="00FD476B"/>
    <w:rsid w:val="00FD4C52"/>
    <w:rsid w:val="00FD4DE9"/>
    <w:rsid w:val="00FD5EAD"/>
    <w:rsid w:val="00FD64FD"/>
    <w:rsid w:val="00FD65B9"/>
    <w:rsid w:val="00FD65F3"/>
    <w:rsid w:val="00FD672A"/>
    <w:rsid w:val="00FD6EE6"/>
    <w:rsid w:val="00FD7134"/>
    <w:rsid w:val="00FD762C"/>
    <w:rsid w:val="00FD7ED8"/>
    <w:rsid w:val="00FE0482"/>
    <w:rsid w:val="00FE0A12"/>
    <w:rsid w:val="00FE0B30"/>
    <w:rsid w:val="00FE0C6B"/>
    <w:rsid w:val="00FE1160"/>
    <w:rsid w:val="00FE18DC"/>
    <w:rsid w:val="00FE2549"/>
    <w:rsid w:val="00FE2C05"/>
    <w:rsid w:val="00FE2F19"/>
    <w:rsid w:val="00FE3839"/>
    <w:rsid w:val="00FE395F"/>
    <w:rsid w:val="00FE3A33"/>
    <w:rsid w:val="00FE3C3A"/>
    <w:rsid w:val="00FE47CB"/>
    <w:rsid w:val="00FE4DFA"/>
    <w:rsid w:val="00FE6187"/>
    <w:rsid w:val="00FE6494"/>
    <w:rsid w:val="00FE66BD"/>
    <w:rsid w:val="00FE6D11"/>
    <w:rsid w:val="00FE724D"/>
    <w:rsid w:val="00FE798E"/>
    <w:rsid w:val="00FE7A0C"/>
    <w:rsid w:val="00FE7A63"/>
    <w:rsid w:val="00FE7A9E"/>
    <w:rsid w:val="00FE7E6A"/>
    <w:rsid w:val="00FE7FEB"/>
    <w:rsid w:val="00FF04A0"/>
    <w:rsid w:val="00FF06A7"/>
    <w:rsid w:val="00FF0C4F"/>
    <w:rsid w:val="00FF0CF1"/>
    <w:rsid w:val="00FF0D42"/>
    <w:rsid w:val="00FF0F53"/>
    <w:rsid w:val="00FF148D"/>
    <w:rsid w:val="00FF14A1"/>
    <w:rsid w:val="00FF1994"/>
    <w:rsid w:val="00FF19EC"/>
    <w:rsid w:val="00FF1F4F"/>
    <w:rsid w:val="00FF273A"/>
    <w:rsid w:val="00FF28A4"/>
    <w:rsid w:val="00FF2B75"/>
    <w:rsid w:val="00FF2BE6"/>
    <w:rsid w:val="00FF3E90"/>
    <w:rsid w:val="00FF4084"/>
    <w:rsid w:val="00FF420A"/>
    <w:rsid w:val="00FF4657"/>
    <w:rsid w:val="00FF4D0B"/>
    <w:rsid w:val="00FF5149"/>
    <w:rsid w:val="00FF5270"/>
    <w:rsid w:val="00FF537E"/>
    <w:rsid w:val="00FF53BD"/>
    <w:rsid w:val="00FF550A"/>
    <w:rsid w:val="00FF5531"/>
    <w:rsid w:val="00FF55E3"/>
    <w:rsid w:val="00FF578B"/>
    <w:rsid w:val="00FF57BD"/>
    <w:rsid w:val="00FF5D2C"/>
    <w:rsid w:val="00FF62C8"/>
    <w:rsid w:val="00FF6BA4"/>
    <w:rsid w:val="00FF6E22"/>
    <w:rsid w:val="00FF6E2E"/>
    <w:rsid w:val="00FF755D"/>
    <w:rsid w:val="014EEDFB"/>
    <w:rsid w:val="051A3AA9"/>
    <w:rsid w:val="0C31BAF7"/>
    <w:rsid w:val="0F42A86B"/>
    <w:rsid w:val="0FD8AF18"/>
    <w:rsid w:val="10AD4ED6"/>
    <w:rsid w:val="1561D0B5"/>
    <w:rsid w:val="1810C244"/>
    <w:rsid w:val="18557B81"/>
    <w:rsid w:val="190A4255"/>
    <w:rsid w:val="191D81F3"/>
    <w:rsid w:val="1B35F2CD"/>
    <w:rsid w:val="1B8CDC18"/>
    <w:rsid w:val="1BEB058D"/>
    <w:rsid w:val="1CD81DAA"/>
    <w:rsid w:val="1D7AB17C"/>
    <w:rsid w:val="1DB2C5B9"/>
    <w:rsid w:val="1DD5FB3B"/>
    <w:rsid w:val="1E3B1969"/>
    <w:rsid w:val="1ECD1393"/>
    <w:rsid w:val="21B95D6C"/>
    <w:rsid w:val="23B4E7D9"/>
    <w:rsid w:val="25969E08"/>
    <w:rsid w:val="2950EF1E"/>
    <w:rsid w:val="2956F77E"/>
    <w:rsid w:val="2DB1575B"/>
    <w:rsid w:val="30B45072"/>
    <w:rsid w:val="33C146DA"/>
    <w:rsid w:val="357879B9"/>
    <w:rsid w:val="37C15BB9"/>
    <w:rsid w:val="398F5E93"/>
    <w:rsid w:val="4419B870"/>
    <w:rsid w:val="4500DCDF"/>
    <w:rsid w:val="47359842"/>
    <w:rsid w:val="47A3961F"/>
    <w:rsid w:val="4A576F3F"/>
    <w:rsid w:val="4AE1BD34"/>
    <w:rsid w:val="4D6EEDE7"/>
    <w:rsid w:val="4ECA5FA2"/>
    <w:rsid w:val="5239BC2A"/>
    <w:rsid w:val="54E60F14"/>
    <w:rsid w:val="55A5AD8A"/>
    <w:rsid w:val="58F96A9D"/>
    <w:rsid w:val="5A9F32CA"/>
    <w:rsid w:val="5C34AC73"/>
    <w:rsid w:val="5CAC66F0"/>
    <w:rsid w:val="601B4EDA"/>
    <w:rsid w:val="6562F01E"/>
    <w:rsid w:val="69E94412"/>
    <w:rsid w:val="6B3B9F60"/>
    <w:rsid w:val="6DF31DB0"/>
    <w:rsid w:val="733A3630"/>
    <w:rsid w:val="75E70645"/>
    <w:rsid w:val="7818E8D8"/>
    <w:rsid w:val="7858AF85"/>
    <w:rsid w:val="794286C9"/>
    <w:rsid w:val="79C38DDE"/>
    <w:rsid w:val="79EBA272"/>
    <w:rsid w:val="79FCD42C"/>
    <w:rsid w:val="7A6B3DAB"/>
    <w:rsid w:val="7C339F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A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color w:val="000000" w:themeColor="text1"/>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85B1F"/>
    <w:pPr>
      <w:spacing w:after="120" w:line="276" w:lineRule="auto"/>
    </w:pPr>
    <w:rPr>
      <w:rFonts w:eastAsiaTheme="minorHAnsi"/>
      <w:color w:val="auto"/>
      <w:kern w:val="0"/>
      <w:szCs w:val="22"/>
      <w:lang w:eastAsia="en-US" w:bidi="ar-SA"/>
      <w14:ligatures w14:val="none"/>
    </w:rPr>
  </w:style>
  <w:style w:type="paragraph" w:styleId="Heading1">
    <w:name w:val="heading 1"/>
    <w:basedOn w:val="Normal"/>
    <w:next w:val="Normal"/>
    <w:link w:val="Heading1Char"/>
    <w:uiPriority w:val="9"/>
    <w:rsid w:val="00C80640"/>
    <w:pPr>
      <w:keepNext/>
      <w:keepLines/>
      <w:spacing w:before="360" w:after="80"/>
      <w:outlineLvl w:val="0"/>
    </w:pPr>
    <w:rPr>
      <w:rFonts w:asciiTheme="majorHAnsi" w:hAnsiTheme="majorHAnsi" w:eastAsiaTheme="majorEastAsia"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C80640"/>
    <w:pPr>
      <w:keepNext/>
      <w:keepLines/>
      <w:spacing w:before="160" w:after="80"/>
      <w:outlineLvl w:val="1"/>
    </w:pPr>
    <w:rPr>
      <w:rFonts w:asciiTheme="majorHAnsi" w:hAnsiTheme="majorHAnsi" w:eastAsiaTheme="majorEastAsia"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80640"/>
    <w:pPr>
      <w:keepNext/>
      <w:keepLines/>
      <w:spacing w:before="160" w:after="80"/>
      <w:outlineLvl w:val="2"/>
    </w:pPr>
    <w:rPr>
      <w:rFonts w:asciiTheme="minorHAnsi" w:hAnsiTheme="minorHAnsi"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8064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4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64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4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4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4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0640"/>
    <w:rPr>
      <w:rFonts w:asciiTheme="majorHAnsi" w:hAnsiTheme="majorHAnsi" w:eastAsiaTheme="majorEastAsia" w:cstheme="majorBidi"/>
      <w:color w:val="0F4761" w:themeColor="accent1" w:themeShade="BF"/>
      <w:sz w:val="40"/>
      <w:szCs w:val="50"/>
    </w:rPr>
  </w:style>
  <w:style w:type="character" w:styleId="Heading2Char" w:customStyle="1">
    <w:name w:val="Heading 2 Char"/>
    <w:basedOn w:val="DefaultParagraphFont"/>
    <w:link w:val="Heading2"/>
    <w:uiPriority w:val="9"/>
    <w:semiHidden/>
    <w:rsid w:val="00C80640"/>
    <w:rPr>
      <w:rFonts w:asciiTheme="majorHAnsi" w:hAnsiTheme="majorHAnsi" w:eastAsiaTheme="majorEastAsia" w:cstheme="majorBidi"/>
      <w:color w:val="0F4761" w:themeColor="accent1" w:themeShade="BF"/>
      <w:sz w:val="32"/>
      <w:szCs w:val="40"/>
    </w:rPr>
  </w:style>
  <w:style w:type="character" w:styleId="Heading3Char" w:customStyle="1">
    <w:name w:val="Heading 3 Char"/>
    <w:basedOn w:val="DefaultParagraphFont"/>
    <w:link w:val="Heading3"/>
    <w:uiPriority w:val="9"/>
    <w:semiHidden/>
    <w:rsid w:val="00C80640"/>
    <w:rPr>
      <w:rFonts w:asciiTheme="minorHAnsi" w:hAnsiTheme="minorHAnsi"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C8064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064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064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064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064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0640"/>
    <w:rPr>
      <w:rFonts w:asciiTheme="minorHAnsi" w:hAnsiTheme="minorHAnsi" w:eastAsiaTheme="majorEastAsia" w:cstheme="majorBidi"/>
      <w:color w:val="272727" w:themeColor="text1" w:themeTint="D8"/>
    </w:rPr>
  </w:style>
  <w:style w:type="character" w:styleId="SubtleEmphasis">
    <w:name w:val="Subtle Emphasis"/>
    <w:basedOn w:val="DefaultParagraphFont"/>
    <w:uiPriority w:val="19"/>
    <w:rsid w:val="00C80640"/>
    <w:rPr>
      <w:i/>
      <w:iCs/>
      <w:color w:val="404040" w:themeColor="text1" w:themeTint="BF"/>
    </w:rPr>
  </w:style>
  <w:style w:type="paragraph" w:styleId="Subtitle">
    <w:name w:val="Subtitle"/>
    <w:basedOn w:val="Normal"/>
    <w:next w:val="Normal"/>
    <w:link w:val="SubtitleChar"/>
    <w:uiPriority w:val="11"/>
    <w:rsid w:val="00C80640"/>
    <w:pPr>
      <w:numPr>
        <w:ilvl w:val="1"/>
      </w:numPr>
      <w:spacing w:after="160"/>
    </w:pPr>
    <w:rPr>
      <w:rFonts w:asciiTheme="minorHAnsi" w:hAnsiTheme="minorHAnsi"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C80640"/>
    <w:rPr>
      <w:rFonts w:asciiTheme="minorHAnsi" w:hAnsiTheme="minorHAnsi" w:eastAsiaTheme="majorEastAsia" w:cstheme="majorBidi"/>
      <w:color w:val="595959" w:themeColor="text1" w:themeTint="A6"/>
      <w:spacing w:val="15"/>
      <w:sz w:val="28"/>
      <w:szCs w:val="35"/>
    </w:rPr>
  </w:style>
  <w:style w:type="paragraph" w:styleId="HUDHeading1" w:customStyle="1">
    <w:name w:val="HUD_Heading 1"/>
    <w:basedOn w:val="Heading2"/>
    <w:link w:val="HUDHeading1Char"/>
    <w:qFormat/>
    <w:rsid w:val="00C80640"/>
    <w:pPr>
      <w:keepNext w:val="0"/>
      <w:keepLines w:val="0"/>
      <w:spacing w:before="0" w:after="480" w:line="259" w:lineRule="auto"/>
      <w:outlineLvl w:val="0"/>
    </w:pPr>
    <w:rPr>
      <w:rFonts w:ascii="Arial" w:hAnsi="Arial" w:eastAsiaTheme="minorHAnsi" w:cstheme="minorBidi"/>
      <w:b/>
      <w:color w:val="0E2841" w:themeColor="text2"/>
      <w:sz w:val="36"/>
      <w:szCs w:val="36"/>
    </w:rPr>
  </w:style>
  <w:style w:type="paragraph" w:styleId="Quote">
    <w:name w:val="Quote"/>
    <w:basedOn w:val="Normal"/>
    <w:next w:val="Normal"/>
    <w:link w:val="QuoteChar"/>
    <w:uiPriority w:val="29"/>
    <w:rsid w:val="00C8064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80640"/>
    <w:rPr>
      <w:i/>
      <w:iCs/>
      <w:color w:val="404040" w:themeColor="text1" w:themeTint="BF"/>
    </w:rPr>
  </w:style>
  <w:style w:type="paragraph" w:styleId="Header">
    <w:name w:val="header"/>
    <w:basedOn w:val="Normal"/>
    <w:link w:val="HeaderChar"/>
    <w:uiPriority w:val="99"/>
    <w:semiHidden/>
    <w:rsid w:val="00C80640"/>
    <w:pPr>
      <w:tabs>
        <w:tab w:val="center" w:pos="4513"/>
        <w:tab w:val="right" w:pos="9026"/>
      </w:tabs>
      <w:spacing w:after="0" w:line="240" w:lineRule="auto"/>
    </w:pPr>
  </w:style>
  <w:style w:type="character" w:styleId="IntenseEmphasis">
    <w:name w:val="Intense Emphasis"/>
    <w:basedOn w:val="DefaultParagraphFont"/>
    <w:uiPriority w:val="21"/>
    <w:rsid w:val="00C80640"/>
    <w:rPr>
      <w:i/>
      <w:iCs/>
      <w:color w:val="0F4761" w:themeColor="accent1" w:themeShade="BF"/>
    </w:rPr>
  </w:style>
  <w:style w:type="paragraph" w:styleId="IntenseQuote">
    <w:name w:val="Intense Quote"/>
    <w:basedOn w:val="Normal"/>
    <w:next w:val="Normal"/>
    <w:link w:val="IntenseQuoteChar"/>
    <w:uiPriority w:val="30"/>
    <w:rsid w:val="00C806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0640"/>
    <w:rPr>
      <w:i/>
      <w:iCs/>
      <w:color w:val="0F4761" w:themeColor="accent1" w:themeShade="BF"/>
    </w:rPr>
  </w:style>
  <w:style w:type="character" w:styleId="IntenseReference">
    <w:name w:val="Intense Reference"/>
    <w:basedOn w:val="DefaultParagraphFont"/>
    <w:uiPriority w:val="32"/>
    <w:rsid w:val="00C80640"/>
    <w:rPr>
      <w:b/>
      <w:bCs/>
      <w:smallCaps/>
      <w:color w:val="0F4761" w:themeColor="accent1" w:themeShade="BF"/>
      <w:spacing w:val="5"/>
    </w:rPr>
  </w:style>
  <w:style w:type="character" w:styleId="HeaderChar" w:customStyle="1">
    <w:name w:val="Header Char"/>
    <w:basedOn w:val="DefaultParagraphFont"/>
    <w:link w:val="Header"/>
    <w:uiPriority w:val="99"/>
    <w:semiHidden/>
    <w:rsid w:val="00C80640"/>
    <w:rPr>
      <w:rFonts w:asciiTheme="minorHAnsi" w:hAnsiTheme="minorHAnsi" w:eastAsiaTheme="minorHAnsi"/>
      <w:color w:val="auto"/>
      <w:kern w:val="0"/>
      <w:szCs w:val="22"/>
      <w:lang w:eastAsia="en-US" w:bidi="ar-SA"/>
      <w14:ligatures w14:val="none"/>
    </w:rPr>
  </w:style>
  <w:style w:type="paragraph" w:styleId="Footer">
    <w:name w:val="footer"/>
    <w:basedOn w:val="Normal"/>
    <w:link w:val="FooterChar"/>
    <w:uiPriority w:val="99"/>
    <w:semiHidden/>
    <w:rsid w:val="00C8064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C80640"/>
    <w:rPr>
      <w:rFonts w:asciiTheme="minorHAnsi" w:hAnsiTheme="minorHAnsi" w:eastAsiaTheme="minorHAnsi"/>
      <w:color w:val="auto"/>
      <w:kern w:val="0"/>
      <w:szCs w:val="22"/>
      <w:lang w:eastAsia="en-US" w:bidi="ar-SA"/>
      <w14:ligatures w14:val="none"/>
    </w:rPr>
  </w:style>
  <w:style w:type="table" w:styleId="TableGrid">
    <w:name w:val="Table Grid"/>
    <w:basedOn w:val="TableNormal"/>
    <w:uiPriority w:val="39"/>
    <w:rsid w:val="00EA6D57"/>
    <w:pPr>
      <w:spacing w:after="0" w:line="259" w:lineRule="auto"/>
    </w:pPr>
    <w:rPr>
      <w:rFonts w:eastAsiaTheme="minorHAnsi"/>
      <w:color w:val="auto"/>
      <w:kern w:val="0"/>
      <w:szCs w:val="22"/>
      <w:lang w:eastAsia="en-US" w:bidi="ar-SA"/>
      <w14:ligatures w14:val="none"/>
    </w:rPr>
    <w:tblPr/>
    <w:tblStylePr w:type="firstRow">
      <w:pPr>
        <w:wordWrap/>
        <w:spacing w:before="0" w:beforeLines="0" w:beforeAutospacing="0" w:after="0" w:afterLines="0" w:afterAutospacing="0" w:line="276" w:lineRule="auto"/>
      </w:pPr>
      <w:rPr>
        <w:rFonts w:ascii="Arial" w:hAnsi="Arial"/>
        <w:b/>
        <w:caps w:val="0"/>
        <w:smallCaps w:val="0"/>
        <w:sz w:val="24"/>
      </w:rPr>
    </w:tblStylePr>
    <w:tblStylePr w:type="lastRow">
      <w:rPr>
        <w:rFonts w:asciiTheme="minorHAnsi" w:hAnsiTheme="minorHAnsi"/>
        <w:sz w:val="22"/>
      </w:rPr>
    </w:tblStylePr>
    <w:tblStylePr w:type="firstCol">
      <w:pPr>
        <w:wordWrap/>
        <w:spacing w:before="0" w:beforeLines="0" w:beforeAutospacing="0" w:after="0" w:afterLines="0" w:afterAutospacing="0" w:line="276" w:lineRule="auto"/>
      </w:pPr>
      <w:rPr>
        <w:rFonts w:ascii="Arial" w:hAnsi="Arial"/>
        <w:b/>
        <w:sz w:val="24"/>
      </w:rPr>
    </w:tblStylePr>
  </w:style>
  <w:style w:type="paragraph" w:styleId="HUDBody" w:customStyle="1">
    <w:name w:val="HUD_Body"/>
    <w:basedOn w:val="Normal"/>
    <w:qFormat/>
    <w:rsid w:val="00C80640"/>
    <w:rPr>
      <w:szCs w:val="24"/>
    </w:rPr>
  </w:style>
  <w:style w:type="paragraph" w:styleId="HUDBullets" w:customStyle="1">
    <w:name w:val="HUD_Bullets"/>
    <w:basedOn w:val="Normal"/>
    <w:uiPriority w:val="1"/>
    <w:qFormat/>
    <w:rsid w:val="009E783D"/>
    <w:pPr>
      <w:numPr>
        <w:numId w:val="1"/>
      </w:numPr>
      <w:ind w:left="540" w:hanging="540"/>
    </w:pPr>
    <w:rPr>
      <w:szCs w:val="24"/>
    </w:rPr>
  </w:style>
  <w:style w:type="paragraph" w:styleId="HUDHeading2" w:customStyle="1">
    <w:name w:val="HUD_Heading 2"/>
    <w:basedOn w:val="Normal"/>
    <w:qFormat/>
    <w:rsid w:val="00C80640"/>
    <w:pPr>
      <w:spacing w:before="360"/>
      <w:outlineLvl w:val="1"/>
    </w:pPr>
    <w:rPr>
      <w:b/>
      <w:color w:val="0E2841" w:themeColor="text2"/>
      <w:sz w:val="28"/>
      <w:szCs w:val="28"/>
    </w:rPr>
  </w:style>
  <w:style w:type="paragraph" w:styleId="HUDHeading3" w:customStyle="1">
    <w:name w:val="HUD_Heading 3"/>
    <w:basedOn w:val="Normal"/>
    <w:qFormat/>
    <w:rsid w:val="00C80640"/>
    <w:pPr>
      <w:spacing w:before="360"/>
      <w:outlineLvl w:val="2"/>
    </w:pPr>
    <w:rPr>
      <w:iCs/>
      <w:color w:val="0E2841" w:themeColor="text2"/>
      <w:sz w:val="28"/>
      <w:szCs w:val="28"/>
    </w:rPr>
  </w:style>
  <w:style w:type="paragraph" w:styleId="HUDTableHeading" w:customStyle="1">
    <w:name w:val="HUD_Table Heading"/>
    <w:uiPriority w:val="2"/>
    <w:semiHidden/>
    <w:qFormat/>
    <w:rsid w:val="00585B1F"/>
    <w:pPr>
      <w:spacing w:after="120" w:line="276" w:lineRule="auto"/>
      <w:outlineLvl w:val="4"/>
    </w:pPr>
    <w:rPr>
      <w:rFonts w:eastAsiaTheme="minorHAnsi"/>
      <w:b/>
      <w:color w:val="auto"/>
      <w:kern w:val="0"/>
      <w:szCs w:val="24"/>
      <w:lang w:eastAsia="en-US" w:bidi="ar-SA"/>
      <w14:ligatures w14:val="none"/>
    </w:rPr>
  </w:style>
  <w:style w:type="paragraph" w:styleId="FootnoteText">
    <w:name w:val="footnote text"/>
    <w:basedOn w:val="Normal"/>
    <w:link w:val="FootnoteTextChar"/>
    <w:uiPriority w:val="99"/>
    <w:rsid w:val="00C80640"/>
    <w:pPr>
      <w:spacing w:after="0" w:line="240" w:lineRule="auto"/>
    </w:pPr>
    <w:rPr>
      <w:sz w:val="19"/>
      <w:szCs w:val="20"/>
    </w:rPr>
  </w:style>
  <w:style w:type="character" w:styleId="FootnoteTextChar" w:customStyle="1">
    <w:name w:val="Footnote Text Char"/>
    <w:basedOn w:val="DefaultParagraphFont"/>
    <w:link w:val="FootnoteText"/>
    <w:uiPriority w:val="99"/>
    <w:rsid w:val="00C80640"/>
    <w:rPr>
      <w:rFonts w:asciiTheme="minorHAnsi" w:hAnsiTheme="minorHAnsi" w:eastAsiaTheme="minorHAnsi"/>
      <w:color w:val="auto"/>
      <w:kern w:val="0"/>
      <w:sz w:val="19"/>
      <w:szCs w:val="20"/>
      <w:lang w:eastAsia="en-US" w:bidi="ar-SA"/>
      <w14:ligatures w14:val="none"/>
    </w:rPr>
  </w:style>
  <w:style w:type="character" w:styleId="FootnoteReference">
    <w:name w:val="footnote reference"/>
    <w:basedOn w:val="DefaultParagraphFont"/>
    <w:uiPriority w:val="99"/>
    <w:rsid w:val="00C80640"/>
    <w:rPr>
      <w:color w:val="0E2841" w:themeColor="text2"/>
      <w:vertAlign w:val="superscript"/>
    </w:rPr>
  </w:style>
  <w:style w:type="paragraph" w:styleId="HUDList" w:customStyle="1">
    <w:name w:val="HUD_List"/>
    <w:basedOn w:val="ListParagraph"/>
    <w:link w:val="HUDListChar"/>
    <w:uiPriority w:val="4"/>
    <w:rsid w:val="00C80640"/>
    <w:pPr>
      <w:numPr>
        <w:numId w:val="2"/>
      </w:numPr>
      <w:contextualSpacing w:val="0"/>
    </w:pPr>
  </w:style>
  <w:style w:type="paragraph" w:styleId="HUDHeading4" w:customStyle="1">
    <w:name w:val="HUD_Heading 4"/>
    <w:basedOn w:val="HUDHeading3"/>
    <w:next w:val="HUDBody"/>
    <w:qFormat/>
    <w:rsid w:val="00C80640"/>
    <w:pPr>
      <w:spacing w:before="240" w:after="0"/>
      <w:outlineLvl w:val="3"/>
    </w:pPr>
    <w:rPr>
      <w:b/>
      <w:iCs w:val="0"/>
      <w:sz w:val="24"/>
      <w:szCs w:val="24"/>
    </w:rPr>
  </w:style>
  <w:style w:type="paragraph" w:styleId="HUDTableHeading0" w:customStyle="1">
    <w:name w:val="HUD Table Heading"/>
    <w:basedOn w:val="Normal"/>
    <w:uiPriority w:val="1"/>
    <w:semiHidden/>
    <w:rsid w:val="00C80640"/>
    <w:pPr>
      <w:spacing w:after="0"/>
    </w:pPr>
    <w:rPr>
      <w:b/>
      <w:bCs/>
    </w:rPr>
  </w:style>
  <w:style w:type="paragraph" w:styleId="HUDTableBody" w:customStyle="1">
    <w:name w:val="HUD Table Body"/>
    <w:rsid w:val="00C80640"/>
    <w:pPr>
      <w:spacing w:after="0" w:line="259" w:lineRule="auto"/>
    </w:pPr>
    <w:rPr>
      <w:rFonts w:asciiTheme="minorHAnsi" w:hAnsiTheme="minorHAnsi" w:eastAsiaTheme="minorHAnsi"/>
      <w:bCs/>
      <w:color w:val="auto"/>
      <w:kern w:val="0"/>
      <w:szCs w:val="22"/>
      <w:lang w:eastAsia="en-US" w:bidi="ar-SA"/>
      <w14:ligatures w14:val="none"/>
    </w:rPr>
  </w:style>
  <w:style w:type="paragraph" w:styleId="HUDNumberedbullets" w:customStyle="1">
    <w:name w:val="HUD_Numbered bullets"/>
    <w:basedOn w:val="HUDList"/>
    <w:link w:val="HUDNumberedbulletsChar"/>
    <w:uiPriority w:val="1"/>
    <w:qFormat/>
    <w:rsid w:val="00C80640"/>
    <w:pPr>
      <w:ind w:left="540" w:hanging="540"/>
    </w:pPr>
  </w:style>
  <w:style w:type="character" w:styleId="HUDListChar" w:customStyle="1">
    <w:name w:val="HUD_List Char"/>
    <w:basedOn w:val="DefaultParagraphFont"/>
    <w:link w:val="HUDList"/>
    <w:uiPriority w:val="4"/>
    <w:rsid w:val="00C80640"/>
    <w:rPr>
      <w:rFonts w:eastAsiaTheme="minorHAnsi"/>
      <w:color w:val="auto"/>
      <w:kern w:val="0"/>
      <w:szCs w:val="22"/>
      <w:lang w:eastAsia="en-US" w:bidi="ar-SA"/>
      <w14:ligatures w14:val="none"/>
    </w:rPr>
  </w:style>
  <w:style w:type="character" w:styleId="HUDNumberedbulletsChar" w:customStyle="1">
    <w:name w:val="HUD_Numbered bullets Char"/>
    <w:basedOn w:val="HUDListChar"/>
    <w:link w:val="HUDNumberedbullets"/>
    <w:uiPriority w:val="1"/>
    <w:rsid w:val="00C80640"/>
    <w:rPr>
      <w:rFonts w:eastAsiaTheme="minorHAnsi"/>
      <w:color w:val="auto"/>
      <w:kern w:val="0"/>
      <w:szCs w:val="22"/>
      <w:lang w:eastAsia="en-US" w:bidi="ar-SA"/>
      <w14:ligatures w14:val="none"/>
    </w:rPr>
  </w:style>
  <w:style w:type="paragraph" w:styleId="ListParagraph">
    <w:name w:val="List Paragraph"/>
    <w:basedOn w:val="Normal"/>
    <w:uiPriority w:val="34"/>
    <w:qFormat/>
    <w:rsid w:val="00C80640"/>
    <w:pPr>
      <w:ind w:left="720"/>
      <w:contextualSpacing/>
    </w:pPr>
  </w:style>
  <w:style w:type="character" w:styleId="Hyperlink">
    <w:name w:val="Hyperlink"/>
    <w:basedOn w:val="DefaultParagraphFont"/>
    <w:uiPriority w:val="99"/>
    <w:unhideWhenUsed/>
    <w:rsid w:val="00D95C76"/>
    <w:rPr>
      <w:color w:val="467886" w:themeColor="hyperlink"/>
      <w:u w:val="single"/>
    </w:rPr>
  </w:style>
  <w:style w:type="character" w:styleId="UnresolvedMention">
    <w:name w:val="Unresolved Mention"/>
    <w:basedOn w:val="DefaultParagraphFont"/>
    <w:uiPriority w:val="99"/>
    <w:unhideWhenUsed/>
    <w:rsid w:val="00D95C76"/>
    <w:rPr>
      <w:color w:val="605E5C"/>
      <w:shd w:val="clear" w:color="auto" w:fill="E1DFDD"/>
    </w:rPr>
  </w:style>
  <w:style w:type="paragraph" w:styleId="Date">
    <w:name w:val="Date"/>
    <w:basedOn w:val="Normal"/>
    <w:next w:val="Normal"/>
    <w:link w:val="DateChar"/>
    <w:uiPriority w:val="99"/>
    <w:semiHidden/>
    <w:rsid w:val="00D95C76"/>
    <w:pPr>
      <w:spacing w:after="160" w:line="259" w:lineRule="auto"/>
    </w:pPr>
    <w:rPr>
      <w:rFonts w:asciiTheme="minorHAnsi" w:hAnsiTheme="minorHAnsi"/>
      <w:sz w:val="30"/>
      <w:szCs w:val="30"/>
      <w:lang w:val="mi-NZ"/>
    </w:rPr>
  </w:style>
  <w:style w:type="character" w:styleId="DateChar" w:customStyle="1">
    <w:name w:val="Date Char"/>
    <w:basedOn w:val="DefaultParagraphFont"/>
    <w:link w:val="Date"/>
    <w:uiPriority w:val="99"/>
    <w:semiHidden/>
    <w:rsid w:val="00D95C76"/>
    <w:rPr>
      <w:rFonts w:asciiTheme="minorHAnsi" w:hAnsiTheme="minorHAnsi" w:eastAsiaTheme="minorHAnsi"/>
      <w:color w:val="auto"/>
      <w:kern w:val="0"/>
      <w:sz w:val="30"/>
      <w:lang w:val="mi-NZ" w:eastAsia="en-US" w:bidi="ar-SA"/>
      <w14:ligatures w14:val="none"/>
    </w:rPr>
  </w:style>
  <w:style w:type="character" w:styleId="PlaceholderText">
    <w:name w:val="Placeholder Text"/>
    <w:basedOn w:val="DefaultParagraphFont"/>
    <w:uiPriority w:val="99"/>
    <w:semiHidden/>
    <w:rsid w:val="00D95C76"/>
    <w:rPr>
      <w:color w:val="808080"/>
    </w:rPr>
  </w:style>
  <w:style w:type="paragraph" w:styleId="Revision">
    <w:name w:val="Revision"/>
    <w:hidden/>
    <w:uiPriority w:val="99"/>
    <w:semiHidden/>
    <w:rsid w:val="00D95C76"/>
    <w:pPr>
      <w:spacing w:after="0" w:line="240" w:lineRule="auto"/>
    </w:pPr>
    <w:rPr>
      <w:rFonts w:eastAsiaTheme="minorHAnsi"/>
      <w:color w:val="auto"/>
      <w:kern w:val="0"/>
      <w:szCs w:val="22"/>
      <w:lang w:eastAsia="en-US" w:bidi="ar-SA"/>
      <w14:ligatures w14:val="none"/>
    </w:rPr>
  </w:style>
  <w:style w:type="character" w:styleId="CommentReference">
    <w:name w:val="annotation reference"/>
    <w:basedOn w:val="DefaultParagraphFont"/>
    <w:uiPriority w:val="99"/>
    <w:semiHidden/>
    <w:unhideWhenUsed/>
    <w:rsid w:val="00D95C76"/>
    <w:rPr>
      <w:sz w:val="16"/>
      <w:szCs w:val="16"/>
    </w:rPr>
  </w:style>
  <w:style w:type="paragraph" w:styleId="CommentText">
    <w:name w:val="annotation text"/>
    <w:basedOn w:val="Normal"/>
    <w:link w:val="CommentTextChar"/>
    <w:uiPriority w:val="99"/>
    <w:unhideWhenUsed/>
    <w:rsid w:val="00D95C76"/>
    <w:pPr>
      <w:spacing w:line="240" w:lineRule="auto"/>
    </w:pPr>
    <w:rPr>
      <w:sz w:val="20"/>
      <w:szCs w:val="20"/>
    </w:rPr>
  </w:style>
  <w:style w:type="character" w:styleId="CommentTextChar" w:customStyle="1">
    <w:name w:val="Comment Text Char"/>
    <w:basedOn w:val="DefaultParagraphFont"/>
    <w:link w:val="CommentText"/>
    <w:uiPriority w:val="99"/>
    <w:rsid w:val="00D95C76"/>
    <w:rPr>
      <w:rFonts w:eastAsiaTheme="minorHAnsi"/>
      <w:color w:val="auto"/>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D95C76"/>
    <w:rPr>
      <w:b/>
      <w:bCs/>
    </w:rPr>
  </w:style>
  <w:style w:type="character" w:styleId="CommentSubjectChar" w:customStyle="1">
    <w:name w:val="Comment Subject Char"/>
    <w:basedOn w:val="CommentTextChar"/>
    <w:link w:val="CommentSubject"/>
    <w:uiPriority w:val="99"/>
    <w:semiHidden/>
    <w:rsid w:val="00D95C76"/>
    <w:rPr>
      <w:rFonts w:eastAsiaTheme="minorHAnsi"/>
      <w:b/>
      <w:bCs/>
      <w:color w:val="auto"/>
      <w:kern w:val="0"/>
      <w:sz w:val="20"/>
      <w:szCs w:val="20"/>
      <w:lang w:eastAsia="en-US" w:bidi="ar-SA"/>
      <w14:ligatures w14:val="none"/>
    </w:rPr>
  </w:style>
  <w:style w:type="character" w:styleId="FollowedHyperlink">
    <w:name w:val="FollowedHyperlink"/>
    <w:basedOn w:val="DefaultParagraphFont"/>
    <w:uiPriority w:val="99"/>
    <w:semiHidden/>
    <w:unhideWhenUsed/>
    <w:rsid w:val="00EB79F9"/>
    <w:rPr>
      <w:color w:val="96607D" w:themeColor="followedHyperlink"/>
      <w:u w:val="single"/>
    </w:rPr>
  </w:style>
  <w:style w:type="paragraph" w:styleId="TOCHeading">
    <w:name w:val="TOC Heading"/>
    <w:basedOn w:val="Heading1"/>
    <w:next w:val="Normal"/>
    <w:uiPriority w:val="39"/>
    <w:unhideWhenUsed/>
    <w:qFormat/>
    <w:rsid w:val="006C18BF"/>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6C18BF"/>
    <w:pPr>
      <w:spacing w:after="100"/>
    </w:pPr>
  </w:style>
  <w:style w:type="paragraph" w:styleId="Caption">
    <w:name w:val="caption"/>
    <w:basedOn w:val="Normal"/>
    <w:next w:val="Normal"/>
    <w:uiPriority w:val="35"/>
    <w:unhideWhenUsed/>
    <w:qFormat/>
    <w:rsid w:val="00EB6637"/>
    <w:pPr>
      <w:spacing w:after="200" w:line="240" w:lineRule="auto"/>
    </w:pPr>
    <w:rPr>
      <w:color w:val="0E2841" w:themeColor="text2"/>
      <w:szCs w:val="24"/>
    </w:rPr>
  </w:style>
  <w:style w:type="paragraph" w:styleId="TOC2">
    <w:name w:val="toc 2"/>
    <w:basedOn w:val="Normal"/>
    <w:next w:val="Normal"/>
    <w:autoRedefine/>
    <w:uiPriority w:val="39"/>
    <w:unhideWhenUsed/>
    <w:rsid w:val="003A3015"/>
    <w:pPr>
      <w:spacing w:after="100"/>
      <w:ind w:left="240"/>
    </w:pPr>
  </w:style>
  <w:style w:type="paragraph" w:styleId="TOC3">
    <w:name w:val="toc 3"/>
    <w:basedOn w:val="Normal"/>
    <w:next w:val="Normal"/>
    <w:autoRedefine/>
    <w:uiPriority w:val="39"/>
    <w:unhideWhenUsed/>
    <w:rsid w:val="00A32344"/>
    <w:pPr>
      <w:spacing w:after="100"/>
      <w:ind w:left="480"/>
    </w:pPr>
  </w:style>
  <w:style w:type="table" w:styleId="GridTable4-Accent1">
    <w:name w:val="Grid Table 4 Accent 1"/>
    <w:basedOn w:val="TableNormal"/>
    <w:uiPriority w:val="49"/>
    <w:rsid w:val="00740D88"/>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Style1" w:customStyle="1">
    <w:name w:val="Style1"/>
    <w:basedOn w:val="TableNormal"/>
    <w:uiPriority w:val="99"/>
    <w:rsid w:val="006309AC"/>
    <w:pPr>
      <w:spacing w:after="0" w:line="240" w:lineRule="auto"/>
    </w:pPr>
    <w:tblPr/>
  </w:style>
  <w:style w:type="paragraph" w:styleId="EndnoteText">
    <w:name w:val="endnote text"/>
    <w:basedOn w:val="Normal"/>
    <w:link w:val="EndnoteTextChar"/>
    <w:uiPriority w:val="99"/>
    <w:semiHidden/>
    <w:unhideWhenUsed/>
    <w:rsid w:val="000D75B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0D75B7"/>
    <w:rPr>
      <w:rFonts w:eastAsiaTheme="minorHAnsi"/>
      <w:color w:val="auto"/>
      <w:kern w:val="0"/>
      <w:sz w:val="20"/>
      <w:szCs w:val="20"/>
      <w:lang w:eastAsia="en-US" w:bidi="ar-SA"/>
      <w14:ligatures w14:val="none"/>
    </w:rPr>
  </w:style>
  <w:style w:type="character" w:styleId="EndnoteReference">
    <w:name w:val="endnote reference"/>
    <w:basedOn w:val="DefaultParagraphFont"/>
    <w:uiPriority w:val="99"/>
    <w:unhideWhenUsed/>
    <w:rsid w:val="000D75B7"/>
    <w:rPr>
      <w:vertAlign w:val="superscript"/>
    </w:rPr>
  </w:style>
  <w:style w:type="paragraph" w:styleId="NormalWeb">
    <w:name w:val="Normal (Web)"/>
    <w:basedOn w:val="Normal"/>
    <w:uiPriority w:val="99"/>
    <w:unhideWhenUsed/>
    <w:rsid w:val="00247995"/>
    <w:pPr>
      <w:spacing w:before="100" w:beforeAutospacing="1" w:after="100" w:afterAutospacing="1" w:line="240" w:lineRule="auto"/>
    </w:pPr>
    <w:rPr>
      <w:rFonts w:ascii="Times New Roman" w:hAnsi="Times New Roman" w:eastAsia="Times New Roman" w:cs="Times New Roman"/>
      <w:szCs w:val="24"/>
      <w:lang w:val="en-US"/>
    </w:rPr>
  </w:style>
  <w:style w:type="character" w:styleId="Mention">
    <w:name w:val="Mention"/>
    <w:basedOn w:val="DefaultParagraphFont"/>
    <w:uiPriority w:val="99"/>
    <w:unhideWhenUsed/>
    <w:rsid w:val="00DB4B1F"/>
    <w:rPr>
      <w:color w:val="2B579A"/>
      <w:shd w:val="clear" w:color="auto" w:fill="E1DFDD"/>
    </w:rPr>
  </w:style>
  <w:style w:type="paragraph" w:styleId="Style2" w:customStyle="1">
    <w:name w:val="Style2"/>
    <w:basedOn w:val="Heading1"/>
    <w:link w:val="Style2Char"/>
    <w:uiPriority w:val="1"/>
    <w:qFormat/>
    <w:rsid w:val="00A40740"/>
    <w:rPr>
      <w:rFonts w:ascii="Arial" w:hAnsi="Arial" w:cs="Arial"/>
      <w:b/>
      <w:color w:val="003E51"/>
      <w:sz w:val="96"/>
      <w:szCs w:val="96"/>
    </w:rPr>
  </w:style>
  <w:style w:type="character" w:styleId="Style2Char" w:customStyle="1">
    <w:name w:val="Style2 Char"/>
    <w:basedOn w:val="Heading1Char"/>
    <w:link w:val="Style2"/>
    <w:uiPriority w:val="1"/>
    <w:rsid w:val="00A40740"/>
    <w:rPr>
      <w:rFonts w:cs="Arial" w:asciiTheme="majorHAnsi" w:hAnsiTheme="majorHAnsi" w:eastAsiaTheme="majorEastAsia"/>
      <w:b/>
      <w:color w:val="003E51"/>
      <w:kern w:val="0"/>
      <w:sz w:val="96"/>
      <w:szCs w:val="96"/>
      <w:lang w:eastAsia="en-US" w:bidi="ar-SA"/>
      <w14:ligatures w14:val="none"/>
    </w:rPr>
  </w:style>
  <w:style w:type="paragraph" w:styleId="Contentsheading" w:customStyle="1">
    <w:name w:val="Contents heading"/>
    <w:basedOn w:val="HUDHeading1"/>
    <w:link w:val="ContentsheadingChar"/>
    <w:uiPriority w:val="1"/>
    <w:qFormat/>
    <w:rsid w:val="00134656"/>
  </w:style>
  <w:style w:type="character" w:styleId="HUDHeading1Char" w:customStyle="1">
    <w:name w:val="HUD_Heading 1 Char"/>
    <w:basedOn w:val="Heading2Char"/>
    <w:link w:val="HUDHeading1"/>
    <w:rsid w:val="00134656"/>
    <w:rPr>
      <w:rFonts w:asciiTheme="majorHAnsi" w:hAnsiTheme="majorHAnsi" w:eastAsiaTheme="minorHAnsi" w:cstheme="majorBidi"/>
      <w:b/>
      <w:color w:val="0E2841" w:themeColor="text2"/>
      <w:kern w:val="0"/>
      <w:sz w:val="36"/>
      <w:szCs w:val="36"/>
      <w:lang w:eastAsia="en-US" w:bidi="ar-SA"/>
      <w14:ligatures w14:val="none"/>
    </w:rPr>
  </w:style>
  <w:style w:type="character" w:styleId="ContentsheadingChar" w:customStyle="1">
    <w:name w:val="Contents heading Char"/>
    <w:basedOn w:val="HUDHeading1Char"/>
    <w:link w:val="Contentsheading"/>
    <w:uiPriority w:val="1"/>
    <w:rsid w:val="00134656"/>
    <w:rPr>
      <w:rFonts w:asciiTheme="majorHAnsi" w:hAnsiTheme="majorHAnsi" w:eastAsiaTheme="minorHAnsi" w:cstheme="majorBidi"/>
      <w:b/>
      <w:color w:val="0E2841" w:themeColor="text2"/>
      <w:kern w:val="0"/>
      <w:sz w:val="36"/>
      <w:szCs w:val="36"/>
      <w:lang w:eastAsia="en-US" w:bidi="ar-SA"/>
      <w14:ligatures w14:val="none"/>
    </w:rPr>
  </w:style>
  <w:style w:type="table" w:styleId="TableGridLight">
    <w:name w:val="Grid Table Light"/>
    <w:basedOn w:val="TableNormal"/>
    <w:uiPriority w:val="40"/>
    <w:rsid w:val="0098110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432">
      <w:bodyDiv w:val="1"/>
      <w:marLeft w:val="0"/>
      <w:marRight w:val="0"/>
      <w:marTop w:val="0"/>
      <w:marBottom w:val="0"/>
      <w:divBdr>
        <w:top w:val="none" w:sz="0" w:space="0" w:color="auto"/>
        <w:left w:val="none" w:sz="0" w:space="0" w:color="auto"/>
        <w:bottom w:val="none" w:sz="0" w:space="0" w:color="auto"/>
        <w:right w:val="none" w:sz="0" w:space="0" w:color="auto"/>
      </w:divBdr>
    </w:div>
    <w:div w:id="108932933">
      <w:bodyDiv w:val="1"/>
      <w:marLeft w:val="0"/>
      <w:marRight w:val="0"/>
      <w:marTop w:val="0"/>
      <w:marBottom w:val="0"/>
      <w:divBdr>
        <w:top w:val="none" w:sz="0" w:space="0" w:color="auto"/>
        <w:left w:val="none" w:sz="0" w:space="0" w:color="auto"/>
        <w:bottom w:val="none" w:sz="0" w:space="0" w:color="auto"/>
        <w:right w:val="none" w:sz="0" w:space="0" w:color="auto"/>
      </w:divBdr>
    </w:div>
    <w:div w:id="132914328">
      <w:bodyDiv w:val="1"/>
      <w:marLeft w:val="0"/>
      <w:marRight w:val="0"/>
      <w:marTop w:val="0"/>
      <w:marBottom w:val="0"/>
      <w:divBdr>
        <w:top w:val="none" w:sz="0" w:space="0" w:color="auto"/>
        <w:left w:val="none" w:sz="0" w:space="0" w:color="auto"/>
        <w:bottom w:val="none" w:sz="0" w:space="0" w:color="auto"/>
        <w:right w:val="none" w:sz="0" w:space="0" w:color="auto"/>
      </w:divBdr>
    </w:div>
    <w:div w:id="143935326">
      <w:bodyDiv w:val="1"/>
      <w:marLeft w:val="0"/>
      <w:marRight w:val="0"/>
      <w:marTop w:val="0"/>
      <w:marBottom w:val="0"/>
      <w:divBdr>
        <w:top w:val="none" w:sz="0" w:space="0" w:color="auto"/>
        <w:left w:val="none" w:sz="0" w:space="0" w:color="auto"/>
        <w:bottom w:val="none" w:sz="0" w:space="0" w:color="auto"/>
        <w:right w:val="none" w:sz="0" w:space="0" w:color="auto"/>
      </w:divBdr>
    </w:div>
    <w:div w:id="150828596">
      <w:bodyDiv w:val="1"/>
      <w:marLeft w:val="0"/>
      <w:marRight w:val="0"/>
      <w:marTop w:val="0"/>
      <w:marBottom w:val="0"/>
      <w:divBdr>
        <w:top w:val="none" w:sz="0" w:space="0" w:color="auto"/>
        <w:left w:val="none" w:sz="0" w:space="0" w:color="auto"/>
        <w:bottom w:val="none" w:sz="0" w:space="0" w:color="auto"/>
        <w:right w:val="none" w:sz="0" w:space="0" w:color="auto"/>
      </w:divBdr>
    </w:div>
    <w:div w:id="157624573">
      <w:bodyDiv w:val="1"/>
      <w:marLeft w:val="0"/>
      <w:marRight w:val="0"/>
      <w:marTop w:val="0"/>
      <w:marBottom w:val="0"/>
      <w:divBdr>
        <w:top w:val="none" w:sz="0" w:space="0" w:color="auto"/>
        <w:left w:val="none" w:sz="0" w:space="0" w:color="auto"/>
        <w:bottom w:val="none" w:sz="0" w:space="0" w:color="auto"/>
        <w:right w:val="none" w:sz="0" w:space="0" w:color="auto"/>
      </w:divBdr>
      <w:divsChild>
        <w:div w:id="70470387">
          <w:marLeft w:val="288"/>
          <w:marRight w:val="0"/>
          <w:marTop w:val="0"/>
          <w:marBottom w:val="80"/>
          <w:divBdr>
            <w:top w:val="none" w:sz="0" w:space="0" w:color="auto"/>
            <w:left w:val="none" w:sz="0" w:space="0" w:color="auto"/>
            <w:bottom w:val="none" w:sz="0" w:space="0" w:color="auto"/>
            <w:right w:val="none" w:sz="0" w:space="0" w:color="auto"/>
          </w:divBdr>
        </w:div>
        <w:div w:id="685252182">
          <w:marLeft w:val="288"/>
          <w:marRight w:val="0"/>
          <w:marTop w:val="0"/>
          <w:marBottom w:val="80"/>
          <w:divBdr>
            <w:top w:val="none" w:sz="0" w:space="0" w:color="auto"/>
            <w:left w:val="none" w:sz="0" w:space="0" w:color="auto"/>
            <w:bottom w:val="none" w:sz="0" w:space="0" w:color="auto"/>
            <w:right w:val="none" w:sz="0" w:space="0" w:color="auto"/>
          </w:divBdr>
        </w:div>
        <w:div w:id="1702049196">
          <w:marLeft w:val="288"/>
          <w:marRight w:val="0"/>
          <w:marTop w:val="0"/>
          <w:marBottom w:val="80"/>
          <w:divBdr>
            <w:top w:val="none" w:sz="0" w:space="0" w:color="auto"/>
            <w:left w:val="none" w:sz="0" w:space="0" w:color="auto"/>
            <w:bottom w:val="none" w:sz="0" w:space="0" w:color="auto"/>
            <w:right w:val="none" w:sz="0" w:space="0" w:color="auto"/>
          </w:divBdr>
        </w:div>
        <w:div w:id="1746612758">
          <w:marLeft w:val="288"/>
          <w:marRight w:val="0"/>
          <w:marTop w:val="0"/>
          <w:marBottom w:val="80"/>
          <w:divBdr>
            <w:top w:val="none" w:sz="0" w:space="0" w:color="auto"/>
            <w:left w:val="none" w:sz="0" w:space="0" w:color="auto"/>
            <w:bottom w:val="none" w:sz="0" w:space="0" w:color="auto"/>
            <w:right w:val="none" w:sz="0" w:space="0" w:color="auto"/>
          </w:divBdr>
        </w:div>
        <w:div w:id="1796024406">
          <w:marLeft w:val="288"/>
          <w:marRight w:val="0"/>
          <w:marTop w:val="0"/>
          <w:marBottom w:val="80"/>
          <w:divBdr>
            <w:top w:val="none" w:sz="0" w:space="0" w:color="auto"/>
            <w:left w:val="none" w:sz="0" w:space="0" w:color="auto"/>
            <w:bottom w:val="none" w:sz="0" w:space="0" w:color="auto"/>
            <w:right w:val="none" w:sz="0" w:space="0" w:color="auto"/>
          </w:divBdr>
        </w:div>
      </w:divsChild>
    </w:div>
    <w:div w:id="195579768">
      <w:bodyDiv w:val="1"/>
      <w:marLeft w:val="0"/>
      <w:marRight w:val="0"/>
      <w:marTop w:val="0"/>
      <w:marBottom w:val="0"/>
      <w:divBdr>
        <w:top w:val="none" w:sz="0" w:space="0" w:color="auto"/>
        <w:left w:val="none" w:sz="0" w:space="0" w:color="auto"/>
        <w:bottom w:val="none" w:sz="0" w:space="0" w:color="auto"/>
        <w:right w:val="none" w:sz="0" w:space="0" w:color="auto"/>
      </w:divBdr>
    </w:div>
    <w:div w:id="205914848">
      <w:bodyDiv w:val="1"/>
      <w:marLeft w:val="0"/>
      <w:marRight w:val="0"/>
      <w:marTop w:val="0"/>
      <w:marBottom w:val="0"/>
      <w:divBdr>
        <w:top w:val="none" w:sz="0" w:space="0" w:color="auto"/>
        <w:left w:val="none" w:sz="0" w:space="0" w:color="auto"/>
        <w:bottom w:val="none" w:sz="0" w:space="0" w:color="auto"/>
        <w:right w:val="none" w:sz="0" w:space="0" w:color="auto"/>
      </w:divBdr>
      <w:divsChild>
        <w:div w:id="435830509">
          <w:marLeft w:val="274"/>
          <w:marRight w:val="0"/>
          <w:marTop w:val="0"/>
          <w:marBottom w:val="0"/>
          <w:divBdr>
            <w:top w:val="none" w:sz="0" w:space="0" w:color="auto"/>
            <w:left w:val="none" w:sz="0" w:space="0" w:color="auto"/>
            <w:bottom w:val="none" w:sz="0" w:space="0" w:color="auto"/>
            <w:right w:val="none" w:sz="0" w:space="0" w:color="auto"/>
          </w:divBdr>
        </w:div>
        <w:div w:id="943808692">
          <w:marLeft w:val="274"/>
          <w:marRight w:val="0"/>
          <w:marTop w:val="0"/>
          <w:marBottom w:val="0"/>
          <w:divBdr>
            <w:top w:val="none" w:sz="0" w:space="0" w:color="auto"/>
            <w:left w:val="none" w:sz="0" w:space="0" w:color="auto"/>
            <w:bottom w:val="none" w:sz="0" w:space="0" w:color="auto"/>
            <w:right w:val="none" w:sz="0" w:space="0" w:color="auto"/>
          </w:divBdr>
        </w:div>
      </w:divsChild>
    </w:div>
    <w:div w:id="210966557">
      <w:bodyDiv w:val="1"/>
      <w:marLeft w:val="0"/>
      <w:marRight w:val="0"/>
      <w:marTop w:val="0"/>
      <w:marBottom w:val="0"/>
      <w:divBdr>
        <w:top w:val="none" w:sz="0" w:space="0" w:color="auto"/>
        <w:left w:val="none" w:sz="0" w:space="0" w:color="auto"/>
        <w:bottom w:val="none" w:sz="0" w:space="0" w:color="auto"/>
        <w:right w:val="none" w:sz="0" w:space="0" w:color="auto"/>
      </w:divBdr>
    </w:div>
    <w:div w:id="217980851">
      <w:bodyDiv w:val="1"/>
      <w:marLeft w:val="0"/>
      <w:marRight w:val="0"/>
      <w:marTop w:val="0"/>
      <w:marBottom w:val="0"/>
      <w:divBdr>
        <w:top w:val="none" w:sz="0" w:space="0" w:color="auto"/>
        <w:left w:val="none" w:sz="0" w:space="0" w:color="auto"/>
        <w:bottom w:val="none" w:sz="0" w:space="0" w:color="auto"/>
        <w:right w:val="none" w:sz="0" w:space="0" w:color="auto"/>
      </w:divBdr>
    </w:div>
    <w:div w:id="242490097">
      <w:bodyDiv w:val="1"/>
      <w:marLeft w:val="0"/>
      <w:marRight w:val="0"/>
      <w:marTop w:val="0"/>
      <w:marBottom w:val="0"/>
      <w:divBdr>
        <w:top w:val="none" w:sz="0" w:space="0" w:color="auto"/>
        <w:left w:val="none" w:sz="0" w:space="0" w:color="auto"/>
        <w:bottom w:val="none" w:sz="0" w:space="0" w:color="auto"/>
        <w:right w:val="none" w:sz="0" w:space="0" w:color="auto"/>
      </w:divBdr>
    </w:div>
    <w:div w:id="256137562">
      <w:bodyDiv w:val="1"/>
      <w:marLeft w:val="0"/>
      <w:marRight w:val="0"/>
      <w:marTop w:val="0"/>
      <w:marBottom w:val="0"/>
      <w:divBdr>
        <w:top w:val="none" w:sz="0" w:space="0" w:color="auto"/>
        <w:left w:val="none" w:sz="0" w:space="0" w:color="auto"/>
        <w:bottom w:val="none" w:sz="0" w:space="0" w:color="auto"/>
        <w:right w:val="none" w:sz="0" w:space="0" w:color="auto"/>
      </w:divBdr>
      <w:divsChild>
        <w:div w:id="936183128">
          <w:marLeft w:val="288"/>
          <w:marRight w:val="0"/>
          <w:marTop w:val="0"/>
          <w:marBottom w:val="44"/>
          <w:divBdr>
            <w:top w:val="none" w:sz="0" w:space="0" w:color="auto"/>
            <w:left w:val="none" w:sz="0" w:space="0" w:color="auto"/>
            <w:bottom w:val="none" w:sz="0" w:space="0" w:color="auto"/>
            <w:right w:val="none" w:sz="0" w:space="0" w:color="auto"/>
          </w:divBdr>
        </w:div>
      </w:divsChild>
    </w:div>
    <w:div w:id="272057065">
      <w:bodyDiv w:val="1"/>
      <w:marLeft w:val="0"/>
      <w:marRight w:val="0"/>
      <w:marTop w:val="0"/>
      <w:marBottom w:val="0"/>
      <w:divBdr>
        <w:top w:val="none" w:sz="0" w:space="0" w:color="auto"/>
        <w:left w:val="none" w:sz="0" w:space="0" w:color="auto"/>
        <w:bottom w:val="none" w:sz="0" w:space="0" w:color="auto"/>
        <w:right w:val="none" w:sz="0" w:space="0" w:color="auto"/>
      </w:divBdr>
    </w:div>
    <w:div w:id="287589732">
      <w:bodyDiv w:val="1"/>
      <w:marLeft w:val="0"/>
      <w:marRight w:val="0"/>
      <w:marTop w:val="0"/>
      <w:marBottom w:val="0"/>
      <w:divBdr>
        <w:top w:val="none" w:sz="0" w:space="0" w:color="auto"/>
        <w:left w:val="none" w:sz="0" w:space="0" w:color="auto"/>
        <w:bottom w:val="none" w:sz="0" w:space="0" w:color="auto"/>
        <w:right w:val="none" w:sz="0" w:space="0" w:color="auto"/>
      </w:divBdr>
    </w:div>
    <w:div w:id="290598646">
      <w:bodyDiv w:val="1"/>
      <w:marLeft w:val="0"/>
      <w:marRight w:val="0"/>
      <w:marTop w:val="0"/>
      <w:marBottom w:val="0"/>
      <w:divBdr>
        <w:top w:val="none" w:sz="0" w:space="0" w:color="auto"/>
        <w:left w:val="none" w:sz="0" w:space="0" w:color="auto"/>
        <w:bottom w:val="none" w:sz="0" w:space="0" w:color="auto"/>
        <w:right w:val="none" w:sz="0" w:space="0" w:color="auto"/>
      </w:divBdr>
    </w:div>
    <w:div w:id="290938301">
      <w:bodyDiv w:val="1"/>
      <w:marLeft w:val="0"/>
      <w:marRight w:val="0"/>
      <w:marTop w:val="0"/>
      <w:marBottom w:val="0"/>
      <w:divBdr>
        <w:top w:val="none" w:sz="0" w:space="0" w:color="auto"/>
        <w:left w:val="none" w:sz="0" w:space="0" w:color="auto"/>
        <w:bottom w:val="none" w:sz="0" w:space="0" w:color="auto"/>
        <w:right w:val="none" w:sz="0" w:space="0" w:color="auto"/>
      </w:divBdr>
      <w:divsChild>
        <w:div w:id="1942104264">
          <w:marLeft w:val="288"/>
          <w:marRight w:val="0"/>
          <w:marTop w:val="0"/>
          <w:marBottom w:val="20"/>
          <w:divBdr>
            <w:top w:val="none" w:sz="0" w:space="0" w:color="auto"/>
            <w:left w:val="none" w:sz="0" w:space="0" w:color="auto"/>
            <w:bottom w:val="none" w:sz="0" w:space="0" w:color="auto"/>
            <w:right w:val="none" w:sz="0" w:space="0" w:color="auto"/>
          </w:divBdr>
        </w:div>
      </w:divsChild>
    </w:div>
    <w:div w:id="326977540">
      <w:bodyDiv w:val="1"/>
      <w:marLeft w:val="0"/>
      <w:marRight w:val="0"/>
      <w:marTop w:val="0"/>
      <w:marBottom w:val="0"/>
      <w:divBdr>
        <w:top w:val="none" w:sz="0" w:space="0" w:color="auto"/>
        <w:left w:val="none" w:sz="0" w:space="0" w:color="auto"/>
        <w:bottom w:val="none" w:sz="0" w:space="0" w:color="auto"/>
        <w:right w:val="none" w:sz="0" w:space="0" w:color="auto"/>
      </w:divBdr>
    </w:div>
    <w:div w:id="337389835">
      <w:bodyDiv w:val="1"/>
      <w:marLeft w:val="0"/>
      <w:marRight w:val="0"/>
      <w:marTop w:val="0"/>
      <w:marBottom w:val="0"/>
      <w:divBdr>
        <w:top w:val="none" w:sz="0" w:space="0" w:color="auto"/>
        <w:left w:val="none" w:sz="0" w:space="0" w:color="auto"/>
        <w:bottom w:val="none" w:sz="0" w:space="0" w:color="auto"/>
        <w:right w:val="none" w:sz="0" w:space="0" w:color="auto"/>
      </w:divBdr>
      <w:divsChild>
        <w:div w:id="24985129">
          <w:marLeft w:val="274"/>
          <w:marRight w:val="0"/>
          <w:marTop w:val="0"/>
          <w:marBottom w:val="0"/>
          <w:divBdr>
            <w:top w:val="none" w:sz="0" w:space="0" w:color="auto"/>
            <w:left w:val="none" w:sz="0" w:space="0" w:color="auto"/>
            <w:bottom w:val="none" w:sz="0" w:space="0" w:color="auto"/>
            <w:right w:val="none" w:sz="0" w:space="0" w:color="auto"/>
          </w:divBdr>
        </w:div>
        <w:div w:id="60444950">
          <w:marLeft w:val="994"/>
          <w:marRight w:val="0"/>
          <w:marTop w:val="0"/>
          <w:marBottom w:val="0"/>
          <w:divBdr>
            <w:top w:val="none" w:sz="0" w:space="0" w:color="auto"/>
            <w:left w:val="none" w:sz="0" w:space="0" w:color="auto"/>
            <w:bottom w:val="none" w:sz="0" w:space="0" w:color="auto"/>
            <w:right w:val="none" w:sz="0" w:space="0" w:color="auto"/>
          </w:divBdr>
        </w:div>
        <w:div w:id="148404421">
          <w:marLeft w:val="274"/>
          <w:marRight w:val="0"/>
          <w:marTop w:val="0"/>
          <w:marBottom w:val="0"/>
          <w:divBdr>
            <w:top w:val="none" w:sz="0" w:space="0" w:color="auto"/>
            <w:left w:val="none" w:sz="0" w:space="0" w:color="auto"/>
            <w:bottom w:val="none" w:sz="0" w:space="0" w:color="auto"/>
            <w:right w:val="none" w:sz="0" w:space="0" w:color="auto"/>
          </w:divBdr>
        </w:div>
        <w:div w:id="299458569">
          <w:marLeft w:val="288"/>
          <w:marRight w:val="0"/>
          <w:marTop w:val="0"/>
          <w:marBottom w:val="44"/>
          <w:divBdr>
            <w:top w:val="none" w:sz="0" w:space="0" w:color="auto"/>
            <w:left w:val="none" w:sz="0" w:space="0" w:color="auto"/>
            <w:bottom w:val="none" w:sz="0" w:space="0" w:color="auto"/>
            <w:right w:val="none" w:sz="0" w:space="0" w:color="auto"/>
          </w:divBdr>
        </w:div>
        <w:div w:id="328750915">
          <w:marLeft w:val="994"/>
          <w:marRight w:val="0"/>
          <w:marTop w:val="0"/>
          <w:marBottom w:val="0"/>
          <w:divBdr>
            <w:top w:val="none" w:sz="0" w:space="0" w:color="auto"/>
            <w:left w:val="none" w:sz="0" w:space="0" w:color="auto"/>
            <w:bottom w:val="none" w:sz="0" w:space="0" w:color="auto"/>
            <w:right w:val="none" w:sz="0" w:space="0" w:color="auto"/>
          </w:divBdr>
        </w:div>
        <w:div w:id="331488304">
          <w:marLeft w:val="274"/>
          <w:marRight w:val="0"/>
          <w:marTop w:val="0"/>
          <w:marBottom w:val="0"/>
          <w:divBdr>
            <w:top w:val="none" w:sz="0" w:space="0" w:color="auto"/>
            <w:left w:val="none" w:sz="0" w:space="0" w:color="auto"/>
            <w:bottom w:val="none" w:sz="0" w:space="0" w:color="auto"/>
            <w:right w:val="none" w:sz="0" w:space="0" w:color="auto"/>
          </w:divBdr>
        </w:div>
        <w:div w:id="407925729">
          <w:marLeft w:val="288"/>
          <w:marRight w:val="0"/>
          <w:marTop w:val="0"/>
          <w:marBottom w:val="44"/>
          <w:divBdr>
            <w:top w:val="none" w:sz="0" w:space="0" w:color="auto"/>
            <w:left w:val="none" w:sz="0" w:space="0" w:color="auto"/>
            <w:bottom w:val="none" w:sz="0" w:space="0" w:color="auto"/>
            <w:right w:val="none" w:sz="0" w:space="0" w:color="auto"/>
          </w:divBdr>
        </w:div>
        <w:div w:id="430198331">
          <w:marLeft w:val="274"/>
          <w:marRight w:val="0"/>
          <w:marTop w:val="0"/>
          <w:marBottom w:val="0"/>
          <w:divBdr>
            <w:top w:val="none" w:sz="0" w:space="0" w:color="auto"/>
            <w:left w:val="none" w:sz="0" w:space="0" w:color="auto"/>
            <w:bottom w:val="none" w:sz="0" w:space="0" w:color="auto"/>
            <w:right w:val="none" w:sz="0" w:space="0" w:color="auto"/>
          </w:divBdr>
        </w:div>
        <w:div w:id="437413412">
          <w:marLeft w:val="288"/>
          <w:marRight w:val="0"/>
          <w:marTop w:val="0"/>
          <w:marBottom w:val="44"/>
          <w:divBdr>
            <w:top w:val="none" w:sz="0" w:space="0" w:color="auto"/>
            <w:left w:val="none" w:sz="0" w:space="0" w:color="auto"/>
            <w:bottom w:val="none" w:sz="0" w:space="0" w:color="auto"/>
            <w:right w:val="none" w:sz="0" w:space="0" w:color="auto"/>
          </w:divBdr>
        </w:div>
        <w:div w:id="571626335">
          <w:marLeft w:val="288"/>
          <w:marRight w:val="0"/>
          <w:marTop w:val="0"/>
          <w:marBottom w:val="44"/>
          <w:divBdr>
            <w:top w:val="none" w:sz="0" w:space="0" w:color="auto"/>
            <w:left w:val="none" w:sz="0" w:space="0" w:color="auto"/>
            <w:bottom w:val="none" w:sz="0" w:space="0" w:color="auto"/>
            <w:right w:val="none" w:sz="0" w:space="0" w:color="auto"/>
          </w:divBdr>
        </w:div>
        <w:div w:id="1022584839">
          <w:marLeft w:val="288"/>
          <w:marRight w:val="0"/>
          <w:marTop w:val="0"/>
          <w:marBottom w:val="44"/>
          <w:divBdr>
            <w:top w:val="none" w:sz="0" w:space="0" w:color="auto"/>
            <w:left w:val="none" w:sz="0" w:space="0" w:color="auto"/>
            <w:bottom w:val="none" w:sz="0" w:space="0" w:color="auto"/>
            <w:right w:val="none" w:sz="0" w:space="0" w:color="auto"/>
          </w:divBdr>
        </w:div>
        <w:div w:id="1072241420">
          <w:marLeft w:val="288"/>
          <w:marRight w:val="0"/>
          <w:marTop w:val="0"/>
          <w:marBottom w:val="44"/>
          <w:divBdr>
            <w:top w:val="none" w:sz="0" w:space="0" w:color="auto"/>
            <w:left w:val="none" w:sz="0" w:space="0" w:color="auto"/>
            <w:bottom w:val="none" w:sz="0" w:space="0" w:color="auto"/>
            <w:right w:val="none" w:sz="0" w:space="0" w:color="auto"/>
          </w:divBdr>
        </w:div>
        <w:div w:id="1074202348">
          <w:marLeft w:val="288"/>
          <w:marRight w:val="0"/>
          <w:marTop w:val="0"/>
          <w:marBottom w:val="44"/>
          <w:divBdr>
            <w:top w:val="none" w:sz="0" w:space="0" w:color="auto"/>
            <w:left w:val="none" w:sz="0" w:space="0" w:color="auto"/>
            <w:bottom w:val="none" w:sz="0" w:space="0" w:color="auto"/>
            <w:right w:val="none" w:sz="0" w:space="0" w:color="auto"/>
          </w:divBdr>
        </w:div>
        <w:div w:id="1095705611">
          <w:marLeft w:val="994"/>
          <w:marRight w:val="0"/>
          <w:marTop w:val="0"/>
          <w:marBottom w:val="0"/>
          <w:divBdr>
            <w:top w:val="none" w:sz="0" w:space="0" w:color="auto"/>
            <w:left w:val="none" w:sz="0" w:space="0" w:color="auto"/>
            <w:bottom w:val="none" w:sz="0" w:space="0" w:color="auto"/>
            <w:right w:val="none" w:sz="0" w:space="0" w:color="auto"/>
          </w:divBdr>
        </w:div>
        <w:div w:id="1201627275">
          <w:marLeft w:val="274"/>
          <w:marRight w:val="0"/>
          <w:marTop w:val="0"/>
          <w:marBottom w:val="0"/>
          <w:divBdr>
            <w:top w:val="none" w:sz="0" w:space="0" w:color="auto"/>
            <w:left w:val="none" w:sz="0" w:space="0" w:color="auto"/>
            <w:bottom w:val="none" w:sz="0" w:space="0" w:color="auto"/>
            <w:right w:val="none" w:sz="0" w:space="0" w:color="auto"/>
          </w:divBdr>
        </w:div>
        <w:div w:id="1205021933">
          <w:marLeft w:val="288"/>
          <w:marRight w:val="0"/>
          <w:marTop w:val="0"/>
          <w:marBottom w:val="44"/>
          <w:divBdr>
            <w:top w:val="none" w:sz="0" w:space="0" w:color="auto"/>
            <w:left w:val="none" w:sz="0" w:space="0" w:color="auto"/>
            <w:bottom w:val="none" w:sz="0" w:space="0" w:color="auto"/>
            <w:right w:val="none" w:sz="0" w:space="0" w:color="auto"/>
          </w:divBdr>
        </w:div>
        <w:div w:id="1453405032">
          <w:marLeft w:val="274"/>
          <w:marRight w:val="0"/>
          <w:marTop w:val="0"/>
          <w:marBottom w:val="0"/>
          <w:divBdr>
            <w:top w:val="none" w:sz="0" w:space="0" w:color="auto"/>
            <w:left w:val="none" w:sz="0" w:space="0" w:color="auto"/>
            <w:bottom w:val="none" w:sz="0" w:space="0" w:color="auto"/>
            <w:right w:val="none" w:sz="0" w:space="0" w:color="auto"/>
          </w:divBdr>
        </w:div>
        <w:div w:id="1544056792">
          <w:marLeft w:val="288"/>
          <w:marRight w:val="0"/>
          <w:marTop w:val="0"/>
          <w:marBottom w:val="44"/>
          <w:divBdr>
            <w:top w:val="none" w:sz="0" w:space="0" w:color="auto"/>
            <w:left w:val="none" w:sz="0" w:space="0" w:color="auto"/>
            <w:bottom w:val="none" w:sz="0" w:space="0" w:color="auto"/>
            <w:right w:val="none" w:sz="0" w:space="0" w:color="auto"/>
          </w:divBdr>
        </w:div>
        <w:div w:id="1595434921">
          <w:marLeft w:val="288"/>
          <w:marRight w:val="0"/>
          <w:marTop w:val="0"/>
          <w:marBottom w:val="44"/>
          <w:divBdr>
            <w:top w:val="none" w:sz="0" w:space="0" w:color="auto"/>
            <w:left w:val="none" w:sz="0" w:space="0" w:color="auto"/>
            <w:bottom w:val="none" w:sz="0" w:space="0" w:color="auto"/>
            <w:right w:val="none" w:sz="0" w:space="0" w:color="auto"/>
          </w:divBdr>
        </w:div>
        <w:div w:id="1821074489">
          <w:marLeft w:val="288"/>
          <w:marRight w:val="0"/>
          <w:marTop w:val="0"/>
          <w:marBottom w:val="44"/>
          <w:divBdr>
            <w:top w:val="none" w:sz="0" w:space="0" w:color="auto"/>
            <w:left w:val="none" w:sz="0" w:space="0" w:color="auto"/>
            <w:bottom w:val="none" w:sz="0" w:space="0" w:color="auto"/>
            <w:right w:val="none" w:sz="0" w:space="0" w:color="auto"/>
          </w:divBdr>
        </w:div>
        <w:div w:id="1844469781">
          <w:marLeft w:val="288"/>
          <w:marRight w:val="0"/>
          <w:marTop w:val="0"/>
          <w:marBottom w:val="44"/>
          <w:divBdr>
            <w:top w:val="none" w:sz="0" w:space="0" w:color="auto"/>
            <w:left w:val="none" w:sz="0" w:space="0" w:color="auto"/>
            <w:bottom w:val="none" w:sz="0" w:space="0" w:color="auto"/>
            <w:right w:val="none" w:sz="0" w:space="0" w:color="auto"/>
          </w:divBdr>
        </w:div>
        <w:div w:id="2062704762">
          <w:marLeft w:val="288"/>
          <w:marRight w:val="0"/>
          <w:marTop w:val="0"/>
          <w:marBottom w:val="44"/>
          <w:divBdr>
            <w:top w:val="none" w:sz="0" w:space="0" w:color="auto"/>
            <w:left w:val="none" w:sz="0" w:space="0" w:color="auto"/>
            <w:bottom w:val="none" w:sz="0" w:space="0" w:color="auto"/>
            <w:right w:val="none" w:sz="0" w:space="0" w:color="auto"/>
          </w:divBdr>
        </w:div>
        <w:div w:id="2076469701">
          <w:marLeft w:val="288"/>
          <w:marRight w:val="0"/>
          <w:marTop w:val="0"/>
          <w:marBottom w:val="44"/>
          <w:divBdr>
            <w:top w:val="none" w:sz="0" w:space="0" w:color="auto"/>
            <w:left w:val="none" w:sz="0" w:space="0" w:color="auto"/>
            <w:bottom w:val="none" w:sz="0" w:space="0" w:color="auto"/>
            <w:right w:val="none" w:sz="0" w:space="0" w:color="auto"/>
          </w:divBdr>
        </w:div>
      </w:divsChild>
    </w:div>
    <w:div w:id="372271573">
      <w:bodyDiv w:val="1"/>
      <w:marLeft w:val="0"/>
      <w:marRight w:val="0"/>
      <w:marTop w:val="0"/>
      <w:marBottom w:val="0"/>
      <w:divBdr>
        <w:top w:val="none" w:sz="0" w:space="0" w:color="auto"/>
        <w:left w:val="none" w:sz="0" w:space="0" w:color="auto"/>
        <w:bottom w:val="none" w:sz="0" w:space="0" w:color="auto"/>
        <w:right w:val="none" w:sz="0" w:space="0" w:color="auto"/>
      </w:divBdr>
    </w:div>
    <w:div w:id="379478790">
      <w:bodyDiv w:val="1"/>
      <w:marLeft w:val="0"/>
      <w:marRight w:val="0"/>
      <w:marTop w:val="0"/>
      <w:marBottom w:val="0"/>
      <w:divBdr>
        <w:top w:val="none" w:sz="0" w:space="0" w:color="auto"/>
        <w:left w:val="none" w:sz="0" w:space="0" w:color="auto"/>
        <w:bottom w:val="none" w:sz="0" w:space="0" w:color="auto"/>
        <w:right w:val="none" w:sz="0" w:space="0" w:color="auto"/>
      </w:divBdr>
      <w:divsChild>
        <w:div w:id="1276132710">
          <w:marLeft w:val="274"/>
          <w:marRight w:val="0"/>
          <w:marTop w:val="0"/>
          <w:marBottom w:val="120"/>
          <w:divBdr>
            <w:top w:val="none" w:sz="0" w:space="0" w:color="auto"/>
            <w:left w:val="none" w:sz="0" w:space="0" w:color="auto"/>
            <w:bottom w:val="none" w:sz="0" w:space="0" w:color="auto"/>
            <w:right w:val="none" w:sz="0" w:space="0" w:color="auto"/>
          </w:divBdr>
        </w:div>
        <w:div w:id="1647005934">
          <w:marLeft w:val="274"/>
          <w:marRight w:val="0"/>
          <w:marTop w:val="0"/>
          <w:marBottom w:val="120"/>
          <w:divBdr>
            <w:top w:val="none" w:sz="0" w:space="0" w:color="auto"/>
            <w:left w:val="none" w:sz="0" w:space="0" w:color="auto"/>
            <w:bottom w:val="none" w:sz="0" w:space="0" w:color="auto"/>
            <w:right w:val="none" w:sz="0" w:space="0" w:color="auto"/>
          </w:divBdr>
        </w:div>
      </w:divsChild>
    </w:div>
    <w:div w:id="383988582">
      <w:bodyDiv w:val="1"/>
      <w:marLeft w:val="0"/>
      <w:marRight w:val="0"/>
      <w:marTop w:val="0"/>
      <w:marBottom w:val="0"/>
      <w:divBdr>
        <w:top w:val="none" w:sz="0" w:space="0" w:color="auto"/>
        <w:left w:val="none" w:sz="0" w:space="0" w:color="auto"/>
        <w:bottom w:val="none" w:sz="0" w:space="0" w:color="auto"/>
        <w:right w:val="none" w:sz="0" w:space="0" w:color="auto"/>
      </w:divBdr>
      <w:divsChild>
        <w:div w:id="986588797">
          <w:marLeft w:val="288"/>
          <w:marRight w:val="0"/>
          <w:marTop w:val="0"/>
          <w:marBottom w:val="20"/>
          <w:divBdr>
            <w:top w:val="none" w:sz="0" w:space="0" w:color="auto"/>
            <w:left w:val="none" w:sz="0" w:space="0" w:color="auto"/>
            <w:bottom w:val="none" w:sz="0" w:space="0" w:color="auto"/>
            <w:right w:val="none" w:sz="0" w:space="0" w:color="auto"/>
          </w:divBdr>
        </w:div>
        <w:div w:id="1994720284">
          <w:marLeft w:val="288"/>
          <w:marRight w:val="0"/>
          <w:marTop w:val="0"/>
          <w:marBottom w:val="20"/>
          <w:divBdr>
            <w:top w:val="none" w:sz="0" w:space="0" w:color="auto"/>
            <w:left w:val="none" w:sz="0" w:space="0" w:color="auto"/>
            <w:bottom w:val="none" w:sz="0" w:space="0" w:color="auto"/>
            <w:right w:val="none" w:sz="0" w:space="0" w:color="auto"/>
          </w:divBdr>
        </w:div>
      </w:divsChild>
    </w:div>
    <w:div w:id="397675361">
      <w:bodyDiv w:val="1"/>
      <w:marLeft w:val="0"/>
      <w:marRight w:val="0"/>
      <w:marTop w:val="0"/>
      <w:marBottom w:val="0"/>
      <w:divBdr>
        <w:top w:val="none" w:sz="0" w:space="0" w:color="auto"/>
        <w:left w:val="none" w:sz="0" w:space="0" w:color="auto"/>
        <w:bottom w:val="none" w:sz="0" w:space="0" w:color="auto"/>
        <w:right w:val="none" w:sz="0" w:space="0" w:color="auto"/>
      </w:divBdr>
      <w:divsChild>
        <w:div w:id="667363368">
          <w:marLeft w:val="288"/>
          <w:marRight w:val="0"/>
          <w:marTop w:val="0"/>
          <w:marBottom w:val="44"/>
          <w:divBdr>
            <w:top w:val="none" w:sz="0" w:space="0" w:color="auto"/>
            <w:left w:val="none" w:sz="0" w:space="0" w:color="auto"/>
            <w:bottom w:val="none" w:sz="0" w:space="0" w:color="auto"/>
            <w:right w:val="none" w:sz="0" w:space="0" w:color="auto"/>
          </w:divBdr>
        </w:div>
      </w:divsChild>
    </w:div>
    <w:div w:id="434440896">
      <w:bodyDiv w:val="1"/>
      <w:marLeft w:val="0"/>
      <w:marRight w:val="0"/>
      <w:marTop w:val="0"/>
      <w:marBottom w:val="0"/>
      <w:divBdr>
        <w:top w:val="none" w:sz="0" w:space="0" w:color="auto"/>
        <w:left w:val="none" w:sz="0" w:space="0" w:color="auto"/>
        <w:bottom w:val="none" w:sz="0" w:space="0" w:color="auto"/>
        <w:right w:val="none" w:sz="0" w:space="0" w:color="auto"/>
      </w:divBdr>
    </w:div>
    <w:div w:id="441149022">
      <w:bodyDiv w:val="1"/>
      <w:marLeft w:val="0"/>
      <w:marRight w:val="0"/>
      <w:marTop w:val="0"/>
      <w:marBottom w:val="0"/>
      <w:divBdr>
        <w:top w:val="none" w:sz="0" w:space="0" w:color="auto"/>
        <w:left w:val="none" w:sz="0" w:space="0" w:color="auto"/>
        <w:bottom w:val="none" w:sz="0" w:space="0" w:color="auto"/>
        <w:right w:val="none" w:sz="0" w:space="0" w:color="auto"/>
      </w:divBdr>
    </w:div>
    <w:div w:id="443697387">
      <w:bodyDiv w:val="1"/>
      <w:marLeft w:val="0"/>
      <w:marRight w:val="0"/>
      <w:marTop w:val="0"/>
      <w:marBottom w:val="0"/>
      <w:divBdr>
        <w:top w:val="none" w:sz="0" w:space="0" w:color="auto"/>
        <w:left w:val="none" w:sz="0" w:space="0" w:color="auto"/>
        <w:bottom w:val="none" w:sz="0" w:space="0" w:color="auto"/>
        <w:right w:val="none" w:sz="0" w:space="0" w:color="auto"/>
      </w:divBdr>
    </w:div>
    <w:div w:id="452292400">
      <w:bodyDiv w:val="1"/>
      <w:marLeft w:val="0"/>
      <w:marRight w:val="0"/>
      <w:marTop w:val="0"/>
      <w:marBottom w:val="0"/>
      <w:divBdr>
        <w:top w:val="none" w:sz="0" w:space="0" w:color="auto"/>
        <w:left w:val="none" w:sz="0" w:space="0" w:color="auto"/>
        <w:bottom w:val="none" w:sz="0" w:space="0" w:color="auto"/>
        <w:right w:val="none" w:sz="0" w:space="0" w:color="auto"/>
      </w:divBdr>
    </w:div>
    <w:div w:id="499858199">
      <w:bodyDiv w:val="1"/>
      <w:marLeft w:val="0"/>
      <w:marRight w:val="0"/>
      <w:marTop w:val="0"/>
      <w:marBottom w:val="0"/>
      <w:divBdr>
        <w:top w:val="none" w:sz="0" w:space="0" w:color="auto"/>
        <w:left w:val="none" w:sz="0" w:space="0" w:color="auto"/>
        <w:bottom w:val="none" w:sz="0" w:space="0" w:color="auto"/>
        <w:right w:val="none" w:sz="0" w:space="0" w:color="auto"/>
      </w:divBdr>
    </w:div>
    <w:div w:id="521015307">
      <w:bodyDiv w:val="1"/>
      <w:marLeft w:val="0"/>
      <w:marRight w:val="0"/>
      <w:marTop w:val="0"/>
      <w:marBottom w:val="0"/>
      <w:divBdr>
        <w:top w:val="none" w:sz="0" w:space="0" w:color="auto"/>
        <w:left w:val="none" w:sz="0" w:space="0" w:color="auto"/>
        <w:bottom w:val="none" w:sz="0" w:space="0" w:color="auto"/>
        <w:right w:val="none" w:sz="0" w:space="0" w:color="auto"/>
      </w:divBdr>
    </w:div>
    <w:div w:id="522741370">
      <w:bodyDiv w:val="1"/>
      <w:marLeft w:val="0"/>
      <w:marRight w:val="0"/>
      <w:marTop w:val="0"/>
      <w:marBottom w:val="0"/>
      <w:divBdr>
        <w:top w:val="none" w:sz="0" w:space="0" w:color="auto"/>
        <w:left w:val="none" w:sz="0" w:space="0" w:color="auto"/>
        <w:bottom w:val="none" w:sz="0" w:space="0" w:color="auto"/>
        <w:right w:val="none" w:sz="0" w:space="0" w:color="auto"/>
      </w:divBdr>
    </w:div>
    <w:div w:id="530336254">
      <w:bodyDiv w:val="1"/>
      <w:marLeft w:val="0"/>
      <w:marRight w:val="0"/>
      <w:marTop w:val="0"/>
      <w:marBottom w:val="0"/>
      <w:divBdr>
        <w:top w:val="none" w:sz="0" w:space="0" w:color="auto"/>
        <w:left w:val="none" w:sz="0" w:space="0" w:color="auto"/>
        <w:bottom w:val="none" w:sz="0" w:space="0" w:color="auto"/>
        <w:right w:val="none" w:sz="0" w:space="0" w:color="auto"/>
      </w:divBdr>
    </w:div>
    <w:div w:id="537857556">
      <w:bodyDiv w:val="1"/>
      <w:marLeft w:val="0"/>
      <w:marRight w:val="0"/>
      <w:marTop w:val="0"/>
      <w:marBottom w:val="0"/>
      <w:divBdr>
        <w:top w:val="none" w:sz="0" w:space="0" w:color="auto"/>
        <w:left w:val="none" w:sz="0" w:space="0" w:color="auto"/>
        <w:bottom w:val="none" w:sz="0" w:space="0" w:color="auto"/>
        <w:right w:val="none" w:sz="0" w:space="0" w:color="auto"/>
      </w:divBdr>
      <w:divsChild>
        <w:div w:id="452869021">
          <w:marLeft w:val="274"/>
          <w:marRight w:val="0"/>
          <w:marTop w:val="0"/>
          <w:marBottom w:val="0"/>
          <w:divBdr>
            <w:top w:val="none" w:sz="0" w:space="0" w:color="auto"/>
            <w:left w:val="none" w:sz="0" w:space="0" w:color="auto"/>
            <w:bottom w:val="none" w:sz="0" w:space="0" w:color="auto"/>
            <w:right w:val="none" w:sz="0" w:space="0" w:color="auto"/>
          </w:divBdr>
        </w:div>
        <w:div w:id="800420566">
          <w:marLeft w:val="274"/>
          <w:marRight w:val="0"/>
          <w:marTop w:val="0"/>
          <w:marBottom w:val="160"/>
          <w:divBdr>
            <w:top w:val="none" w:sz="0" w:space="0" w:color="auto"/>
            <w:left w:val="none" w:sz="0" w:space="0" w:color="auto"/>
            <w:bottom w:val="none" w:sz="0" w:space="0" w:color="auto"/>
            <w:right w:val="none" w:sz="0" w:space="0" w:color="auto"/>
          </w:divBdr>
        </w:div>
        <w:div w:id="1550846244">
          <w:marLeft w:val="274"/>
          <w:marRight w:val="0"/>
          <w:marTop w:val="0"/>
          <w:marBottom w:val="0"/>
          <w:divBdr>
            <w:top w:val="none" w:sz="0" w:space="0" w:color="auto"/>
            <w:left w:val="none" w:sz="0" w:space="0" w:color="auto"/>
            <w:bottom w:val="none" w:sz="0" w:space="0" w:color="auto"/>
            <w:right w:val="none" w:sz="0" w:space="0" w:color="auto"/>
          </w:divBdr>
        </w:div>
        <w:div w:id="1600913460">
          <w:marLeft w:val="274"/>
          <w:marRight w:val="0"/>
          <w:marTop w:val="0"/>
          <w:marBottom w:val="0"/>
          <w:divBdr>
            <w:top w:val="none" w:sz="0" w:space="0" w:color="auto"/>
            <w:left w:val="none" w:sz="0" w:space="0" w:color="auto"/>
            <w:bottom w:val="none" w:sz="0" w:space="0" w:color="auto"/>
            <w:right w:val="none" w:sz="0" w:space="0" w:color="auto"/>
          </w:divBdr>
        </w:div>
        <w:div w:id="2035619290">
          <w:marLeft w:val="274"/>
          <w:marRight w:val="0"/>
          <w:marTop w:val="0"/>
          <w:marBottom w:val="0"/>
          <w:divBdr>
            <w:top w:val="none" w:sz="0" w:space="0" w:color="auto"/>
            <w:left w:val="none" w:sz="0" w:space="0" w:color="auto"/>
            <w:bottom w:val="none" w:sz="0" w:space="0" w:color="auto"/>
            <w:right w:val="none" w:sz="0" w:space="0" w:color="auto"/>
          </w:divBdr>
        </w:div>
      </w:divsChild>
    </w:div>
    <w:div w:id="558059276">
      <w:bodyDiv w:val="1"/>
      <w:marLeft w:val="0"/>
      <w:marRight w:val="0"/>
      <w:marTop w:val="0"/>
      <w:marBottom w:val="0"/>
      <w:divBdr>
        <w:top w:val="none" w:sz="0" w:space="0" w:color="auto"/>
        <w:left w:val="none" w:sz="0" w:space="0" w:color="auto"/>
        <w:bottom w:val="none" w:sz="0" w:space="0" w:color="auto"/>
        <w:right w:val="none" w:sz="0" w:space="0" w:color="auto"/>
      </w:divBdr>
      <w:divsChild>
        <w:div w:id="40180578">
          <w:marLeft w:val="288"/>
          <w:marRight w:val="0"/>
          <w:marTop w:val="0"/>
          <w:marBottom w:val="44"/>
          <w:divBdr>
            <w:top w:val="none" w:sz="0" w:space="0" w:color="auto"/>
            <w:left w:val="none" w:sz="0" w:space="0" w:color="auto"/>
            <w:bottom w:val="none" w:sz="0" w:space="0" w:color="auto"/>
            <w:right w:val="none" w:sz="0" w:space="0" w:color="auto"/>
          </w:divBdr>
        </w:div>
      </w:divsChild>
    </w:div>
    <w:div w:id="561058241">
      <w:bodyDiv w:val="1"/>
      <w:marLeft w:val="0"/>
      <w:marRight w:val="0"/>
      <w:marTop w:val="0"/>
      <w:marBottom w:val="0"/>
      <w:divBdr>
        <w:top w:val="none" w:sz="0" w:space="0" w:color="auto"/>
        <w:left w:val="none" w:sz="0" w:space="0" w:color="auto"/>
        <w:bottom w:val="none" w:sz="0" w:space="0" w:color="auto"/>
        <w:right w:val="none" w:sz="0" w:space="0" w:color="auto"/>
      </w:divBdr>
    </w:div>
    <w:div w:id="580875525">
      <w:bodyDiv w:val="1"/>
      <w:marLeft w:val="0"/>
      <w:marRight w:val="0"/>
      <w:marTop w:val="0"/>
      <w:marBottom w:val="0"/>
      <w:divBdr>
        <w:top w:val="none" w:sz="0" w:space="0" w:color="auto"/>
        <w:left w:val="none" w:sz="0" w:space="0" w:color="auto"/>
        <w:bottom w:val="none" w:sz="0" w:space="0" w:color="auto"/>
        <w:right w:val="none" w:sz="0" w:space="0" w:color="auto"/>
      </w:divBdr>
      <w:divsChild>
        <w:div w:id="89355785">
          <w:marLeft w:val="274"/>
          <w:marRight w:val="0"/>
          <w:marTop w:val="0"/>
          <w:marBottom w:val="0"/>
          <w:divBdr>
            <w:top w:val="none" w:sz="0" w:space="0" w:color="auto"/>
            <w:left w:val="none" w:sz="0" w:space="0" w:color="auto"/>
            <w:bottom w:val="none" w:sz="0" w:space="0" w:color="auto"/>
            <w:right w:val="none" w:sz="0" w:space="0" w:color="auto"/>
          </w:divBdr>
        </w:div>
        <w:div w:id="478226578">
          <w:marLeft w:val="274"/>
          <w:marRight w:val="0"/>
          <w:marTop w:val="0"/>
          <w:marBottom w:val="0"/>
          <w:divBdr>
            <w:top w:val="none" w:sz="0" w:space="0" w:color="auto"/>
            <w:left w:val="none" w:sz="0" w:space="0" w:color="auto"/>
            <w:bottom w:val="none" w:sz="0" w:space="0" w:color="auto"/>
            <w:right w:val="none" w:sz="0" w:space="0" w:color="auto"/>
          </w:divBdr>
        </w:div>
        <w:div w:id="858203364">
          <w:marLeft w:val="274"/>
          <w:marRight w:val="0"/>
          <w:marTop w:val="0"/>
          <w:marBottom w:val="0"/>
          <w:divBdr>
            <w:top w:val="none" w:sz="0" w:space="0" w:color="auto"/>
            <w:left w:val="none" w:sz="0" w:space="0" w:color="auto"/>
            <w:bottom w:val="none" w:sz="0" w:space="0" w:color="auto"/>
            <w:right w:val="none" w:sz="0" w:space="0" w:color="auto"/>
          </w:divBdr>
        </w:div>
        <w:div w:id="1110902459">
          <w:marLeft w:val="274"/>
          <w:marRight w:val="0"/>
          <w:marTop w:val="0"/>
          <w:marBottom w:val="0"/>
          <w:divBdr>
            <w:top w:val="none" w:sz="0" w:space="0" w:color="auto"/>
            <w:left w:val="none" w:sz="0" w:space="0" w:color="auto"/>
            <w:bottom w:val="none" w:sz="0" w:space="0" w:color="auto"/>
            <w:right w:val="none" w:sz="0" w:space="0" w:color="auto"/>
          </w:divBdr>
        </w:div>
        <w:div w:id="1129543876">
          <w:marLeft w:val="274"/>
          <w:marRight w:val="0"/>
          <w:marTop w:val="0"/>
          <w:marBottom w:val="0"/>
          <w:divBdr>
            <w:top w:val="none" w:sz="0" w:space="0" w:color="auto"/>
            <w:left w:val="none" w:sz="0" w:space="0" w:color="auto"/>
            <w:bottom w:val="none" w:sz="0" w:space="0" w:color="auto"/>
            <w:right w:val="none" w:sz="0" w:space="0" w:color="auto"/>
          </w:divBdr>
        </w:div>
        <w:div w:id="1199275902">
          <w:marLeft w:val="274"/>
          <w:marRight w:val="0"/>
          <w:marTop w:val="0"/>
          <w:marBottom w:val="0"/>
          <w:divBdr>
            <w:top w:val="none" w:sz="0" w:space="0" w:color="auto"/>
            <w:left w:val="none" w:sz="0" w:space="0" w:color="auto"/>
            <w:bottom w:val="none" w:sz="0" w:space="0" w:color="auto"/>
            <w:right w:val="none" w:sz="0" w:space="0" w:color="auto"/>
          </w:divBdr>
        </w:div>
        <w:div w:id="1896817325">
          <w:marLeft w:val="274"/>
          <w:marRight w:val="0"/>
          <w:marTop w:val="0"/>
          <w:marBottom w:val="0"/>
          <w:divBdr>
            <w:top w:val="none" w:sz="0" w:space="0" w:color="auto"/>
            <w:left w:val="none" w:sz="0" w:space="0" w:color="auto"/>
            <w:bottom w:val="none" w:sz="0" w:space="0" w:color="auto"/>
            <w:right w:val="none" w:sz="0" w:space="0" w:color="auto"/>
          </w:divBdr>
        </w:div>
      </w:divsChild>
    </w:div>
    <w:div w:id="596324888">
      <w:bodyDiv w:val="1"/>
      <w:marLeft w:val="0"/>
      <w:marRight w:val="0"/>
      <w:marTop w:val="0"/>
      <w:marBottom w:val="0"/>
      <w:divBdr>
        <w:top w:val="none" w:sz="0" w:space="0" w:color="auto"/>
        <w:left w:val="none" w:sz="0" w:space="0" w:color="auto"/>
        <w:bottom w:val="none" w:sz="0" w:space="0" w:color="auto"/>
        <w:right w:val="none" w:sz="0" w:space="0" w:color="auto"/>
      </w:divBdr>
    </w:div>
    <w:div w:id="600144823">
      <w:bodyDiv w:val="1"/>
      <w:marLeft w:val="0"/>
      <w:marRight w:val="0"/>
      <w:marTop w:val="0"/>
      <w:marBottom w:val="0"/>
      <w:divBdr>
        <w:top w:val="none" w:sz="0" w:space="0" w:color="auto"/>
        <w:left w:val="none" w:sz="0" w:space="0" w:color="auto"/>
        <w:bottom w:val="none" w:sz="0" w:space="0" w:color="auto"/>
        <w:right w:val="none" w:sz="0" w:space="0" w:color="auto"/>
      </w:divBdr>
    </w:div>
    <w:div w:id="609892487">
      <w:bodyDiv w:val="1"/>
      <w:marLeft w:val="0"/>
      <w:marRight w:val="0"/>
      <w:marTop w:val="0"/>
      <w:marBottom w:val="0"/>
      <w:divBdr>
        <w:top w:val="none" w:sz="0" w:space="0" w:color="auto"/>
        <w:left w:val="none" w:sz="0" w:space="0" w:color="auto"/>
        <w:bottom w:val="none" w:sz="0" w:space="0" w:color="auto"/>
        <w:right w:val="none" w:sz="0" w:space="0" w:color="auto"/>
      </w:divBdr>
    </w:div>
    <w:div w:id="634481114">
      <w:bodyDiv w:val="1"/>
      <w:marLeft w:val="0"/>
      <w:marRight w:val="0"/>
      <w:marTop w:val="0"/>
      <w:marBottom w:val="0"/>
      <w:divBdr>
        <w:top w:val="none" w:sz="0" w:space="0" w:color="auto"/>
        <w:left w:val="none" w:sz="0" w:space="0" w:color="auto"/>
        <w:bottom w:val="none" w:sz="0" w:space="0" w:color="auto"/>
        <w:right w:val="none" w:sz="0" w:space="0" w:color="auto"/>
      </w:divBdr>
      <w:divsChild>
        <w:div w:id="680396681">
          <w:marLeft w:val="288"/>
          <w:marRight w:val="0"/>
          <w:marTop w:val="0"/>
          <w:marBottom w:val="44"/>
          <w:divBdr>
            <w:top w:val="none" w:sz="0" w:space="0" w:color="auto"/>
            <w:left w:val="none" w:sz="0" w:space="0" w:color="auto"/>
            <w:bottom w:val="none" w:sz="0" w:space="0" w:color="auto"/>
            <w:right w:val="none" w:sz="0" w:space="0" w:color="auto"/>
          </w:divBdr>
        </w:div>
      </w:divsChild>
    </w:div>
    <w:div w:id="644512526">
      <w:bodyDiv w:val="1"/>
      <w:marLeft w:val="0"/>
      <w:marRight w:val="0"/>
      <w:marTop w:val="0"/>
      <w:marBottom w:val="0"/>
      <w:divBdr>
        <w:top w:val="none" w:sz="0" w:space="0" w:color="auto"/>
        <w:left w:val="none" w:sz="0" w:space="0" w:color="auto"/>
        <w:bottom w:val="none" w:sz="0" w:space="0" w:color="auto"/>
        <w:right w:val="none" w:sz="0" w:space="0" w:color="auto"/>
      </w:divBdr>
    </w:div>
    <w:div w:id="656803764">
      <w:bodyDiv w:val="1"/>
      <w:marLeft w:val="0"/>
      <w:marRight w:val="0"/>
      <w:marTop w:val="0"/>
      <w:marBottom w:val="0"/>
      <w:divBdr>
        <w:top w:val="none" w:sz="0" w:space="0" w:color="auto"/>
        <w:left w:val="none" w:sz="0" w:space="0" w:color="auto"/>
        <w:bottom w:val="none" w:sz="0" w:space="0" w:color="auto"/>
        <w:right w:val="none" w:sz="0" w:space="0" w:color="auto"/>
      </w:divBdr>
    </w:div>
    <w:div w:id="667291349">
      <w:bodyDiv w:val="1"/>
      <w:marLeft w:val="0"/>
      <w:marRight w:val="0"/>
      <w:marTop w:val="0"/>
      <w:marBottom w:val="0"/>
      <w:divBdr>
        <w:top w:val="none" w:sz="0" w:space="0" w:color="auto"/>
        <w:left w:val="none" w:sz="0" w:space="0" w:color="auto"/>
        <w:bottom w:val="none" w:sz="0" w:space="0" w:color="auto"/>
        <w:right w:val="none" w:sz="0" w:space="0" w:color="auto"/>
      </w:divBdr>
    </w:div>
    <w:div w:id="680477154">
      <w:bodyDiv w:val="1"/>
      <w:marLeft w:val="0"/>
      <w:marRight w:val="0"/>
      <w:marTop w:val="0"/>
      <w:marBottom w:val="0"/>
      <w:divBdr>
        <w:top w:val="none" w:sz="0" w:space="0" w:color="auto"/>
        <w:left w:val="none" w:sz="0" w:space="0" w:color="auto"/>
        <w:bottom w:val="none" w:sz="0" w:space="0" w:color="auto"/>
        <w:right w:val="none" w:sz="0" w:space="0" w:color="auto"/>
      </w:divBdr>
    </w:div>
    <w:div w:id="690031667">
      <w:bodyDiv w:val="1"/>
      <w:marLeft w:val="0"/>
      <w:marRight w:val="0"/>
      <w:marTop w:val="0"/>
      <w:marBottom w:val="0"/>
      <w:divBdr>
        <w:top w:val="none" w:sz="0" w:space="0" w:color="auto"/>
        <w:left w:val="none" w:sz="0" w:space="0" w:color="auto"/>
        <w:bottom w:val="none" w:sz="0" w:space="0" w:color="auto"/>
        <w:right w:val="none" w:sz="0" w:space="0" w:color="auto"/>
      </w:divBdr>
      <w:divsChild>
        <w:div w:id="1900902670">
          <w:marLeft w:val="274"/>
          <w:marRight w:val="0"/>
          <w:marTop w:val="0"/>
          <w:marBottom w:val="0"/>
          <w:divBdr>
            <w:top w:val="none" w:sz="0" w:space="0" w:color="auto"/>
            <w:left w:val="none" w:sz="0" w:space="0" w:color="auto"/>
            <w:bottom w:val="none" w:sz="0" w:space="0" w:color="auto"/>
            <w:right w:val="none" w:sz="0" w:space="0" w:color="auto"/>
          </w:divBdr>
        </w:div>
        <w:div w:id="2076856146">
          <w:marLeft w:val="274"/>
          <w:marRight w:val="0"/>
          <w:marTop w:val="0"/>
          <w:marBottom w:val="0"/>
          <w:divBdr>
            <w:top w:val="none" w:sz="0" w:space="0" w:color="auto"/>
            <w:left w:val="none" w:sz="0" w:space="0" w:color="auto"/>
            <w:bottom w:val="none" w:sz="0" w:space="0" w:color="auto"/>
            <w:right w:val="none" w:sz="0" w:space="0" w:color="auto"/>
          </w:divBdr>
        </w:div>
      </w:divsChild>
    </w:div>
    <w:div w:id="722750731">
      <w:bodyDiv w:val="1"/>
      <w:marLeft w:val="0"/>
      <w:marRight w:val="0"/>
      <w:marTop w:val="0"/>
      <w:marBottom w:val="0"/>
      <w:divBdr>
        <w:top w:val="none" w:sz="0" w:space="0" w:color="auto"/>
        <w:left w:val="none" w:sz="0" w:space="0" w:color="auto"/>
        <w:bottom w:val="none" w:sz="0" w:space="0" w:color="auto"/>
        <w:right w:val="none" w:sz="0" w:space="0" w:color="auto"/>
      </w:divBdr>
    </w:div>
    <w:div w:id="761292413">
      <w:bodyDiv w:val="1"/>
      <w:marLeft w:val="0"/>
      <w:marRight w:val="0"/>
      <w:marTop w:val="0"/>
      <w:marBottom w:val="0"/>
      <w:divBdr>
        <w:top w:val="none" w:sz="0" w:space="0" w:color="auto"/>
        <w:left w:val="none" w:sz="0" w:space="0" w:color="auto"/>
        <w:bottom w:val="none" w:sz="0" w:space="0" w:color="auto"/>
        <w:right w:val="none" w:sz="0" w:space="0" w:color="auto"/>
      </w:divBdr>
    </w:div>
    <w:div w:id="775172891">
      <w:bodyDiv w:val="1"/>
      <w:marLeft w:val="0"/>
      <w:marRight w:val="0"/>
      <w:marTop w:val="0"/>
      <w:marBottom w:val="0"/>
      <w:divBdr>
        <w:top w:val="none" w:sz="0" w:space="0" w:color="auto"/>
        <w:left w:val="none" w:sz="0" w:space="0" w:color="auto"/>
        <w:bottom w:val="none" w:sz="0" w:space="0" w:color="auto"/>
        <w:right w:val="none" w:sz="0" w:space="0" w:color="auto"/>
      </w:divBdr>
    </w:div>
    <w:div w:id="812602947">
      <w:bodyDiv w:val="1"/>
      <w:marLeft w:val="0"/>
      <w:marRight w:val="0"/>
      <w:marTop w:val="0"/>
      <w:marBottom w:val="0"/>
      <w:divBdr>
        <w:top w:val="none" w:sz="0" w:space="0" w:color="auto"/>
        <w:left w:val="none" w:sz="0" w:space="0" w:color="auto"/>
        <w:bottom w:val="none" w:sz="0" w:space="0" w:color="auto"/>
        <w:right w:val="none" w:sz="0" w:space="0" w:color="auto"/>
      </w:divBdr>
    </w:div>
    <w:div w:id="812797939">
      <w:bodyDiv w:val="1"/>
      <w:marLeft w:val="0"/>
      <w:marRight w:val="0"/>
      <w:marTop w:val="0"/>
      <w:marBottom w:val="0"/>
      <w:divBdr>
        <w:top w:val="none" w:sz="0" w:space="0" w:color="auto"/>
        <w:left w:val="none" w:sz="0" w:space="0" w:color="auto"/>
        <w:bottom w:val="none" w:sz="0" w:space="0" w:color="auto"/>
        <w:right w:val="none" w:sz="0" w:space="0" w:color="auto"/>
      </w:divBdr>
    </w:div>
    <w:div w:id="813452377">
      <w:bodyDiv w:val="1"/>
      <w:marLeft w:val="0"/>
      <w:marRight w:val="0"/>
      <w:marTop w:val="0"/>
      <w:marBottom w:val="0"/>
      <w:divBdr>
        <w:top w:val="none" w:sz="0" w:space="0" w:color="auto"/>
        <w:left w:val="none" w:sz="0" w:space="0" w:color="auto"/>
        <w:bottom w:val="none" w:sz="0" w:space="0" w:color="auto"/>
        <w:right w:val="none" w:sz="0" w:space="0" w:color="auto"/>
      </w:divBdr>
    </w:div>
    <w:div w:id="814639199">
      <w:bodyDiv w:val="1"/>
      <w:marLeft w:val="0"/>
      <w:marRight w:val="0"/>
      <w:marTop w:val="0"/>
      <w:marBottom w:val="0"/>
      <w:divBdr>
        <w:top w:val="none" w:sz="0" w:space="0" w:color="auto"/>
        <w:left w:val="none" w:sz="0" w:space="0" w:color="auto"/>
        <w:bottom w:val="none" w:sz="0" w:space="0" w:color="auto"/>
        <w:right w:val="none" w:sz="0" w:space="0" w:color="auto"/>
      </w:divBdr>
    </w:div>
    <w:div w:id="828253364">
      <w:bodyDiv w:val="1"/>
      <w:marLeft w:val="0"/>
      <w:marRight w:val="0"/>
      <w:marTop w:val="0"/>
      <w:marBottom w:val="0"/>
      <w:divBdr>
        <w:top w:val="none" w:sz="0" w:space="0" w:color="auto"/>
        <w:left w:val="none" w:sz="0" w:space="0" w:color="auto"/>
        <w:bottom w:val="none" w:sz="0" w:space="0" w:color="auto"/>
        <w:right w:val="none" w:sz="0" w:space="0" w:color="auto"/>
      </w:divBdr>
    </w:div>
    <w:div w:id="834497571">
      <w:bodyDiv w:val="1"/>
      <w:marLeft w:val="0"/>
      <w:marRight w:val="0"/>
      <w:marTop w:val="0"/>
      <w:marBottom w:val="0"/>
      <w:divBdr>
        <w:top w:val="none" w:sz="0" w:space="0" w:color="auto"/>
        <w:left w:val="none" w:sz="0" w:space="0" w:color="auto"/>
        <w:bottom w:val="none" w:sz="0" w:space="0" w:color="auto"/>
        <w:right w:val="none" w:sz="0" w:space="0" w:color="auto"/>
      </w:divBdr>
    </w:div>
    <w:div w:id="860701628">
      <w:bodyDiv w:val="1"/>
      <w:marLeft w:val="0"/>
      <w:marRight w:val="0"/>
      <w:marTop w:val="0"/>
      <w:marBottom w:val="0"/>
      <w:divBdr>
        <w:top w:val="none" w:sz="0" w:space="0" w:color="auto"/>
        <w:left w:val="none" w:sz="0" w:space="0" w:color="auto"/>
        <w:bottom w:val="none" w:sz="0" w:space="0" w:color="auto"/>
        <w:right w:val="none" w:sz="0" w:space="0" w:color="auto"/>
      </w:divBdr>
    </w:div>
    <w:div w:id="861630426">
      <w:bodyDiv w:val="1"/>
      <w:marLeft w:val="0"/>
      <w:marRight w:val="0"/>
      <w:marTop w:val="0"/>
      <w:marBottom w:val="0"/>
      <w:divBdr>
        <w:top w:val="none" w:sz="0" w:space="0" w:color="auto"/>
        <w:left w:val="none" w:sz="0" w:space="0" w:color="auto"/>
        <w:bottom w:val="none" w:sz="0" w:space="0" w:color="auto"/>
        <w:right w:val="none" w:sz="0" w:space="0" w:color="auto"/>
      </w:divBdr>
      <w:divsChild>
        <w:div w:id="732392003">
          <w:marLeft w:val="288"/>
          <w:marRight w:val="0"/>
          <w:marTop w:val="0"/>
          <w:marBottom w:val="44"/>
          <w:divBdr>
            <w:top w:val="none" w:sz="0" w:space="0" w:color="auto"/>
            <w:left w:val="none" w:sz="0" w:space="0" w:color="auto"/>
            <w:bottom w:val="none" w:sz="0" w:space="0" w:color="auto"/>
            <w:right w:val="none" w:sz="0" w:space="0" w:color="auto"/>
          </w:divBdr>
        </w:div>
      </w:divsChild>
    </w:div>
    <w:div w:id="874076961">
      <w:bodyDiv w:val="1"/>
      <w:marLeft w:val="0"/>
      <w:marRight w:val="0"/>
      <w:marTop w:val="0"/>
      <w:marBottom w:val="0"/>
      <w:divBdr>
        <w:top w:val="none" w:sz="0" w:space="0" w:color="auto"/>
        <w:left w:val="none" w:sz="0" w:space="0" w:color="auto"/>
        <w:bottom w:val="none" w:sz="0" w:space="0" w:color="auto"/>
        <w:right w:val="none" w:sz="0" w:space="0" w:color="auto"/>
      </w:divBdr>
    </w:div>
    <w:div w:id="877862877">
      <w:bodyDiv w:val="1"/>
      <w:marLeft w:val="0"/>
      <w:marRight w:val="0"/>
      <w:marTop w:val="0"/>
      <w:marBottom w:val="0"/>
      <w:divBdr>
        <w:top w:val="none" w:sz="0" w:space="0" w:color="auto"/>
        <w:left w:val="none" w:sz="0" w:space="0" w:color="auto"/>
        <w:bottom w:val="none" w:sz="0" w:space="0" w:color="auto"/>
        <w:right w:val="none" w:sz="0" w:space="0" w:color="auto"/>
      </w:divBdr>
    </w:div>
    <w:div w:id="889224363">
      <w:bodyDiv w:val="1"/>
      <w:marLeft w:val="0"/>
      <w:marRight w:val="0"/>
      <w:marTop w:val="0"/>
      <w:marBottom w:val="0"/>
      <w:divBdr>
        <w:top w:val="none" w:sz="0" w:space="0" w:color="auto"/>
        <w:left w:val="none" w:sz="0" w:space="0" w:color="auto"/>
        <w:bottom w:val="none" w:sz="0" w:space="0" w:color="auto"/>
        <w:right w:val="none" w:sz="0" w:space="0" w:color="auto"/>
      </w:divBdr>
    </w:div>
    <w:div w:id="901528637">
      <w:bodyDiv w:val="1"/>
      <w:marLeft w:val="0"/>
      <w:marRight w:val="0"/>
      <w:marTop w:val="0"/>
      <w:marBottom w:val="0"/>
      <w:divBdr>
        <w:top w:val="none" w:sz="0" w:space="0" w:color="auto"/>
        <w:left w:val="none" w:sz="0" w:space="0" w:color="auto"/>
        <w:bottom w:val="none" w:sz="0" w:space="0" w:color="auto"/>
        <w:right w:val="none" w:sz="0" w:space="0" w:color="auto"/>
      </w:divBdr>
    </w:div>
    <w:div w:id="901989442">
      <w:bodyDiv w:val="1"/>
      <w:marLeft w:val="0"/>
      <w:marRight w:val="0"/>
      <w:marTop w:val="0"/>
      <w:marBottom w:val="0"/>
      <w:divBdr>
        <w:top w:val="none" w:sz="0" w:space="0" w:color="auto"/>
        <w:left w:val="none" w:sz="0" w:space="0" w:color="auto"/>
        <w:bottom w:val="none" w:sz="0" w:space="0" w:color="auto"/>
        <w:right w:val="none" w:sz="0" w:space="0" w:color="auto"/>
      </w:divBdr>
      <w:divsChild>
        <w:div w:id="123500408">
          <w:marLeft w:val="274"/>
          <w:marRight w:val="0"/>
          <w:marTop w:val="0"/>
          <w:marBottom w:val="0"/>
          <w:divBdr>
            <w:top w:val="none" w:sz="0" w:space="0" w:color="auto"/>
            <w:left w:val="none" w:sz="0" w:space="0" w:color="auto"/>
            <w:bottom w:val="none" w:sz="0" w:space="0" w:color="auto"/>
            <w:right w:val="none" w:sz="0" w:space="0" w:color="auto"/>
          </w:divBdr>
        </w:div>
        <w:div w:id="502745236">
          <w:marLeft w:val="274"/>
          <w:marRight w:val="0"/>
          <w:marTop w:val="0"/>
          <w:marBottom w:val="0"/>
          <w:divBdr>
            <w:top w:val="none" w:sz="0" w:space="0" w:color="auto"/>
            <w:left w:val="none" w:sz="0" w:space="0" w:color="auto"/>
            <w:bottom w:val="none" w:sz="0" w:space="0" w:color="auto"/>
            <w:right w:val="none" w:sz="0" w:space="0" w:color="auto"/>
          </w:divBdr>
        </w:div>
        <w:div w:id="936525389">
          <w:marLeft w:val="274"/>
          <w:marRight w:val="0"/>
          <w:marTop w:val="0"/>
          <w:marBottom w:val="0"/>
          <w:divBdr>
            <w:top w:val="none" w:sz="0" w:space="0" w:color="auto"/>
            <w:left w:val="none" w:sz="0" w:space="0" w:color="auto"/>
            <w:bottom w:val="none" w:sz="0" w:space="0" w:color="auto"/>
            <w:right w:val="none" w:sz="0" w:space="0" w:color="auto"/>
          </w:divBdr>
        </w:div>
        <w:div w:id="1285308533">
          <w:marLeft w:val="994"/>
          <w:marRight w:val="0"/>
          <w:marTop w:val="0"/>
          <w:marBottom w:val="0"/>
          <w:divBdr>
            <w:top w:val="none" w:sz="0" w:space="0" w:color="auto"/>
            <w:left w:val="none" w:sz="0" w:space="0" w:color="auto"/>
            <w:bottom w:val="none" w:sz="0" w:space="0" w:color="auto"/>
            <w:right w:val="none" w:sz="0" w:space="0" w:color="auto"/>
          </w:divBdr>
        </w:div>
        <w:div w:id="1519153012">
          <w:marLeft w:val="274"/>
          <w:marRight w:val="0"/>
          <w:marTop w:val="0"/>
          <w:marBottom w:val="0"/>
          <w:divBdr>
            <w:top w:val="none" w:sz="0" w:space="0" w:color="auto"/>
            <w:left w:val="none" w:sz="0" w:space="0" w:color="auto"/>
            <w:bottom w:val="none" w:sz="0" w:space="0" w:color="auto"/>
            <w:right w:val="none" w:sz="0" w:space="0" w:color="auto"/>
          </w:divBdr>
        </w:div>
        <w:div w:id="1855654313">
          <w:marLeft w:val="994"/>
          <w:marRight w:val="0"/>
          <w:marTop w:val="0"/>
          <w:marBottom w:val="0"/>
          <w:divBdr>
            <w:top w:val="none" w:sz="0" w:space="0" w:color="auto"/>
            <w:left w:val="none" w:sz="0" w:space="0" w:color="auto"/>
            <w:bottom w:val="none" w:sz="0" w:space="0" w:color="auto"/>
            <w:right w:val="none" w:sz="0" w:space="0" w:color="auto"/>
          </w:divBdr>
        </w:div>
        <w:div w:id="2119056126">
          <w:marLeft w:val="994"/>
          <w:marRight w:val="0"/>
          <w:marTop w:val="0"/>
          <w:marBottom w:val="0"/>
          <w:divBdr>
            <w:top w:val="none" w:sz="0" w:space="0" w:color="auto"/>
            <w:left w:val="none" w:sz="0" w:space="0" w:color="auto"/>
            <w:bottom w:val="none" w:sz="0" w:space="0" w:color="auto"/>
            <w:right w:val="none" w:sz="0" w:space="0" w:color="auto"/>
          </w:divBdr>
        </w:div>
      </w:divsChild>
    </w:div>
    <w:div w:id="920943005">
      <w:bodyDiv w:val="1"/>
      <w:marLeft w:val="0"/>
      <w:marRight w:val="0"/>
      <w:marTop w:val="0"/>
      <w:marBottom w:val="0"/>
      <w:divBdr>
        <w:top w:val="none" w:sz="0" w:space="0" w:color="auto"/>
        <w:left w:val="none" w:sz="0" w:space="0" w:color="auto"/>
        <w:bottom w:val="none" w:sz="0" w:space="0" w:color="auto"/>
        <w:right w:val="none" w:sz="0" w:space="0" w:color="auto"/>
      </w:divBdr>
      <w:divsChild>
        <w:div w:id="1429303505">
          <w:marLeft w:val="288"/>
          <w:marRight w:val="0"/>
          <w:marTop w:val="0"/>
          <w:marBottom w:val="44"/>
          <w:divBdr>
            <w:top w:val="none" w:sz="0" w:space="0" w:color="auto"/>
            <w:left w:val="none" w:sz="0" w:space="0" w:color="auto"/>
            <w:bottom w:val="none" w:sz="0" w:space="0" w:color="auto"/>
            <w:right w:val="none" w:sz="0" w:space="0" w:color="auto"/>
          </w:divBdr>
        </w:div>
      </w:divsChild>
    </w:div>
    <w:div w:id="927888780">
      <w:bodyDiv w:val="1"/>
      <w:marLeft w:val="0"/>
      <w:marRight w:val="0"/>
      <w:marTop w:val="0"/>
      <w:marBottom w:val="0"/>
      <w:divBdr>
        <w:top w:val="none" w:sz="0" w:space="0" w:color="auto"/>
        <w:left w:val="none" w:sz="0" w:space="0" w:color="auto"/>
        <w:bottom w:val="none" w:sz="0" w:space="0" w:color="auto"/>
        <w:right w:val="none" w:sz="0" w:space="0" w:color="auto"/>
      </w:divBdr>
    </w:div>
    <w:div w:id="932592924">
      <w:bodyDiv w:val="1"/>
      <w:marLeft w:val="0"/>
      <w:marRight w:val="0"/>
      <w:marTop w:val="0"/>
      <w:marBottom w:val="0"/>
      <w:divBdr>
        <w:top w:val="none" w:sz="0" w:space="0" w:color="auto"/>
        <w:left w:val="none" w:sz="0" w:space="0" w:color="auto"/>
        <w:bottom w:val="none" w:sz="0" w:space="0" w:color="auto"/>
        <w:right w:val="none" w:sz="0" w:space="0" w:color="auto"/>
      </w:divBdr>
    </w:div>
    <w:div w:id="961350323">
      <w:bodyDiv w:val="1"/>
      <w:marLeft w:val="0"/>
      <w:marRight w:val="0"/>
      <w:marTop w:val="0"/>
      <w:marBottom w:val="0"/>
      <w:divBdr>
        <w:top w:val="none" w:sz="0" w:space="0" w:color="auto"/>
        <w:left w:val="none" w:sz="0" w:space="0" w:color="auto"/>
        <w:bottom w:val="none" w:sz="0" w:space="0" w:color="auto"/>
        <w:right w:val="none" w:sz="0" w:space="0" w:color="auto"/>
      </w:divBdr>
      <w:divsChild>
        <w:div w:id="206382391">
          <w:marLeft w:val="274"/>
          <w:marRight w:val="0"/>
          <w:marTop w:val="0"/>
          <w:marBottom w:val="0"/>
          <w:divBdr>
            <w:top w:val="none" w:sz="0" w:space="0" w:color="auto"/>
            <w:left w:val="none" w:sz="0" w:space="0" w:color="auto"/>
            <w:bottom w:val="none" w:sz="0" w:space="0" w:color="auto"/>
            <w:right w:val="none" w:sz="0" w:space="0" w:color="auto"/>
          </w:divBdr>
        </w:div>
        <w:div w:id="388916050">
          <w:marLeft w:val="274"/>
          <w:marRight w:val="0"/>
          <w:marTop w:val="0"/>
          <w:marBottom w:val="0"/>
          <w:divBdr>
            <w:top w:val="none" w:sz="0" w:space="0" w:color="auto"/>
            <w:left w:val="none" w:sz="0" w:space="0" w:color="auto"/>
            <w:bottom w:val="none" w:sz="0" w:space="0" w:color="auto"/>
            <w:right w:val="none" w:sz="0" w:space="0" w:color="auto"/>
          </w:divBdr>
        </w:div>
      </w:divsChild>
    </w:div>
    <w:div w:id="967397970">
      <w:bodyDiv w:val="1"/>
      <w:marLeft w:val="0"/>
      <w:marRight w:val="0"/>
      <w:marTop w:val="0"/>
      <w:marBottom w:val="0"/>
      <w:divBdr>
        <w:top w:val="none" w:sz="0" w:space="0" w:color="auto"/>
        <w:left w:val="none" w:sz="0" w:space="0" w:color="auto"/>
        <w:bottom w:val="none" w:sz="0" w:space="0" w:color="auto"/>
        <w:right w:val="none" w:sz="0" w:space="0" w:color="auto"/>
      </w:divBdr>
    </w:div>
    <w:div w:id="973750175">
      <w:bodyDiv w:val="1"/>
      <w:marLeft w:val="0"/>
      <w:marRight w:val="0"/>
      <w:marTop w:val="0"/>
      <w:marBottom w:val="0"/>
      <w:divBdr>
        <w:top w:val="none" w:sz="0" w:space="0" w:color="auto"/>
        <w:left w:val="none" w:sz="0" w:space="0" w:color="auto"/>
        <w:bottom w:val="none" w:sz="0" w:space="0" w:color="auto"/>
        <w:right w:val="none" w:sz="0" w:space="0" w:color="auto"/>
      </w:divBdr>
    </w:div>
    <w:div w:id="986976576">
      <w:bodyDiv w:val="1"/>
      <w:marLeft w:val="0"/>
      <w:marRight w:val="0"/>
      <w:marTop w:val="0"/>
      <w:marBottom w:val="0"/>
      <w:divBdr>
        <w:top w:val="none" w:sz="0" w:space="0" w:color="auto"/>
        <w:left w:val="none" w:sz="0" w:space="0" w:color="auto"/>
        <w:bottom w:val="none" w:sz="0" w:space="0" w:color="auto"/>
        <w:right w:val="none" w:sz="0" w:space="0" w:color="auto"/>
      </w:divBdr>
    </w:div>
    <w:div w:id="1009526463">
      <w:bodyDiv w:val="1"/>
      <w:marLeft w:val="0"/>
      <w:marRight w:val="0"/>
      <w:marTop w:val="0"/>
      <w:marBottom w:val="0"/>
      <w:divBdr>
        <w:top w:val="none" w:sz="0" w:space="0" w:color="auto"/>
        <w:left w:val="none" w:sz="0" w:space="0" w:color="auto"/>
        <w:bottom w:val="none" w:sz="0" w:space="0" w:color="auto"/>
        <w:right w:val="none" w:sz="0" w:space="0" w:color="auto"/>
      </w:divBdr>
    </w:div>
    <w:div w:id="1012760133">
      <w:bodyDiv w:val="1"/>
      <w:marLeft w:val="0"/>
      <w:marRight w:val="0"/>
      <w:marTop w:val="0"/>
      <w:marBottom w:val="0"/>
      <w:divBdr>
        <w:top w:val="none" w:sz="0" w:space="0" w:color="auto"/>
        <w:left w:val="none" w:sz="0" w:space="0" w:color="auto"/>
        <w:bottom w:val="none" w:sz="0" w:space="0" w:color="auto"/>
        <w:right w:val="none" w:sz="0" w:space="0" w:color="auto"/>
      </w:divBdr>
    </w:div>
    <w:div w:id="1032917656">
      <w:bodyDiv w:val="1"/>
      <w:marLeft w:val="0"/>
      <w:marRight w:val="0"/>
      <w:marTop w:val="0"/>
      <w:marBottom w:val="0"/>
      <w:divBdr>
        <w:top w:val="none" w:sz="0" w:space="0" w:color="auto"/>
        <w:left w:val="none" w:sz="0" w:space="0" w:color="auto"/>
        <w:bottom w:val="none" w:sz="0" w:space="0" w:color="auto"/>
        <w:right w:val="none" w:sz="0" w:space="0" w:color="auto"/>
      </w:divBdr>
    </w:div>
    <w:div w:id="1070229922">
      <w:bodyDiv w:val="1"/>
      <w:marLeft w:val="0"/>
      <w:marRight w:val="0"/>
      <w:marTop w:val="0"/>
      <w:marBottom w:val="0"/>
      <w:divBdr>
        <w:top w:val="none" w:sz="0" w:space="0" w:color="auto"/>
        <w:left w:val="none" w:sz="0" w:space="0" w:color="auto"/>
        <w:bottom w:val="none" w:sz="0" w:space="0" w:color="auto"/>
        <w:right w:val="none" w:sz="0" w:space="0" w:color="auto"/>
      </w:divBdr>
    </w:div>
    <w:div w:id="1070691616">
      <w:bodyDiv w:val="1"/>
      <w:marLeft w:val="0"/>
      <w:marRight w:val="0"/>
      <w:marTop w:val="0"/>
      <w:marBottom w:val="0"/>
      <w:divBdr>
        <w:top w:val="none" w:sz="0" w:space="0" w:color="auto"/>
        <w:left w:val="none" w:sz="0" w:space="0" w:color="auto"/>
        <w:bottom w:val="none" w:sz="0" w:space="0" w:color="auto"/>
        <w:right w:val="none" w:sz="0" w:space="0" w:color="auto"/>
      </w:divBdr>
    </w:div>
    <w:div w:id="1088430067">
      <w:bodyDiv w:val="1"/>
      <w:marLeft w:val="0"/>
      <w:marRight w:val="0"/>
      <w:marTop w:val="0"/>
      <w:marBottom w:val="0"/>
      <w:divBdr>
        <w:top w:val="none" w:sz="0" w:space="0" w:color="auto"/>
        <w:left w:val="none" w:sz="0" w:space="0" w:color="auto"/>
        <w:bottom w:val="none" w:sz="0" w:space="0" w:color="auto"/>
        <w:right w:val="none" w:sz="0" w:space="0" w:color="auto"/>
      </w:divBdr>
    </w:div>
    <w:div w:id="1142961793">
      <w:bodyDiv w:val="1"/>
      <w:marLeft w:val="0"/>
      <w:marRight w:val="0"/>
      <w:marTop w:val="0"/>
      <w:marBottom w:val="0"/>
      <w:divBdr>
        <w:top w:val="none" w:sz="0" w:space="0" w:color="auto"/>
        <w:left w:val="none" w:sz="0" w:space="0" w:color="auto"/>
        <w:bottom w:val="none" w:sz="0" w:space="0" w:color="auto"/>
        <w:right w:val="none" w:sz="0" w:space="0" w:color="auto"/>
      </w:divBdr>
      <w:divsChild>
        <w:div w:id="1617523028">
          <w:marLeft w:val="288"/>
          <w:marRight w:val="0"/>
          <w:marTop w:val="0"/>
          <w:marBottom w:val="44"/>
          <w:divBdr>
            <w:top w:val="none" w:sz="0" w:space="0" w:color="auto"/>
            <w:left w:val="none" w:sz="0" w:space="0" w:color="auto"/>
            <w:bottom w:val="none" w:sz="0" w:space="0" w:color="auto"/>
            <w:right w:val="none" w:sz="0" w:space="0" w:color="auto"/>
          </w:divBdr>
        </w:div>
      </w:divsChild>
    </w:div>
    <w:div w:id="1170172931">
      <w:bodyDiv w:val="1"/>
      <w:marLeft w:val="0"/>
      <w:marRight w:val="0"/>
      <w:marTop w:val="0"/>
      <w:marBottom w:val="0"/>
      <w:divBdr>
        <w:top w:val="none" w:sz="0" w:space="0" w:color="auto"/>
        <w:left w:val="none" w:sz="0" w:space="0" w:color="auto"/>
        <w:bottom w:val="none" w:sz="0" w:space="0" w:color="auto"/>
        <w:right w:val="none" w:sz="0" w:space="0" w:color="auto"/>
      </w:divBdr>
      <w:divsChild>
        <w:div w:id="865867289">
          <w:marLeft w:val="274"/>
          <w:marRight w:val="0"/>
          <w:marTop w:val="0"/>
          <w:marBottom w:val="120"/>
          <w:divBdr>
            <w:top w:val="none" w:sz="0" w:space="0" w:color="auto"/>
            <w:left w:val="none" w:sz="0" w:space="0" w:color="auto"/>
            <w:bottom w:val="none" w:sz="0" w:space="0" w:color="auto"/>
            <w:right w:val="none" w:sz="0" w:space="0" w:color="auto"/>
          </w:divBdr>
        </w:div>
        <w:div w:id="1243024846">
          <w:marLeft w:val="274"/>
          <w:marRight w:val="0"/>
          <w:marTop w:val="0"/>
          <w:marBottom w:val="120"/>
          <w:divBdr>
            <w:top w:val="none" w:sz="0" w:space="0" w:color="auto"/>
            <w:left w:val="none" w:sz="0" w:space="0" w:color="auto"/>
            <w:bottom w:val="none" w:sz="0" w:space="0" w:color="auto"/>
            <w:right w:val="none" w:sz="0" w:space="0" w:color="auto"/>
          </w:divBdr>
        </w:div>
        <w:div w:id="1644188753">
          <w:marLeft w:val="274"/>
          <w:marRight w:val="0"/>
          <w:marTop w:val="0"/>
          <w:marBottom w:val="120"/>
          <w:divBdr>
            <w:top w:val="none" w:sz="0" w:space="0" w:color="auto"/>
            <w:left w:val="none" w:sz="0" w:space="0" w:color="auto"/>
            <w:bottom w:val="none" w:sz="0" w:space="0" w:color="auto"/>
            <w:right w:val="none" w:sz="0" w:space="0" w:color="auto"/>
          </w:divBdr>
        </w:div>
      </w:divsChild>
    </w:div>
    <w:div w:id="1215120406">
      <w:bodyDiv w:val="1"/>
      <w:marLeft w:val="0"/>
      <w:marRight w:val="0"/>
      <w:marTop w:val="0"/>
      <w:marBottom w:val="0"/>
      <w:divBdr>
        <w:top w:val="none" w:sz="0" w:space="0" w:color="auto"/>
        <w:left w:val="none" w:sz="0" w:space="0" w:color="auto"/>
        <w:bottom w:val="none" w:sz="0" w:space="0" w:color="auto"/>
        <w:right w:val="none" w:sz="0" w:space="0" w:color="auto"/>
      </w:divBdr>
    </w:div>
    <w:div w:id="1218973225">
      <w:bodyDiv w:val="1"/>
      <w:marLeft w:val="0"/>
      <w:marRight w:val="0"/>
      <w:marTop w:val="0"/>
      <w:marBottom w:val="0"/>
      <w:divBdr>
        <w:top w:val="none" w:sz="0" w:space="0" w:color="auto"/>
        <w:left w:val="none" w:sz="0" w:space="0" w:color="auto"/>
        <w:bottom w:val="none" w:sz="0" w:space="0" w:color="auto"/>
        <w:right w:val="none" w:sz="0" w:space="0" w:color="auto"/>
      </w:divBdr>
    </w:div>
    <w:div w:id="1227497656">
      <w:bodyDiv w:val="1"/>
      <w:marLeft w:val="0"/>
      <w:marRight w:val="0"/>
      <w:marTop w:val="0"/>
      <w:marBottom w:val="0"/>
      <w:divBdr>
        <w:top w:val="none" w:sz="0" w:space="0" w:color="auto"/>
        <w:left w:val="none" w:sz="0" w:space="0" w:color="auto"/>
        <w:bottom w:val="none" w:sz="0" w:space="0" w:color="auto"/>
        <w:right w:val="none" w:sz="0" w:space="0" w:color="auto"/>
      </w:divBdr>
    </w:div>
    <w:div w:id="1245382716">
      <w:bodyDiv w:val="1"/>
      <w:marLeft w:val="0"/>
      <w:marRight w:val="0"/>
      <w:marTop w:val="0"/>
      <w:marBottom w:val="0"/>
      <w:divBdr>
        <w:top w:val="none" w:sz="0" w:space="0" w:color="auto"/>
        <w:left w:val="none" w:sz="0" w:space="0" w:color="auto"/>
        <w:bottom w:val="none" w:sz="0" w:space="0" w:color="auto"/>
        <w:right w:val="none" w:sz="0" w:space="0" w:color="auto"/>
      </w:divBdr>
    </w:div>
    <w:div w:id="1280835854">
      <w:bodyDiv w:val="1"/>
      <w:marLeft w:val="0"/>
      <w:marRight w:val="0"/>
      <w:marTop w:val="0"/>
      <w:marBottom w:val="0"/>
      <w:divBdr>
        <w:top w:val="none" w:sz="0" w:space="0" w:color="auto"/>
        <w:left w:val="none" w:sz="0" w:space="0" w:color="auto"/>
        <w:bottom w:val="none" w:sz="0" w:space="0" w:color="auto"/>
        <w:right w:val="none" w:sz="0" w:space="0" w:color="auto"/>
      </w:divBdr>
      <w:divsChild>
        <w:div w:id="1396664616">
          <w:marLeft w:val="288"/>
          <w:marRight w:val="0"/>
          <w:marTop w:val="0"/>
          <w:marBottom w:val="44"/>
          <w:divBdr>
            <w:top w:val="none" w:sz="0" w:space="0" w:color="auto"/>
            <w:left w:val="none" w:sz="0" w:space="0" w:color="auto"/>
            <w:bottom w:val="none" w:sz="0" w:space="0" w:color="auto"/>
            <w:right w:val="none" w:sz="0" w:space="0" w:color="auto"/>
          </w:divBdr>
        </w:div>
      </w:divsChild>
    </w:div>
    <w:div w:id="1289360852">
      <w:bodyDiv w:val="1"/>
      <w:marLeft w:val="0"/>
      <w:marRight w:val="0"/>
      <w:marTop w:val="0"/>
      <w:marBottom w:val="0"/>
      <w:divBdr>
        <w:top w:val="none" w:sz="0" w:space="0" w:color="auto"/>
        <w:left w:val="none" w:sz="0" w:space="0" w:color="auto"/>
        <w:bottom w:val="none" w:sz="0" w:space="0" w:color="auto"/>
        <w:right w:val="none" w:sz="0" w:space="0" w:color="auto"/>
      </w:divBdr>
      <w:divsChild>
        <w:div w:id="707685512">
          <w:marLeft w:val="274"/>
          <w:marRight w:val="0"/>
          <w:marTop w:val="0"/>
          <w:marBottom w:val="0"/>
          <w:divBdr>
            <w:top w:val="none" w:sz="0" w:space="0" w:color="auto"/>
            <w:left w:val="none" w:sz="0" w:space="0" w:color="auto"/>
            <w:bottom w:val="none" w:sz="0" w:space="0" w:color="auto"/>
            <w:right w:val="none" w:sz="0" w:space="0" w:color="auto"/>
          </w:divBdr>
        </w:div>
        <w:div w:id="1057315388">
          <w:marLeft w:val="274"/>
          <w:marRight w:val="0"/>
          <w:marTop w:val="0"/>
          <w:marBottom w:val="0"/>
          <w:divBdr>
            <w:top w:val="none" w:sz="0" w:space="0" w:color="auto"/>
            <w:left w:val="none" w:sz="0" w:space="0" w:color="auto"/>
            <w:bottom w:val="none" w:sz="0" w:space="0" w:color="auto"/>
            <w:right w:val="none" w:sz="0" w:space="0" w:color="auto"/>
          </w:divBdr>
        </w:div>
      </w:divsChild>
    </w:div>
    <w:div w:id="1303921725">
      <w:bodyDiv w:val="1"/>
      <w:marLeft w:val="0"/>
      <w:marRight w:val="0"/>
      <w:marTop w:val="0"/>
      <w:marBottom w:val="0"/>
      <w:divBdr>
        <w:top w:val="none" w:sz="0" w:space="0" w:color="auto"/>
        <w:left w:val="none" w:sz="0" w:space="0" w:color="auto"/>
        <w:bottom w:val="none" w:sz="0" w:space="0" w:color="auto"/>
        <w:right w:val="none" w:sz="0" w:space="0" w:color="auto"/>
      </w:divBdr>
    </w:div>
    <w:div w:id="1310984775">
      <w:bodyDiv w:val="1"/>
      <w:marLeft w:val="0"/>
      <w:marRight w:val="0"/>
      <w:marTop w:val="0"/>
      <w:marBottom w:val="0"/>
      <w:divBdr>
        <w:top w:val="none" w:sz="0" w:space="0" w:color="auto"/>
        <w:left w:val="none" w:sz="0" w:space="0" w:color="auto"/>
        <w:bottom w:val="none" w:sz="0" w:space="0" w:color="auto"/>
        <w:right w:val="none" w:sz="0" w:space="0" w:color="auto"/>
      </w:divBdr>
    </w:div>
    <w:div w:id="1336960614">
      <w:bodyDiv w:val="1"/>
      <w:marLeft w:val="0"/>
      <w:marRight w:val="0"/>
      <w:marTop w:val="0"/>
      <w:marBottom w:val="0"/>
      <w:divBdr>
        <w:top w:val="none" w:sz="0" w:space="0" w:color="auto"/>
        <w:left w:val="none" w:sz="0" w:space="0" w:color="auto"/>
        <w:bottom w:val="none" w:sz="0" w:space="0" w:color="auto"/>
        <w:right w:val="none" w:sz="0" w:space="0" w:color="auto"/>
      </w:divBdr>
    </w:div>
    <w:div w:id="1369179332">
      <w:bodyDiv w:val="1"/>
      <w:marLeft w:val="0"/>
      <w:marRight w:val="0"/>
      <w:marTop w:val="0"/>
      <w:marBottom w:val="0"/>
      <w:divBdr>
        <w:top w:val="none" w:sz="0" w:space="0" w:color="auto"/>
        <w:left w:val="none" w:sz="0" w:space="0" w:color="auto"/>
        <w:bottom w:val="none" w:sz="0" w:space="0" w:color="auto"/>
        <w:right w:val="none" w:sz="0" w:space="0" w:color="auto"/>
      </w:divBdr>
    </w:div>
    <w:div w:id="1390811634">
      <w:bodyDiv w:val="1"/>
      <w:marLeft w:val="0"/>
      <w:marRight w:val="0"/>
      <w:marTop w:val="0"/>
      <w:marBottom w:val="0"/>
      <w:divBdr>
        <w:top w:val="none" w:sz="0" w:space="0" w:color="auto"/>
        <w:left w:val="none" w:sz="0" w:space="0" w:color="auto"/>
        <w:bottom w:val="none" w:sz="0" w:space="0" w:color="auto"/>
        <w:right w:val="none" w:sz="0" w:space="0" w:color="auto"/>
      </w:divBdr>
      <w:divsChild>
        <w:div w:id="877161428">
          <w:marLeft w:val="288"/>
          <w:marRight w:val="0"/>
          <w:marTop w:val="0"/>
          <w:marBottom w:val="20"/>
          <w:divBdr>
            <w:top w:val="none" w:sz="0" w:space="0" w:color="auto"/>
            <w:left w:val="none" w:sz="0" w:space="0" w:color="auto"/>
            <w:bottom w:val="none" w:sz="0" w:space="0" w:color="auto"/>
            <w:right w:val="none" w:sz="0" w:space="0" w:color="auto"/>
          </w:divBdr>
        </w:div>
      </w:divsChild>
    </w:div>
    <w:div w:id="1430782126">
      <w:bodyDiv w:val="1"/>
      <w:marLeft w:val="0"/>
      <w:marRight w:val="0"/>
      <w:marTop w:val="0"/>
      <w:marBottom w:val="0"/>
      <w:divBdr>
        <w:top w:val="none" w:sz="0" w:space="0" w:color="auto"/>
        <w:left w:val="none" w:sz="0" w:space="0" w:color="auto"/>
        <w:bottom w:val="none" w:sz="0" w:space="0" w:color="auto"/>
        <w:right w:val="none" w:sz="0" w:space="0" w:color="auto"/>
      </w:divBdr>
    </w:div>
    <w:div w:id="1469279585">
      <w:bodyDiv w:val="1"/>
      <w:marLeft w:val="0"/>
      <w:marRight w:val="0"/>
      <w:marTop w:val="0"/>
      <w:marBottom w:val="0"/>
      <w:divBdr>
        <w:top w:val="none" w:sz="0" w:space="0" w:color="auto"/>
        <w:left w:val="none" w:sz="0" w:space="0" w:color="auto"/>
        <w:bottom w:val="none" w:sz="0" w:space="0" w:color="auto"/>
        <w:right w:val="none" w:sz="0" w:space="0" w:color="auto"/>
      </w:divBdr>
    </w:div>
    <w:div w:id="1493912281">
      <w:bodyDiv w:val="1"/>
      <w:marLeft w:val="0"/>
      <w:marRight w:val="0"/>
      <w:marTop w:val="0"/>
      <w:marBottom w:val="0"/>
      <w:divBdr>
        <w:top w:val="none" w:sz="0" w:space="0" w:color="auto"/>
        <w:left w:val="none" w:sz="0" w:space="0" w:color="auto"/>
        <w:bottom w:val="none" w:sz="0" w:space="0" w:color="auto"/>
        <w:right w:val="none" w:sz="0" w:space="0" w:color="auto"/>
      </w:divBdr>
    </w:div>
    <w:div w:id="1494372535">
      <w:bodyDiv w:val="1"/>
      <w:marLeft w:val="0"/>
      <w:marRight w:val="0"/>
      <w:marTop w:val="0"/>
      <w:marBottom w:val="0"/>
      <w:divBdr>
        <w:top w:val="none" w:sz="0" w:space="0" w:color="auto"/>
        <w:left w:val="none" w:sz="0" w:space="0" w:color="auto"/>
        <w:bottom w:val="none" w:sz="0" w:space="0" w:color="auto"/>
        <w:right w:val="none" w:sz="0" w:space="0" w:color="auto"/>
      </w:divBdr>
    </w:div>
    <w:div w:id="1500272854">
      <w:bodyDiv w:val="1"/>
      <w:marLeft w:val="0"/>
      <w:marRight w:val="0"/>
      <w:marTop w:val="0"/>
      <w:marBottom w:val="0"/>
      <w:divBdr>
        <w:top w:val="none" w:sz="0" w:space="0" w:color="auto"/>
        <w:left w:val="none" w:sz="0" w:space="0" w:color="auto"/>
        <w:bottom w:val="none" w:sz="0" w:space="0" w:color="auto"/>
        <w:right w:val="none" w:sz="0" w:space="0" w:color="auto"/>
      </w:divBdr>
    </w:div>
    <w:div w:id="1515680271">
      <w:bodyDiv w:val="1"/>
      <w:marLeft w:val="0"/>
      <w:marRight w:val="0"/>
      <w:marTop w:val="0"/>
      <w:marBottom w:val="0"/>
      <w:divBdr>
        <w:top w:val="none" w:sz="0" w:space="0" w:color="auto"/>
        <w:left w:val="none" w:sz="0" w:space="0" w:color="auto"/>
        <w:bottom w:val="none" w:sz="0" w:space="0" w:color="auto"/>
        <w:right w:val="none" w:sz="0" w:space="0" w:color="auto"/>
      </w:divBdr>
      <w:divsChild>
        <w:div w:id="972248392">
          <w:marLeft w:val="288"/>
          <w:marRight w:val="0"/>
          <w:marTop w:val="0"/>
          <w:marBottom w:val="20"/>
          <w:divBdr>
            <w:top w:val="none" w:sz="0" w:space="0" w:color="auto"/>
            <w:left w:val="none" w:sz="0" w:space="0" w:color="auto"/>
            <w:bottom w:val="none" w:sz="0" w:space="0" w:color="auto"/>
            <w:right w:val="none" w:sz="0" w:space="0" w:color="auto"/>
          </w:divBdr>
        </w:div>
      </w:divsChild>
    </w:div>
    <w:div w:id="1518618877">
      <w:bodyDiv w:val="1"/>
      <w:marLeft w:val="0"/>
      <w:marRight w:val="0"/>
      <w:marTop w:val="0"/>
      <w:marBottom w:val="0"/>
      <w:divBdr>
        <w:top w:val="none" w:sz="0" w:space="0" w:color="auto"/>
        <w:left w:val="none" w:sz="0" w:space="0" w:color="auto"/>
        <w:bottom w:val="none" w:sz="0" w:space="0" w:color="auto"/>
        <w:right w:val="none" w:sz="0" w:space="0" w:color="auto"/>
      </w:divBdr>
    </w:div>
    <w:div w:id="1533883178">
      <w:bodyDiv w:val="1"/>
      <w:marLeft w:val="0"/>
      <w:marRight w:val="0"/>
      <w:marTop w:val="0"/>
      <w:marBottom w:val="0"/>
      <w:divBdr>
        <w:top w:val="none" w:sz="0" w:space="0" w:color="auto"/>
        <w:left w:val="none" w:sz="0" w:space="0" w:color="auto"/>
        <w:bottom w:val="none" w:sz="0" w:space="0" w:color="auto"/>
        <w:right w:val="none" w:sz="0" w:space="0" w:color="auto"/>
      </w:divBdr>
      <w:divsChild>
        <w:div w:id="683361651">
          <w:marLeft w:val="288"/>
          <w:marRight w:val="0"/>
          <w:marTop w:val="0"/>
          <w:marBottom w:val="44"/>
          <w:divBdr>
            <w:top w:val="none" w:sz="0" w:space="0" w:color="auto"/>
            <w:left w:val="none" w:sz="0" w:space="0" w:color="auto"/>
            <w:bottom w:val="none" w:sz="0" w:space="0" w:color="auto"/>
            <w:right w:val="none" w:sz="0" w:space="0" w:color="auto"/>
          </w:divBdr>
        </w:div>
      </w:divsChild>
    </w:div>
    <w:div w:id="1546873784">
      <w:bodyDiv w:val="1"/>
      <w:marLeft w:val="0"/>
      <w:marRight w:val="0"/>
      <w:marTop w:val="0"/>
      <w:marBottom w:val="0"/>
      <w:divBdr>
        <w:top w:val="none" w:sz="0" w:space="0" w:color="auto"/>
        <w:left w:val="none" w:sz="0" w:space="0" w:color="auto"/>
        <w:bottom w:val="none" w:sz="0" w:space="0" w:color="auto"/>
        <w:right w:val="none" w:sz="0" w:space="0" w:color="auto"/>
      </w:divBdr>
    </w:div>
    <w:div w:id="1566180458">
      <w:bodyDiv w:val="1"/>
      <w:marLeft w:val="0"/>
      <w:marRight w:val="0"/>
      <w:marTop w:val="0"/>
      <w:marBottom w:val="0"/>
      <w:divBdr>
        <w:top w:val="none" w:sz="0" w:space="0" w:color="auto"/>
        <w:left w:val="none" w:sz="0" w:space="0" w:color="auto"/>
        <w:bottom w:val="none" w:sz="0" w:space="0" w:color="auto"/>
        <w:right w:val="none" w:sz="0" w:space="0" w:color="auto"/>
      </w:divBdr>
      <w:divsChild>
        <w:div w:id="1905066367">
          <w:marLeft w:val="288"/>
          <w:marRight w:val="0"/>
          <w:marTop w:val="0"/>
          <w:marBottom w:val="44"/>
          <w:divBdr>
            <w:top w:val="none" w:sz="0" w:space="0" w:color="auto"/>
            <w:left w:val="none" w:sz="0" w:space="0" w:color="auto"/>
            <w:bottom w:val="none" w:sz="0" w:space="0" w:color="auto"/>
            <w:right w:val="none" w:sz="0" w:space="0" w:color="auto"/>
          </w:divBdr>
        </w:div>
      </w:divsChild>
    </w:div>
    <w:div w:id="1659117069">
      <w:bodyDiv w:val="1"/>
      <w:marLeft w:val="0"/>
      <w:marRight w:val="0"/>
      <w:marTop w:val="0"/>
      <w:marBottom w:val="0"/>
      <w:divBdr>
        <w:top w:val="none" w:sz="0" w:space="0" w:color="auto"/>
        <w:left w:val="none" w:sz="0" w:space="0" w:color="auto"/>
        <w:bottom w:val="none" w:sz="0" w:space="0" w:color="auto"/>
        <w:right w:val="none" w:sz="0" w:space="0" w:color="auto"/>
      </w:divBdr>
    </w:div>
    <w:div w:id="1666318992">
      <w:bodyDiv w:val="1"/>
      <w:marLeft w:val="0"/>
      <w:marRight w:val="0"/>
      <w:marTop w:val="0"/>
      <w:marBottom w:val="0"/>
      <w:divBdr>
        <w:top w:val="none" w:sz="0" w:space="0" w:color="auto"/>
        <w:left w:val="none" w:sz="0" w:space="0" w:color="auto"/>
        <w:bottom w:val="none" w:sz="0" w:space="0" w:color="auto"/>
        <w:right w:val="none" w:sz="0" w:space="0" w:color="auto"/>
      </w:divBdr>
      <w:divsChild>
        <w:div w:id="987131724">
          <w:marLeft w:val="288"/>
          <w:marRight w:val="0"/>
          <w:marTop w:val="0"/>
          <w:marBottom w:val="44"/>
          <w:divBdr>
            <w:top w:val="none" w:sz="0" w:space="0" w:color="auto"/>
            <w:left w:val="none" w:sz="0" w:space="0" w:color="auto"/>
            <w:bottom w:val="none" w:sz="0" w:space="0" w:color="auto"/>
            <w:right w:val="none" w:sz="0" w:space="0" w:color="auto"/>
          </w:divBdr>
        </w:div>
      </w:divsChild>
    </w:div>
    <w:div w:id="1670478611">
      <w:bodyDiv w:val="1"/>
      <w:marLeft w:val="0"/>
      <w:marRight w:val="0"/>
      <w:marTop w:val="0"/>
      <w:marBottom w:val="0"/>
      <w:divBdr>
        <w:top w:val="none" w:sz="0" w:space="0" w:color="auto"/>
        <w:left w:val="none" w:sz="0" w:space="0" w:color="auto"/>
        <w:bottom w:val="none" w:sz="0" w:space="0" w:color="auto"/>
        <w:right w:val="none" w:sz="0" w:space="0" w:color="auto"/>
      </w:divBdr>
    </w:div>
    <w:div w:id="1684211799">
      <w:bodyDiv w:val="1"/>
      <w:marLeft w:val="0"/>
      <w:marRight w:val="0"/>
      <w:marTop w:val="0"/>
      <w:marBottom w:val="0"/>
      <w:divBdr>
        <w:top w:val="none" w:sz="0" w:space="0" w:color="auto"/>
        <w:left w:val="none" w:sz="0" w:space="0" w:color="auto"/>
        <w:bottom w:val="none" w:sz="0" w:space="0" w:color="auto"/>
        <w:right w:val="none" w:sz="0" w:space="0" w:color="auto"/>
      </w:divBdr>
    </w:div>
    <w:div w:id="1690834086">
      <w:bodyDiv w:val="1"/>
      <w:marLeft w:val="0"/>
      <w:marRight w:val="0"/>
      <w:marTop w:val="0"/>
      <w:marBottom w:val="0"/>
      <w:divBdr>
        <w:top w:val="none" w:sz="0" w:space="0" w:color="auto"/>
        <w:left w:val="none" w:sz="0" w:space="0" w:color="auto"/>
        <w:bottom w:val="none" w:sz="0" w:space="0" w:color="auto"/>
        <w:right w:val="none" w:sz="0" w:space="0" w:color="auto"/>
      </w:divBdr>
    </w:div>
    <w:div w:id="1717852564">
      <w:bodyDiv w:val="1"/>
      <w:marLeft w:val="0"/>
      <w:marRight w:val="0"/>
      <w:marTop w:val="0"/>
      <w:marBottom w:val="0"/>
      <w:divBdr>
        <w:top w:val="none" w:sz="0" w:space="0" w:color="auto"/>
        <w:left w:val="none" w:sz="0" w:space="0" w:color="auto"/>
        <w:bottom w:val="none" w:sz="0" w:space="0" w:color="auto"/>
        <w:right w:val="none" w:sz="0" w:space="0" w:color="auto"/>
      </w:divBdr>
    </w:div>
    <w:div w:id="1750037146">
      <w:bodyDiv w:val="1"/>
      <w:marLeft w:val="0"/>
      <w:marRight w:val="0"/>
      <w:marTop w:val="0"/>
      <w:marBottom w:val="0"/>
      <w:divBdr>
        <w:top w:val="none" w:sz="0" w:space="0" w:color="auto"/>
        <w:left w:val="none" w:sz="0" w:space="0" w:color="auto"/>
        <w:bottom w:val="none" w:sz="0" w:space="0" w:color="auto"/>
        <w:right w:val="none" w:sz="0" w:space="0" w:color="auto"/>
      </w:divBdr>
    </w:div>
    <w:div w:id="1759519420">
      <w:bodyDiv w:val="1"/>
      <w:marLeft w:val="0"/>
      <w:marRight w:val="0"/>
      <w:marTop w:val="0"/>
      <w:marBottom w:val="0"/>
      <w:divBdr>
        <w:top w:val="none" w:sz="0" w:space="0" w:color="auto"/>
        <w:left w:val="none" w:sz="0" w:space="0" w:color="auto"/>
        <w:bottom w:val="none" w:sz="0" w:space="0" w:color="auto"/>
        <w:right w:val="none" w:sz="0" w:space="0" w:color="auto"/>
      </w:divBdr>
    </w:div>
    <w:div w:id="1775903594">
      <w:bodyDiv w:val="1"/>
      <w:marLeft w:val="0"/>
      <w:marRight w:val="0"/>
      <w:marTop w:val="0"/>
      <w:marBottom w:val="0"/>
      <w:divBdr>
        <w:top w:val="none" w:sz="0" w:space="0" w:color="auto"/>
        <w:left w:val="none" w:sz="0" w:space="0" w:color="auto"/>
        <w:bottom w:val="none" w:sz="0" w:space="0" w:color="auto"/>
        <w:right w:val="none" w:sz="0" w:space="0" w:color="auto"/>
      </w:divBdr>
    </w:div>
    <w:div w:id="1803958486">
      <w:bodyDiv w:val="1"/>
      <w:marLeft w:val="0"/>
      <w:marRight w:val="0"/>
      <w:marTop w:val="0"/>
      <w:marBottom w:val="0"/>
      <w:divBdr>
        <w:top w:val="none" w:sz="0" w:space="0" w:color="auto"/>
        <w:left w:val="none" w:sz="0" w:space="0" w:color="auto"/>
        <w:bottom w:val="none" w:sz="0" w:space="0" w:color="auto"/>
        <w:right w:val="none" w:sz="0" w:space="0" w:color="auto"/>
      </w:divBdr>
    </w:div>
    <w:div w:id="1819149083">
      <w:bodyDiv w:val="1"/>
      <w:marLeft w:val="0"/>
      <w:marRight w:val="0"/>
      <w:marTop w:val="0"/>
      <w:marBottom w:val="0"/>
      <w:divBdr>
        <w:top w:val="none" w:sz="0" w:space="0" w:color="auto"/>
        <w:left w:val="none" w:sz="0" w:space="0" w:color="auto"/>
        <w:bottom w:val="none" w:sz="0" w:space="0" w:color="auto"/>
        <w:right w:val="none" w:sz="0" w:space="0" w:color="auto"/>
      </w:divBdr>
    </w:div>
    <w:div w:id="1867253380">
      <w:bodyDiv w:val="1"/>
      <w:marLeft w:val="0"/>
      <w:marRight w:val="0"/>
      <w:marTop w:val="0"/>
      <w:marBottom w:val="0"/>
      <w:divBdr>
        <w:top w:val="none" w:sz="0" w:space="0" w:color="auto"/>
        <w:left w:val="none" w:sz="0" w:space="0" w:color="auto"/>
        <w:bottom w:val="none" w:sz="0" w:space="0" w:color="auto"/>
        <w:right w:val="none" w:sz="0" w:space="0" w:color="auto"/>
      </w:divBdr>
    </w:div>
    <w:div w:id="1884756200">
      <w:bodyDiv w:val="1"/>
      <w:marLeft w:val="0"/>
      <w:marRight w:val="0"/>
      <w:marTop w:val="0"/>
      <w:marBottom w:val="0"/>
      <w:divBdr>
        <w:top w:val="none" w:sz="0" w:space="0" w:color="auto"/>
        <w:left w:val="none" w:sz="0" w:space="0" w:color="auto"/>
        <w:bottom w:val="none" w:sz="0" w:space="0" w:color="auto"/>
        <w:right w:val="none" w:sz="0" w:space="0" w:color="auto"/>
      </w:divBdr>
    </w:div>
    <w:div w:id="1887373576">
      <w:bodyDiv w:val="1"/>
      <w:marLeft w:val="0"/>
      <w:marRight w:val="0"/>
      <w:marTop w:val="0"/>
      <w:marBottom w:val="0"/>
      <w:divBdr>
        <w:top w:val="none" w:sz="0" w:space="0" w:color="auto"/>
        <w:left w:val="none" w:sz="0" w:space="0" w:color="auto"/>
        <w:bottom w:val="none" w:sz="0" w:space="0" w:color="auto"/>
        <w:right w:val="none" w:sz="0" w:space="0" w:color="auto"/>
      </w:divBdr>
    </w:div>
    <w:div w:id="1897475370">
      <w:bodyDiv w:val="1"/>
      <w:marLeft w:val="0"/>
      <w:marRight w:val="0"/>
      <w:marTop w:val="0"/>
      <w:marBottom w:val="0"/>
      <w:divBdr>
        <w:top w:val="none" w:sz="0" w:space="0" w:color="auto"/>
        <w:left w:val="none" w:sz="0" w:space="0" w:color="auto"/>
        <w:bottom w:val="none" w:sz="0" w:space="0" w:color="auto"/>
        <w:right w:val="none" w:sz="0" w:space="0" w:color="auto"/>
      </w:divBdr>
    </w:div>
    <w:div w:id="1902641536">
      <w:bodyDiv w:val="1"/>
      <w:marLeft w:val="0"/>
      <w:marRight w:val="0"/>
      <w:marTop w:val="0"/>
      <w:marBottom w:val="0"/>
      <w:divBdr>
        <w:top w:val="none" w:sz="0" w:space="0" w:color="auto"/>
        <w:left w:val="none" w:sz="0" w:space="0" w:color="auto"/>
        <w:bottom w:val="none" w:sz="0" w:space="0" w:color="auto"/>
        <w:right w:val="none" w:sz="0" w:space="0" w:color="auto"/>
      </w:divBdr>
    </w:div>
    <w:div w:id="1915970879">
      <w:bodyDiv w:val="1"/>
      <w:marLeft w:val="0"/>
      <w:marRight w:val="0"/>
      <w:marTop w:val="0"/>
      <w:marBottom w:val="0"/>
      <w:divBdr>
        <w:top w:val="none" w:sz="0" w:space="0" w:color="auto"/>
        <w:left w:val="none" w:sz="0" w:space="0" w:color="auto"/>
        <w:bottom w:val="none" w:sz="0" w:space="0" w:color="auto"/>
        <w:right w:val="none" w:sz="0" w:space="0" w:color="auto"/>
      </w:divBdr>
      <w:divsChild>
        <w:div w:id="104539858">
          <w:marLeft w:val="274"/>
          <w:marRight w:val="0"/>
          <w:marTop w:val="0"/>
          <w:marBottom w:val="56"/>
          <w:divBdr>
            <w:top w:val="none" w:sz="0" w:space="0" w:color="auto"/>
            <w:left w:val="none" w:sz="0" w:space="0" w:color="auto"/>
            <w:bottom w:val="none" w:sz="0" w:space="0" w:color="auto"/>
            <w:right w:val="none" w:sz="0" w:space="0" w:color="auto"/>
          </w:divBdr>
        </w:div>
        <w:div w:id="1333871587">
          <w:marLeft w:val="274"/>
          <w:marRight w:val="0"/>
          <w:marTop w:val="0"/>
          <w:marBottom w:val="56"/>
          <w:divBdr>
            <w:top w:val="none" w:sz="0" w:space="0" w:color="auto"/>
            <w:left w:val="none" w:sz="0" w:space="0" w:color="auto"/>
            <w:bottom w:val="none" w:sz="0" w:space="0" w:color="auto"/>
            <w:right w:val="none" w:sz="0" w:space="0" w:color="auto"/>
          </w:divBdr>
        </w:div>
        <w:div w:id="1903713553">
          <w:marLeft w:val="274"/>
          <w:marRight w:val="0"/>
          <w:marTop w:val="0"/>
          <w:marBottom w:val="56"/>
          <w:divBdr>
            <w:top w:val="none" w:sz="0" w:space="0" w:color="auto"/>
            <w:left w:val="none" w:sz="0" w:space="0" w:color="auto"/>
            <w:bottom w:val="none" w:sz="0" w:space="0" w:color="auto"/>
            <w:right w:val="none" w:sz="0" w:space="0" w:color="auto"/>
          </w:divBdr>
        </w:div>
      </w:divsChild>
    </w:div>
    <w:div w:id="1928539303">
      <w:bodyDiv w:val="1"/>
      <w:marLeft w:val="0"/>
      <w:marRight w:val="0"/>
      <w:marTop w:val="0"/>
      <w:marBottom w:val="0"/>
      <w:divBdr>
        <w:top w:val="none" w:sz="0" w:space="0" w:color="auto"/>
        <w:left w:val="none" w:sz="0" w:space="0" w:color="auto"/>
        <w:bottom w:val="none" w:sz="0" w:space="0" w:color="auto"/>
        <w:right w:val="none" w:sz="0" w:space="0" w:color="auto"/>
      </w:divBdr>
      <w:divsChild>
        <w:div w:id="1025181643">
          <w:marLeft w:val="288"/>
          <w:marRight w:val="0"/>
          <w:marTop w:val="0"/>
          <w:marBottom w:val="80"/>
          <w:divBdr>
            <w:top w:val="none" w:sz="0" w:space="0" w:color="auto"/>
            <w:left w:val="none" w:sz="0" w:space="0" w:color="auto"/>
            <w:bottom w:val="none" w:sz="0" w:space="0" w:color="auto"/>
            <w:right w:val="none" w:sz="0" w:space="0" w:color="auto"/>
          </w:divBdr>
        </w:div>
        <w:div w:id="1784031023">
          <w:marLeft w:val="288"/>
          <w:marRight w:val="0"/>
          <w:marTop w:val="0"/>
          <w:marBottom w:val="80"/>
          <w:divBdr>
            <w:top w:val="none" w:sz="0" w:space="0" w:color="auto"/>
            <w:left w:val="none" w:sz="0" w:space="0" w:color="auto"/>
            <w:bottom w:val="none" w:sz="0" w:space="0" w:color="auto"/>
            <w:right w:val="none" w:sz="0" w:space="0" w:color="auto"/>
          </w:divBdr>
        </w:div>
      </w:divsChild>
    </w:div>
    <w:div w:id="1931233666">
      <w:bodyDiv w:val="1"/>
      <w:marLeft w:val="0"/>
      <w:marRight w:val="0"/>
      <w:marTop w:val="0"/>
      <w:marBottom w:val="0"/>
      <w:divBdr>
        <w:top w:val="none" w:sz="0" w:space="0" w:color="auto"/>
        <w:left w:val="none" w:sz="0" w:space="0" w:color="auto"/>
        <w:bottom w:val="none" w:sz="0" w:space="0" w:color="auto"/>
        <w:right w:val="none" w:sz="0" w:space="0" w:color="auto"/>
      </w:divBdr>
    </w:div>
    <w:div w:id="1934581455">
      <w:bodyDiv w:val="1"/>
      <w:marLeft w:val="0"/>
      <w:marRight w:val="0"/>
      <w:marTop w:val="0"/>
      <w:marBottom w:val="0"/>
      <w:divBdr>
        <w:top w:val="none" w:sz="0" w:space="0" w:color="auto"/>
        <w:left w:val="none" w:sz="0" w:space="0" w:color="auto"/>
        <w:bottom w:val="none" w:sz="0" w:space="0" w:color="auto"/>
        <w:right w:val="none" w:sz="0" w:space="0" w:color="auto"/>
      </w:divBdr>
      <w:divsChild>
        <w:div w:id="184558798">
          <w:marLeft w:val="274"/>
          <w:marRight w:val="0"/>
          <w:marTop w:val="0"/>
          <w:marBottom w:val="120"/>
          <w:divBdr>
            <w:top w:val="none" w:sz="0" w:space="0" w:color="auto"/>
            <w:left w:val="none" w:sz="0" w:space="0" w:color="auto"/>
            <w:bottom w:val="none" w:sz="0" w:space="0" w:color="auto"/>
            <w:right w:val="none" w:sz="0" w:space="0" w:color="auto"/>
          </w:divBdr>
        </w:div>
        <w:div w:id="316765761">
          <w:marLeft w:val="274"/>
          <w:marRight w:val="0"/>
          <w:marTop w:val="0"/>
          <w:marBottom w:val="120"/>
          <w:divBdr>
            <w:top w:val="none" w:sz="0" w:space="0" w:color="auto"/>
            <w:left w:val="none" w:sz="0" w:space="0" w:color="auto"/>
            <w:bottom w:val="none" w:sz="0" w:space="0" w:color="auto"/>
            <w:right w:val="none" w:sz="0" w:space="0" w:color="auto"/>
          </w:divBdr>
        </w:div>
        <w:div w:id="552497484">
          <w:marLeft w:val="274"/>
          <w:marRight w:val="0"/>
          <w:marTop w:val="0"/>
          <w:marBottom w:val="120"/>
          <w:divBdr>
            <w:top w:val="none" w:sz="0" w:space="0" w:color="auto"/>
            <w:left w:val="none" w:sz="0" w:space="0" w:color="auto"/>
            <w:bottom w:val="none" w:sz="0" w:space="0" w:color="auto"/>
            <w:right w:val="none" w:sz="0" w:space="0" w:color="auto"/>
          </w:divBdr>
        </w:div>
        <w:div w:id="1647513764">
          <w:marLeft w:val="274"/>
          <w:marRight w:val="0"/>
          <w:marTop w:val="0"/>
          <w:marBottom w:val="120"/>
          <w:divBdr>
            <w:top w:val="none" w:sz="0" w:space="0" w:color="auto"/>
            <w:left w:val="none" w:sz="0" w:space="0" w:color="auto"/>
            <w:bottom w:val="none" w:sz="0" w:space="0" w:color="auto"/>
            <w:right w:val="none" w:sz="0" w:space="0" w:color="auto"/>
          </w:divBdr>
        </w:div>
      </w:divsChild>
    </w:div>
    <w:div w:id="1936328309">
      <w:bodyDiv w:val="1"/>
      <w:marLeft w:val="0"/>
      <w:marRight w:val="0"/>
      <w:marTop w:val="0"/>
      <w:marBottom w:val="0"/>
      <w:divBdr>
        <w:top w:val="none" w:sz="0" w:space="0" w:color="auto"/>
        <w:left w:val="none" w:sz="0" w:space="0" w:color="auto"/>
        <w:bottom w:val="none" w:sz="0" w:space="0" w:color="auto"/>
        <w:right w:val="none" w:sz="0" w:space="0" w:color="auto"/>
      </w:divBdr>
    </w:div>
    <w:div w:id="2047295602">
      <w:bodyDiv w:val="1"/>
      <w:marLeft w:val="0"/>
      <w:marRight w:val="0"/>
      <w:marTop w:val="0"/>
      <w:marBottom w:val="0"/>
      <w:divBdr>
        <w:top w:val="none" w:sz="0" w:space="0" w:color="auto"/>
        <w:left w:val="none" w:sz="0" w:space="0" w:color="auto"/>
        <w:bottom w:val="none" w:sz="0" w:space="0" w:color="auto"/>
        <w:right w:val="none" w:sz="0" w:space="0" w:color="auto"/>
      </w:divBdr>
    </w:div>
    <w:div w:id="2094276228">
      <w:bodyDiv w:val="1"/>
      <w:marLeft w:val="0"/>
      <w:marRight w:val="0"/>
      <w:marTop w:val="0"/>
      <w:marBottom w:val="0"/>
      <w:divBdr>
        <w:top w:val="none" w:sz="0" w:space="0" w:color="auto"/>
        <w:left w:val="none" w:sz="0" w:space="0" w:color="auto"/>
        <w:bottom w:val="none" w:sz="0" w:space="0" w:color="auto"/>
        <w:right w:val="none" w:sz="0" w:space="0" w:color="auto"/>
      </w:divBdr>
    </w:div>
    <w:div w:id="2105806149">
      <w:bodyDiv w:val="1"/>
      <w:marLeft w:val="0"/>
      <w:marRight w:val="0"/>
      <w:marTop w:val="0"/>
      <w:marBottom w:val="0"/>
      <w:divBdr>
        <w:top w:val="none" w:sz="0" w:space="0" w:color="auto"/>
        <w:left w:val="none" w:sz="0" w:space="0" w:color="auto"/>
        <w:bottom w:val="none" w:sz="0" w:space="0" w:color="auto"/>
        <w:right w:val="none" w:sz="0" w:space="0" w:color="auto"/>
      </w:divBdr>
      <w:divsChild>
        <w:div w:id="827670885">
          <w:marLeft w:val="274"/>
          <w:marRight w:val="0"/>
          <w:marTop w:val="0"/>
          <w:marBottom w:val="0"/>
          <w:divBdr>
            <w:top w:val="none" w:sz="0" w:space="0" w:color="auto"/>
            <w:left w:val="none" w:sz="0" w:space="0" w:color="auto"/>
            <w:bottom w:val="none" w:sz="0" w:space="0" w:color="auto"/>
            <w:right w:val="none" w:sz="0" w:space="0" w:color="auto"/>
          </w:divBdr>
        </w:div>
        <w:div w:id="1349719138">
          <w:marLeft w:val="274"/>
          <w:marRight w:val="0"/>
          <w:marTop w:val="0"/>
          <w:marBottom w:val="0"/>
          <w:divBdr>
            <w:top w:val="none" w:sz="0" w:space="0" w:color="auto"/>
            <w:left w:val="none" w:sz="0" w:space="0" w:color="auto"/>
            <w:bottom w:val="none" w:sz="0" w:space="0" w:color="auto"/>
            <w:right w:val="none" w:sz="0" w:space="0" w:color="auto"/>
          </w:divBdr>
        </w:div>
      </w:divsChild>
    </w:div>
    <w:div w:id="21446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stats.govt.nz/information-releases/labour-market-statistics-september-2025-quarter/" TargetMode="External" Id="rId18" /><Relationship Type="http://schemas.openxmlformats.org/officeDocument/2006/relationships/hyperlink" Target="https://www.salvationarmy.org.nz/news/new-data-highlights-urgent-need-for-a-coordinated-response-to-homelessness-across-the-nation/" TargetMode="External" Id="rId26" /><Relationship Type="http://schemas.openxmlformats.org/officeDocument/2006/relationships/customXml" Target="../customXml/item3.xml" Id="rId3" /><Relationship Type="http://schemas.openxmlformats.org/officeDocument/2006/relationships/hyperlink" Target="https://www.tenancy.govt.nz/about-tenancy-services/data-and-statistics/"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hyperlink" Target="https://www.matehuruhuru.com/about-1"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www.hud.govt.nz/news/annual-rental-price-index-update-for-september" TargetMode="External" Id="rId20" /><Relationship Type="http://schemas.openxmlformats.org/officeDocument/2006/relationships/hyperlink" Target="https://www.doorstodignity.nz/resources/files/picker/listen-up-publication-3.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police.govt.nz/sites/default/files/publications/wastewater-results-quarter-2-2025.pdf" TargetMode="External" Id="rId24" /><Relationship Type="http://schemas.openxmlformats.org/officeDocument/2006/relationships/header" Target="header1.xml" Id="rId32"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hyperlink" Target="https://minhealthnz.shinyapps.io/nz-health-survey-2024-25-annual-data-explorer/_w_bcb77465e9b04983979896ac66d3c6f3/" TargetMode="External" Id="rId23" /><Relationship Type="http://schemas.openxmlformats.org/officeDocument/2006/relationships/hyperlink" Target="https://voyce.org.nz/stateofcarereport2025/" TargetMode="External" Id="rId28" /><Relationship Type="http://schemas.openxmlformats.org/officeDocument/2006/relationships/footnotes" Target="footnotes.xml" Id="rId10" /><Relationship Type="http://schemas.openxmlformats.org/officeDocument/2006/relationships/hyperlink" Target="https://www.stats.govt.nz/information-releases/international-migration-september-2025/"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www.stats.govt.nz/information-releases/building-consents-issued-september-2025/" TargetMode="External" Id="rId22" /><Relationship Type="http://schemas.openxmlformats.org/officeDocument/2006/relationships/hyperlink" Target="https://www.housingfirst.co.nz/wp-content/uploads/2025/07/Updated-FINAL-Report-on-Entry-Point-Pilot-.pdf"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settings" Target="settings.xml" Id="rId8" /></Relationships>
</file>

<file path=word/_rels/endnotes.xml.rels><?xml version="1.0" encoding="UTF-8" standalone="yes"?>
<Relationships xmlns="http://schemas.openxmlformats.org/package/2006/relationships"><Relationship Id="rId3" Type="http://schemas.openxmlformats.org/officeDocument/2006/relationships/hyperlink" Target="https://www.stats.govt.nz/information-releases/2023-census-severe-housing-deprivation-homelessness-estimates/" TargetMode="External"/><Relationship Id="rId2" Type="http://schemas.openxmlformats.org/officeDocument/2006/relationships/hyperlink" Target="https://forms.justice.govt.nz/search/Documents/WT/wt_DOC_211421672/Kainga%20Kore%20W.pdf" TargetMode="External"/><Relationship Id="rId1" Type="http://schemas.openxmlformats.org/officeDocument/2006/relationships/hyperlink" Target="https://www.stats.govt.nz/assets/Uploads/Retirement-of-archive-website-project-files/Methods/New-Zealand-definition-of-homelessness/nz-definition-homelessness-2015-update.pdf" TargetMode="External"/><Relationship Id="rId5" Type="http://schemas.openxmlformats.org/officeDocument/2006/relationships/hyperlink" Target="https://www.stats.govt.nz/integrated-data/" TargetMode="External"/><Relationship Id="rId4" Type="http://schemas.openxmlformats.org/officeDocument/2006/relationships/hyperlink" Target="https://www.thepeoplesproject.org.nz/wp-content/uploads/2025/08/The-Peoples-Project-Connections-Week-2025.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ca0a6f-7b09-4afd-9907-63092b5f1a58">PYTPEHA36MWV-1399632152-135661</_dlc_DocId>
    <Authoritative_x0020_Data xmlns="1ed50118-65ac-419c-ba11-7335d912dad1" xsi:nil="true"/>
    <_dlc_DocIdUrl xmlns="73ca0a6f-7b09-4afd-9907-63092b5f1a58">
      <Url>https://mhud.sharepoint.com/sites/insights/_layouts/15/DocIdRedir.aspx?ID=PYTPEHA36MWV-1399632152-135661</Url>
      <Description>PYTPEHA36MWV-1399632152-135661</Description>
    </_dlc_DocIdUrl>
    <lcf76f155ced4ddcb4097134ff3c332f xmlns="1ed50118-65ac-419c-ba11-7335d912dad1">
      <Terms xmlns="http://schemas.microsoft.com/office/infopath/2007/PartnerControls"/>
    </lcf76f155ced4ddcb4097134ff3c332f>
    <TaxCatchAll xmlns="73ca0a6f-7b09-4afd-9907-63092b5f1a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45B607ACD773D4EB5E84443122CB37F" ma:contentTypeVersion="22" ma:contentTypeDescription="Create a new document." ma:contentTypeScope="" ma:versionID="343d2206acd9f83b9433edb77de99ee2">
  <xsd:schema xmlns:xsd="http://www.w3.org/2001/XMLSchema" xmlns:xs="http://www.w3.org/2001/XMLSchema" xmlns:p="http://schemas.microsoft.com/office/2006/metadata/properties" xmlns:ns2="73ca0a6f-7b09-4afd-9907-63092b5f1a58" xmlns:ns3="1ed50118-65ac-419c-ba11-7335d912dad1" targetNamespace="http://schemas.microsoft.com/office/2006/metadata/properties" ma:root="true" ma:fieldsID="64440c2c43cfd6e75ed9f899158f9786" ns2:_="" ns3:_="">
    <xsd:import namespace="73ca0a6f-7b09-4afd-9907-63092b5f1a58"/>
    <xsd:import namespace="1ed50118-65ac-419c-ba11-7335d912da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Authoritative_x0020_Data"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a0a6f-7b09-4afd-9907-63092b5f1a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263de34-72bd-42bb-987d-26b792ca997f}" ma:internalName="TaxCatchAll" ma:showField="CatchAllData" ma:web="73ca0a6f-7b09-4afd-9907-63092b5f1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50118-65ac-419c-ba11-7335d912da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Authoritative_x0020_Data" ma:index="23" nillable="true" ma:displayName="Authoritative Data" ma:format="Dropdown" ma:indexed="true" ma:internalName="Authoritative_x0020_Data">
      <xsd:simpleType>
        <xsd:restriction base="dms:Choice">
          <xsd:enumeration value="Yes"/>
          <xsd:enumeration value="No"/>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31A27-AAFF-4BFC-A21B-04B9A04E2BE6}">
  <ds:schemaRefs>
    <ds:schemaRef ds:uri="http://schemas.microsoft.com/office/2006/metadata/properties"/>
    <ds:schemaRef ds:uri="http://schemas.microsoft.com/office/infopath/2007/PartnerControls"/>
    <ds:schemaRef ds:uri="73ca0a6f-7b09-4afd-9907-63092b5f1a58"/>
    <ds:schemaRef ds:uri="1ed50118-65ac-419c-ba11-7335d912dad1"/>
  </ds:schemaRefs>
</ds:datastoreItem>
</file>

<file path=customXml/itemProps2.xml><?xml version="1.0" encoding="utf-8"?>
<ds:datastoreItem xmlns:ds="http://schemas.openxmlformats.org/officeDocument/2006/customXml" ds:itemID="{166396CB-DDA9-4520-AE98-9CB64B306AAA}">
  <ds:schemaRefs>
    <ds:schemaRef ds:uri="http://schemas.microsoft.com/sharepoint/v3/contenttype/forms"/>
  </ds:schemaRefs>
</ds:datastoreItem>
</file>

<file path=customXml/itemProps3.xml><?xml version="1.0" encoding="utf-8"?>
<ds:datastoreItem xmlns:ds="http://schemas.openxmlformats.org/officeDocument/2006/customXml" ds:itemID="{3867B3FD-BF8B-4793-B0BB-AAF32D60A9FD}">
  <ds:schemaRefs>
    <ds:schemaRef ds:uri="http://schemas.microsoft.com/sharepoint/events"/>
  </ds:schemaRefs>
</ds:datastoreItem>
</file>

<file path=customXml/itemProps4.xml><?xml version="1.0" encoding="utf-8"?>
<ds:datastoreItem xmlns:ds="http://schemas.openxmlformats.org/officeDocument/2006/customXml" ds:itemID="{6DED8A9E-62B7-492D-AE66-33DD0A258AE9}">
  <ds:schemaRefs>
    <ds:schemaRef ds:uri="http://schemas.openxmlformats.org/officeDocument/2006/bibliography"/>
  </ds:schemaRefs>
</ds:datastoreItem>
</file>

<file path=customXml/itemProps5.xml><?xml version="1.0" encoding="utf-8"?>
<ds:datastoreItem xmlns:ds="http://schemas.openxmlformats.org/officeDocument/2006/customXml" ds:itemID="{F228DB63-8987-45B2-85F2-42BCB9E1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a0a6f-7b09-4afd-9907-63092b5f1a58"/>
    <ds:schemaRef ds:uri="1ed50118-65ac-419c-ba11-7335d912d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c3db6d-cfd0-4832-972f-4b6726d3a31d}" enabled="1" method="Privileged" siteId="{9e9b3020-3d38-48a6-9064-373bc7b156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Daniel Neho</lastModifiedBy>
  <revision>2</revision>
  <dcterms:created xsi:type="dcterms:W3CDTF">2025-11-26T22:46:00.0000000Z</dcterms:created>
  <dcterms:modified xsi:type="dcterms:W3CDTF">2025-12-15T21:12:02.6183055Z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[IN-CONFIDENCE]</vt:lpwstr>
  </property>
  <property fmtid="{D5CDD505-2E9C-101B-9397-08002B2CF9AE}" pid="3" name="MediaServiceImageTags">
    <vt:lpwstr/>
  </property>
  <property fmtid="{D5CDD505-2E9C-101B-9397-08002B2CF9AE}" pid="4" name="ContentTypeId">
    <vt:lpwstr>0x010100B45B607ACD773D4EB5E84443122CB37F</vt:lpwstr>
  </property>
  <property fmtid="{D5CDD505-2E9C-101B-9397-08002B2CF9AE}" pid="5" name="_dlc_DocIdItemGuid">
    <vt:lpwstr>28cd39bd-6969-4a30-854d-762f8d356b6e</vt:lpwstr>
  </property>
  <property fmtid="{D5CDD505-2E9C-101B-9397-08002B2CF9AE}" pid="6" name="docLang">
    <vt:lpwstr>en</vt:lpwstr>
  </property>
  <property fmtid="{D5CDD505-2E9C-101B-9397-08002B2CF9AE}" pid="7" name="ClassificationContentMarkingFooterShapeIds">
    <vt:lpwstr>5b80798e,5804eab5,251d25fe</vt:lpwstr>
  </property>
  <property fmtid="{D5CDD505-2E9C-101B-9397-08002B2CF9AE}" pid="8" name="ClassificationContentMarkingFooterFontProps">
    <vt:lpwstr>#000000,10,Calibri</vt:lpwstr>
  </property>
</Properties>
</file>