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00666" w14:textId="77777777" w:rsidR="00F606B3" w:rsidRDefault="00F606B3" w:rsidP="00F606B3">
      <w:pPr>
        <w:jc w:val="both"/>
      </w:pPr>
    </w:p>
    <w:p w14:paraId="39230C5C" w14:textId="77777777" w:rsidR="007D6141" w:rsidRDefault="007D6141" w:rsidP="00F606B3">
      <w:pPr>
        <w:jc w:val="both"/>
      </w:pPr>
    </w:p>
    <w:p w14:paraId="18AF9B01" w14:textId="77777777" w:rsidR="007D6141" w:rsidRDefault="007D6141" w:rsidP="00F606B3">
      <w:pPr>
        <w:jc w:val="both"/>
      </w:pPr>
    </w:p>
    <w:p w14:paraId="03927A8F" w14:textId="77777777" w:rsidR="00F606B3" w:rsidRDefault="00F606B3" w:rsidP="00F606B3">
      <w:pPr>
        <w:pStyle w:val="Title"/>
        <w:pBdr>
          <w:bottom w:val="none" w:sz="0" w:space="0" w:color="auto"/>
        </w:pBdr>
        <w:rPr>
          <w:rFonts w:ascii="Arial" w:hAnsi="Arial" w:cs="Arial"/>
          <w:color w:val="auto"/>
          <w:sz w:val="40"/>
          <w:szCs w:val="40"/>
          <w:lang w:val="en-AU"/>
        </w:rPr>
      </w:pPr>
      <w:bookmarkStart w:id="0" w:name="_Toc170022029"/>
      <w:bookmarkStart w:id="1" w:name="_Toc170021987"/>
      <w:bookmarkStart w:id="2" w:name="_Toc170021401"/>
      <w:bookmarkStart w:id="3" w:name="_Toc170020753"/>
      <w:bookmarkStart w:id="4" w:name="_Toc170020657"/>
      <w:bookmarkStart w:id="5" w:name="_Toc260219101"/>
      <w:bookmarkStart w:id="6" w:name="_Toc260144107"/>
      <w:bookmarkStart w:id="7" w:name="_Toc257639282"/>
    </w:p>
    <w:p w14:paraId="25746B09" w14:textId="77777777" w:rsidR="00F606B3" w:rsidRDefault="00F606B3" w:rsidP="00F606B3">
      <w:pPr>
        <w:pStyle w:val="Title"/>
        <w:pBdr>
          <w:bottom w:val="none" w:sz="0" w:space="0" w:color="auto"/>
        </w:pBdr>
        <w:jc w:val="center"/>
        <w:rPr>
          <w:rFonts w:ascii="Arial" w:hAnsi="Arial" w:cs="Arial"/>
          <w:color w:val="auto"/>
          <w:sz w:val="40"/>
          <w:szCs w:val="40"/>
          <w:lang w:val="en-AU"/>
        </w:rPr>
      </w:pPr>
    </w:p>
    <w:p w14:paraId="7E3AFCC0" w14:textId="77777777" w:rsidR="00F606B3" w:rsidRDefault="00F606B3" w:rsidP="00F606B3">
      <w:pPr>
        <w:pStyle w:val="Title"/>
        <w:pBdr>
          <w:bottom w:val="none" w:sz="0" w:space="0" w:color="auto"/>
        </w:pBdr>
        <w:jc w:val="center"/>
        <w:rPr>
          <w:rFonts w:ascii="Arial" w:hAnsi="Arial" w:cs="Arial"/>
          <w:color w:val="auto"/>
          <w:sz w:val="40"/>
          <w:szCs w:val="40"/>
          <w:lang w:val="en-AU"/>
        </w:rPr>
      </w:pPr>
    </w:p>
    <w:p w14:paraId="37FF52B4" w14:textId="77777777" w:rsidR="00F606B3" w:rsidRDefault="00F606B3" w:rsidP="00F606B3">
      <w:pPr>
        <w:pStyle w:val="Title"/>
        <w:pBdr>
          <w:bottom w:val="none" w:sz="0" w:space="0" w:color="auto"/>
        </w:pBdr>
        <w:jc w:val="center"/>
        <w:rPr>
          <w:rFonts w:ascii="Arial" w:hAnsi="Arial" w:cs="Arial"/>
          <w:color w:val="auto"/>
          <w:sz w:val="40"/>
          <w:szCs w:val="40"/>
          <w:lang w:val="en-AU"/>
        </w:rPr>
      </w:pPr>
    </w:p>
    <w:p w14:paraId="59148E18" w14:textId="77777777" w:rsidR="00F606B3" w:rsidRDefault="00F606B3" w:rsidP="00F606B3">
      <w:pPr>
        <w:pStyle w:val="Title"/>
        <w:pBdr>
          <w:bottom w:val="none" w:sz="0" w:space="0" w:color="auto"/>
        </w:pBdr>
        <w:jc w:val="center"/>
        <w:rPr>
          <w:rFonts w:ascii="Arial" w:hAnsi="Arial" w:cs="Arial"/>
          <w:color w:val="auto"/>
          <w:sz w:val="40"/>
          <w:szCs w:val="40"/>
          <w:lang w:val="en-AU"/>
        </w:rPr>
      </w:pPr>
    </w:p>
    <w:p w14:paraId="049C0C3C" w14:textId="77777777" w:rsidR="00F606B3" w:rsidRDefault="00F606B3" w:rsidP="00F606B3">
      <w:pPr>
        <w:pStyle w:val="Title"/>
        <w:pBdr>
          <w:bottom w:val="none" w:sz="0" w:space="0" w:color="auto"/>
        </w:pBdr>
        <w:jc w:val="center"/>
        <w:rPr>
          <w:rFonts w:ascii="Arial" w:hAnsi="Arial" w:cs="Arial"/>
          <w:color w:val="auto"/>
          <w:sz w:val="40"/>
          <w:szCs w:val="40"/>
          <w:lang w:val="en-AU"/>
        </w:rPr>
      </w:pPr>
    </w:p>
    <w:p w14:paraId="6A170223" w14:textId="29A41BF4" w:rsidR="00D8100D" w:rsidRDefault="00F606B3" w:rsidP="00F606B3">
      <w:pPr>
        <w:pStyle w:val="Title"/>
        <w:pBdr>
          <w:bottom w:val="none" w:sz="0" w:space="0" w:color="auto"/>
        </w:pBdr>
        <w:jc w:val="center"/>
        <w:rPr>
          <w:rFonts w:ascii="Arial" w:hAnsi="Arial" w:cs="Arial"/>
          <w:color w:val="auto"/>
          <w:sz w:val="40"/>
          <w:szCs w:val="40"/>
          <w:lang w:val="en-AU"/>
        </w:rPr>
      </w:pPr>
      <w:r>
        <w:rPr>
          <w:rFonts w:ascii="Arial" w:hAnsi="Arial" w:cs="Arial"/>
          <w:color w:val="auto"/>
          <w:sz w:val="40"/>
          <w:szCs w:val="40"/>
          <w:lang w:val="en-AU"/>
        </w:rPr>
        <w:t xml:space="preserve">Evaluation of Whai Kāinga, Whai Oranga </w:t>
      </w:r>
      <w:r w:rsidR="007E5F15">
        <w:rPr>
          <w:rFonts w:ascii="Arial" w:hAnsi="Arial" w:cs="Arial"/>
          <w:color w:val="auto"/>
          <w:sz w:val="40"/>
          <w:szCs w:val="40"/>
          <w:lang w:val="en-AU"/>
        </w:rPr>
        <w:t>Iwi-led Prototypes</w:t>
      </w:r>
      <w:r w:rsidR="00D8100D">
        <w:rPr>
          <w:rFonts w:ascii="Arial" w:hAnsi="Arial" w:cs="Arial"/>
          <w:color w:val="auto"/>
          <w:sz w:val="40"/>
          <w:szCs w:val="40"/>
          <w:lang w:val="en-AU"/>
        </w:rPr>
        <w:t xml:space="preserve"> </w:t>
      </w:r>
    </w:p>
    <w:p w14:paraId="7DD4EC2E" w14:textId="77777777" w:rsidR="00D8100D" w:rsidRDefault="00D8100D" w:rsidP="00F606B3">
      <w:pPr>
        <w:pStyle w:val="Title"/>
        <w:pBdr>
          <w:bottom w:val="none" w:sz="0" w:space="0" w:color="auto"/>
        </w:pBdr>
        <w:jc w:val="center"/>
        <w:rPr>
          <w:rFonts w:ascii="Arial" w:hAnsi="Arial" w:cs="Arial"/>
          <w:color w:val="auto"/>
          <w:sz w:val="40"/>
          <w:szCs w:val="40"/>
          <w:lang w:val="en-AU"/>
        </w:rPr>
      </w:pPr>
    </w:p>
    <w:p w14:paraId="718E0148" w14:textId="116EC55A" w:rsidR="00F606B3" w:rsidRDefault="000B31E2" w:rsidP="00F606B3">
      <w:pPr>
        <w:pStyle w:val="Title"/>
        <w:pBdr>
          <w:bottom w:val="none" w:sz="0" w:space="0" w:color="auto"/>
        </w:pBdr>
        <w:jc w:val="center"/>
        <w:rPr>
          <w:rFonts w:ascii="Arial" w:hAnsi="Arial" w:cs="Arial"/>
          <w:color w:val="auto"/>
          <w:sz w:val="40"/>
          <w:szCs w:val="40"/>
          <w:lang w:val="en-AU"/>
        </w:rPr>
      </w:pPr>
      <w:r>
        <w:rPr>
          <w:rFonts w:ascii="Arial" w:hAnsi="Arial" w:cs="Arial"/>
          <w:color w:val="auto"/>
          <w:sz w:val="40"/>
          <w:szCs w:val="40"/>
          <w:lang w:val="en-AU"/>
        </w:rPr>
        <w:t>Evaluation report</w:t>
      </w:r>
      <w:r w:rsidR="00D8100D">
        <w:rPr>
          <w:rFonts w:ascii="Arial" w:hAnsi="Arial" w:cs="Arial"/>
          <w:color w:val="auto"/>
          <w:sz w:val="40"/>
          <w:szCs w:val="40"/>
          <w:lang w:val="en-AU"/>
        </w:rPr>
        <w:t xml:space="preserve"> (</w:t>
      </w:r>
      <w:r w:rsidR="000A05F2">
        <w:rPr>
          <w:rFonts w:ascii="Arial" w:hAnsi="Arial" w:cs="Arial"/>
          <w:color w:val="auto"/>
          <w:sz w:val="40"/>
          <w:szCs w:val="40"/>
          <w:lang w:val="en-AU"/>
        </w:rPr>
        <w:t>including an SROI analysis of the social value created for whānau</w:t>
      </w:r>
      <w:r w:rsidR="00D8100D">
        <w:rPr>
          <w:rFonts w:ascii="Arial" w:hAnsi="Arial" w:cs="Arial"/>
          <w:color w:val="auto"/>
          <w:sz w:val="40"/>
          <w:szCs w:val="40"/>
          <w:lang w:val="en-AU"/>
        </w:rPr>
        <w:t>)</w:t>
      </w:r>
    </w:p>
    <w:p w14:paraId="766D5A1B" w14:textId="6FA213FB" w:rsidR="00D8100D" w:rsidRPr="00D8100D" w:rsidRDefault="00D8100D" w:rsidP="00D8100D">
      <w:pPr>
        <w:rPr>
          <w:lang w:val="en-AU"/>
        </w:rPr>
      </w:pPr>
    </w:p>
    <w:p w14:paraId="3F431869" w14:textId="513D9584" w:rsidR="00F606B3" w:rsidRPr="00F606B3" w:rsidRDefault="00F606B3" w:rsidP="00F606B3">
      <w:pPr>
        <w:rPr>
          <w:lang w:val="en-AU"/>
        </w:rPr>
      </w:pPr>
    </w:p>
    <w:p w14:paraId="6FD41CCB" w14:textId="77777777" w:rsidR="00F606B3" w:rsidRDefault="00F606B3" w:rsidP="00F606B3">
      <w:pPr>
        <w:rPr>
          <w:lang w:val="en-AU"/>
        </w:rPr>
      </w:pPr>
    </w:p>
    <w:p w14:paraId="3157CD58" w14:textId="77777777" w:rsidR="00F606B3" w:rsidRPr="00E87F8D" w:rsidRDefault="00F606B3" w:rsidP="00F606B3">
      <w:pPr>
        <w:rPr>
          <w:lang w:val="en-AU"/>
        </w:rPr>
      </w:pPr>
    </w:p>
    <w:p w14:paraId="106D6776" w14:textId="77777777" w:rsidR="00F606B3" w:rsidRDefault="00F606B3" w:rsidP="00F606B3">
      <w:pPr>
        <w:pStyle w:val="Title"/>
        <w:pBdr>
          <w:bottom w:val="none" w:sz="0" w:space="0" w:color="auto"/>
        </w:pBdr>
        <w:jc w:val="center"/>
        <w:rPr>
          <w:rFonts w:ascii="Arial" w:hAnsi="Arial" w:cs="Arial"/>
          <w:color w:val="auto"/>
          <w:sz w:val="32"/>
          <w:szCs w:val="32"/>
          <w:lang w:val="en-AU"/>
        </w:rPr>
      </w:pPr>
    </w:p>
    <w:p w14:paraId="5026E013" w14:textId="74340776" w:rsidR="00F606B3" w:rsidRPr="00E87F8D" w:rsidRDefault="00F606B3" w:rsidP="00F606B3">
      <w:pPr>
        <w:pStyle w:val="Title"/>
        <w:pBdr>
          <w:bottom w:val="none" w:sz="0" w:space="0" w:color="auto"/>
        </w:pBdr>
        <w:jc w:val="center"/>
        <w:rPr>
          <w:rFonts w:ascii="Arial" w:hAnsi="Arial" w:cs="Arial"/>
          <w:i/>
          <w:iCs/>
          <w:color w:val="auto"/>
          <w:sz w:val="28"/>
          <w:szCs w:val="28"/>
          <w:lang w:val="en-AU"/>
        </w:rPr>
      </w:pPr>
      <w:r w:rsidRPr="00E87F8D">
        <w:rPr>
          <w:rFonts w:ascii="Arial" w:hAnsi="Arial" w:cs="Arial"/>
          <w:i/>
          <w:iCs/>
          <w:color w:val="auto"/>
          <w:sz w:val="28"/>
          <w:szCs w:val="28"/>
          <w:lang w:val="en-AU"/>
        </w:rPr>
        <w:t>Prepared by Te Paetawhiti Ltd &amp; Associates</w:t>
      </w:r>
    </w:p>
    <w:p w14:paraId="7E6F1A4E" w14:textId="77777777" w:rsidR="00F606B3" w:rsidRPr="00344235" w:rsidRDefault="00F606B3" w:rsidP="00F606B3">
      <w:pPr>
        <w:jc w:val="center"/>
        <w:rPr>
          <w:lang w:val="en-AU"/>
        </w:rPr>
      </w:pPr>
    </w:p>
    <w:p w14:paraId="075127A3" w14:textId="77777777" w:rsidR="00F606B3" w:rsidRPr="00344235" w:rsidRDefault="00F606B3" w:rsidP="00F606B3">
      <w:pPr>
        <w:jc w:val="center"/>
        <w:rPr>
          <w:lang w:val="en-AU"/>
        </w:rPr>
      </w:pPr>
    </w:p>
    <w:p w14:paraId="4F6A5116" w14:textId="280EE7E8" w:rsidR="00F606B3" w:rsidRPr="00344235" w:rsidRDefault="00840DF4" w:rsidP="00F606B3">
      <w:pPr>
        <w:jc w:val="center"/>
        <w:rPr>
          <w:rFonts w:ascii="Calibri" w:hAnsi="Calibri" w:cs="Calibri"/>
          <w:sz w:val="28"/>
          <w:szCs w:val="28"/>
          <w:lang w:val="en-AU"/>
        </w:rPr>
      </w:pPr>
      <w:sdt>
        <w:sdtPr>
          <w:rPr>
            <w:rFonts w:ascii="Calibri" w:hAnsi="Calibri" w:cs="Calibri"/>
            <w:color w:val="2B579A"/>
            <w:sz w:val="28"/>
            <w:szCs w:val="28"/>
            <w:shd w:val="clear" w:color="auto" w:fill="E6E6E6"/>
            <w:lang w:val="en-AU"/>
          </w:rPr>
          <w:alias w:val="Document date"/>
          <w:tag w:val="Document date"/>
          <w:id w:val="5400973"/>
          <w:placeholder>
            <w:docPart w:val="25F40F6F0361484DA08E1298EA663D2A"/>
          </w:placeholder>
          <w:date w:fullDate="2025-06-30T00:00:00Z">
            <w:dateFormat w:val="d MMMM yyyy"/>
            <w:lid w:val="en-NZ"/>
            <w:storeMappedDataAs w:val="dateTime"/>
            <w:calendar w:val="gregorian"/>
          </w:date>
        </w:sdtPr>
        <w:sdtContent>
          <w:r w:rsidR="00590CE2">
            <w:rPr>
              <w:rFonts w:ascii="Calibri" w:hAnsi="Calibri" w:cs="Calibri"/>
              <w:color w:val="2B579A"/>
              <w:sz w:val="28"/>
              <w:szCs w:val="28"/>
              <w:shd w:val="clear" w:color="auto" w:fill="E6E6E6"/>
            </w:rPr>
            <w:t>30 June 2025</w:t>
          </w:r>
        </w:sdtContent>
      </w:sdt>
    </w:p>
    <w:p w14:paraId="3CB58DA9" w14:textId="51843B5E" w:rsidR="00F606B3" w:rsidRPr="00344235" w:rsidRDefault="00F606B3" w:rsidP="00F606B3">
      <w:pPr>
        <w:rPr>
          <w:lang w:val="en-AU"/>
        </w:rPr>
      </w:pPr>
      <w:r w:rsidRPr="00344235">
        <w:rPr>
          <w:lang w:val="en-AU"/>
        </w:rPr>
        <w:br w:type="page"/>
      </w:r>
    </w:p>
    <w:p w14:paraId="1C086FFA" w14:textId="3BD40776" w:rsidR="00F606B3" w:rsidRPr="00344235" w:rsidRDefault="00F606B3" w:rsidP="00F606B3">
      <w:pPr>
        <w:pStyle w:val="Title"/>
        <w:pBdr>
          <w:bottom w:val="single" w:sz="8" w:space="4" w:color="auto"/>
        </w:pBdr>
        <w:rPr>
          <w:rFonts w:ascii="Arial" w:hAnsi="Arial" w:cs="Arial"/>
          <w:color w:val="auto"/>
          <w:lang w:val="en-AU"/>
        </w:rPr>
      </w:pPr>
      <w:r w:rsidRPr="00344235">
        <w:rPr>
          <w:rFonts w:ascii="Arial" w:hAnsi="Arial" w:cs="Arial"/>
          <w:color w:val="auto"/>
          <w:lang w:val="en-AU"/>
        </w:rPr>
        <w:t>Contents</w:t>
      </w:r>
    </w:p>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Calibri" w:eastAsia="Times New Roman" w:hAnsi="Calibri" w:cs="Calibri"/>
          <w:color w:val="2B579A"/>
          <w:sz w:val="22"/>
          <w:szCs w:val="22"/>
          <w:shd w:val="clear" w:color="auto" w:fill="E6E6E6"/>
          <w:lang w:eastAsia="en-US"/>
        </w:rPr>
        <w:id w:val="623513346"/>
        <w:docPartObj>
          <w:docPartGallery w:val="Table of Contents"/>
          <w:docPartUnique/>
        </w:docPartObj>
      </w:sdtPr>
      <w:sdtEndPr>
        <w:rPr>
          <w:rFonts w:asciiTheme="minorHAnsi" w:hAnsiTheme="minorHAnsi" w:cstheme="minorHAnsi"/>
          <w:color w:val="auto"/>
        </w:rPr>
      </w:sdtEndPr>
      <w:sdtContent>
        <w:p w14:paraId="489CD05D" w14:textId="1ECBCA69" w:rsidR="00A755C0" w:rsidRPr="00A755C0" w:rsidRDefault="00F606B3">
          <w:pPr>
            <w:pStyle w:val="TOC1"/>
            <w:rPr>
              <w:rFonts w:ascii="Calibri" w:hAnsi="Calibri" w:cs="Calibri"/>
              <w:kern w:val="2"/>
              <w:sz w:val="22"/>
              <w:szCs w:val="22"/>
              <w:lang w:val="en-NZ" w:eastAsia="en-NZ"/>
            </w:rPr>
          </w:pPr>
          <w:r w:rsidRPr="0059163F">
            <w:rPr>
              <w:rFonts w:ascii="Calibri" w:hAnsi="Calibri" w:cs="Calibri"/>
              <w:color w:val="2F5496" w:themeColor="accent1" w:themeShade="BF"/>
              <w:sz w:val="22"/>
              <w:szCs w:val="22"/>
              <w:shd w:val="clear" w:color="auto" w:fill="E6E6E6"/>
            </w:rPr>
            <w:fldChar w:fldCharType="begin"/>
          </w:r>
          <w:r w:rsidRPr="0059163F">
            <w:rPr>
              <w:rFonts w:ascii="Calibri" w:hAnsi="Calibri" w:cs="Calibri"/>
              <w:sz w:val="22"/>
              <w:szCs w:val="22"/>
            </w:rPr>
            <w:instrText xml:space="preserve"> TOC \o "1-3" \h \z \u </w:instrText>
          </w:r>
          <w:r w:rsidRPr="0059163F">
            <w:rPr>
              <w:rFonts w:ascii="Calibri" w:hAnsi="Calibri" w:cs="Calibri"/>
              <w:color w:val="2F5496" w:themeColor="accent1" w:themeShade="BF"/>
              <w:sz w:val="22"/>
              <w:szCs w:val="22"/>
              <w:shd w:val="clear" w:color="auto" w:fill="E6E6E6"/>
            </w:rPr>
            <w:fldChar w:fldCharType="separate"/>
          </w:r>
          <w:hyperlink w:anchor="_Toc202263818" w:history="1">
            <w:r w:rsidR="00A755C0" w:rsidRPr="00A755C0">
              <w:rPr>
                <w:rStyle w:val="Hyperlink"/>
                <w:rFonts w:ascii="Calibri" w:hAnsi="Calibri" w:cs="Calibri"/>
                <w:sz w:val="22"/>
                <w:szCs w:val="22"/>
              </w:rPr>
              <w:t>Executive summary</w:t>
            </w:r>
            <w:r w:rsidR="00A755C0" w:rsidRPr="00A755C0">
              <w:rPr>
                <w:rFonts w:ascii="Calibri" w:hAnsi="Calibri" w:cs="Calibri"/>
                <w:webHidden/>
                <w:sz w:val="22"/>
                <w:szCs w:val="22"/>
              </w:rPr>
              <w:tab/>
            </w:r>
            <w:r w:rsidR="00A755C0" w:rsidRPr="00A755C0">
              <w:rPr>
                <w:rFonts w:ascii="Calibri" w:hAnsi="Calibri" w:cs="Calibri"/>
                <w:webHidden/>
                <w:sz w:val="22"/>
                <w:szCs w:val="22"/>
              </w:rPr>
              <w:fldChar w:fldCharType="begin"/>
            </w:r>
            <w:r w:rsidR="00A755C0" w:rsidRPr="00A755C0">
              <w:rPr>
                <w:rFonts w:ascii="Calibri" w:hAnsi="Calibri" w:cs="Calibri"/>
                <w:webHidden/>
                <w:sz w:val="22"/>
                <w:szCs w:val="22"/>
              </w:rPr>
              <w:instrText xml:space="preserve"> PAGEREF _Toc202263818 \h </w:instrText>
            </w:r>
            <w:r w:rsidR="00A755C0" w:rsidRPr="00A755C0">
              <w:rPr>
                <w:rFonts w:ascii="Calibri" w:hAnsi="Calibri" w:cs="Calibri"/>
                <w:webHidden/>
                <w:sz w:val="22"/>
                <w:szCs w:val="22"/>
              </w:rPr>
            </w:r>
            <w:r w:rsidR="00A755C0" w:rsidRPr="00A755C0">
              <w:rPr>
                <w:rFonts w:ascii="Calibri" w:hAnsi="Calibri" w:cs="Calibri"/>
                <w:webHidden/>
                <w:sz w:val="22"/>
                <w:szCs w:val="22"/>
              </w:rPr>
              <w:fldChar w:fldCharType="separate"/>
            </w:r>
            <w:r w:rsidR="00F00D68">
              <w:rPr>
                <w:rFonts w:ascii="Calibri" w:hAnsi="Calibri" w:cs="Calibri"/>
                <w:webHidden/>
                <w:sz w:val="22"/>
                <w:szCs w:val="22"/>
              </w:rPr>
              <w:t>3</w:t>
            </w:r>
            <w:r w:rsidR="00A755C0" w:rsidRPr="00A755C0">
              <w:rPr>
                <w:rFonts w:ascii="Calibri" w:hAnsi="Calibri" w:cs="Calibri"/>
                <w:webHidden/>
                <w:sz w:val="22"/>
                <w:szCs w:val="22"/>
              </w:rPr>
              <w:fldChar w:fldCharType="end"/>
            </w:r>
          </w:hyperlink>
        </w:p>
        <w:p w14:paraId="42F25355" w14:textId="09E7BAF5" w:rsidR="00A755C0" w:rsidRPr="00A755C0" w:rsidRDefault="00A755C0">
          <w:pPr>
            <w:pStyle w:val="TOC1"/>
            <w:rPr>
              <w:rFonts w:ascii="Calibri" w:hAnsi="Calibri" w:cs="Calibri"/>
              <w:kern w:val="2"/>
              <w:sz w:val="22"/>
              <w:szCs w:val="22"/>
              <w:lang w:val="en-NZ" w:eastAsia="en-NZ"/>
            </w:rPr>
          </w:pPr>
          <w:hyperlink w:anchor="_Toc202263819" w:history="1">
            <w:r w:rsidRPr="00A755C0">
              <w:rPr>
                <w:rStyle w:val="Hyperlink"/>
                <w:rFonts w:ascii="Calibri" w:hAnsi="Calibri" w:cs="Calibri"/>
                <w:sz w:val="22"/>
                <w:szCs w:val="22"/>
              </w:rPr>
              <w:t>Introduction</w:t>
            </w:r>
            <w:r w:rsidRPr="00A755C0">
              <w:rPr>
                <w:rFonts w:ascii="Calibri" w:hAnsi="Calibri" w:cs="Calibri"/>
                <w:webHidden/>
                <w:sz w:val="22"/>
                <w:szCs w:val="22"/>
              </w:rPr>
              <w:tab/>
            </w:r>
            <w:r w:rsidRPr="00A755C0">
              <w:rPr>
                <w:rFonts w:ascii="Calibri" w:hAnsi="Calibri" w:cs="Calibri"/>
                <w:webHidden/>
                <w:sz w:val="22"/>
                <w:szCs w:val="22"/>
              </w:rPr>
              <w:fldChar w:fldCharType="begin"/>
            </w:r>
            <w:r w:rsidRPr="00A755C0">
              <w:rPr>
                <w:rFonts w:ascii="Calibri" w:hAnsi="Calibri" w:cs="Calibri"/>
                <w:webHidden/>
                <w:sz w:val="22"/>
                <w:szCs w:val="22"/>
              </w:rPr>
              <w:instrText xml:space="preserve"> PAGEREF _Toc202263819 \h </w:instrText>
            </w:r>
            <w:r w:rsidRPr="00A755C0">
              <w:rPr>
                <w:rFonts w:ascii="Calibri" w:hAnsi="Calibri" w:cs="Calibri"/>
                <w:webHidden/>
                <w:sz w:val="22"/>
                <w:szCs w:val="22"/>
              </w:rPr>
            </w:r>
            <w:r w:rsidRPr="00A755C0">
              <w:rPr>
                <w:rFonts w:ascii="Calibri" w:hAnsi="Calibri" w:cs="Calibri"/>
                <w:webHidden/>
                <w:sz w:val="22"/>
                <w:szCs w:val="22"/>
              </w:rPr>
              <w:fldChar w:fldCharType="separate"/>
            </w:r>
            <w:r w:rsidR="00F00D68">
              <w:rPr>
                <w:rFonts w:ascii="Calibri" w:hAnsi="Calibri" w:cs="Calibri"/>
                <w:webHidden/>
                <w:sz w:val="22"/>
                <w:szCs w:val="22"/>
              </w:rPr>
              <w:t>7</w:t>
            </w:r>
            <w:r w:rsidRPr="00A755C0">
              <w:rPr>
                <w:rFonts w:ascii="Calibri" w:hAnsi="Calibri" w:cs="Calibri"/>
                <w:webHidden/>
                <w:sz w:val="22"/>
                <w:szCs w:val="22"/>
              </w:rPr>
              <w:fldChar w:fldCharType="end"/>
            </w:r>
          </w:hyperlink>
        </w:p>
        <w:p w14:paraId="6573ABA9" w14:textId="7284F2B1" w:rsidR="00A755C0" w:rsidRPr="00A755C0" w:rsidRDefault="00A755C0">
          <w:pPr>
            <w:pStyle w:val="TOC2"/>
            <w:rPr>
              <w:rFonts w:ascii="Calibri" w:eastAsiaTheme="minorEastAsia" w:hAnsi="Calibri" w:cs="Calibri"/>
              <w:kern w:val="2"/>
              <w:lang w:val="en-NZ" w:eastAsia="en-NZ"/>
            </w:rPr>
          </w:pPr>
          <w:hyperlink w:anchor="_Toc202263820" w:history="1">
            <w:r w:rsidRPr="00A755C0">
              <w:rPr>
                <w:rStyle w:val="Hyperlink"/>
                <w:rFonts w:ascii="Calibri" w:hAnsi="Calibri" w:cs="Calibri"/>
              </w:rPr>
              <w:t>Housing context in Aotearoa New Zealand</w:t>
            </w:r>
            <w:r w:rsidRPr="00A755C0">
              <w:rPr>
                <w:rFonts w:ascii="Calibri" w:hAnsi="Calibri" w:cs="Calibri"/>
                <w:webHidden/>
              </w:rPr>
              <w:tab/>
            </w:r>
            <w:r w:rsidRPr="00A755C0">
              <w:rPr>
                <w:rFonts w:ascii="Calibri" w:hAnsi="Calibri" w:cs="Calibri"/>
                <w:webHidden/>
              </w:rPr>
              <w:fldChar w:fldCharType="begin"/>
            </w:r>
            <w:r w:rsidRPr="00A755C0">
              <w:rPr>
                <w:rFonts w:ascii="Calibri" w:hAnsi="Calibri" w:cs="Calibri"/>
                <w:webHidden/>
              </w:rPr>
              <w:instrText xml:space="preserve"> PAGEREF _Toc202263820 \h </w:instrText>
            </w:r>
            <w:r w:rsidRPr="00A755C0">
              <w:rPr>
                <w:rFonts w:ascii="Calibri" w:hAnsi="Calibri" w:cs="Calibri"/>
                <w:webHidden/>
              </w:rPr>
            </w:r>
            <w:r w:rsidRPr="00A755C0">
              <w:rPr>
                <w:rFonts w:ascii="Calibri" w:hAnsi="Calibri" w:cs="Calibri"/>
                <w:webHidden/>
              </w:rPr>
              <w:fldChar w:fldCharType="separate"/>
            </w:r>
            <w:r w:rsidR="00F00D68">
              <w:rPr>
                <w:rFonts w:ascii="Calibri" w:hAnsi="Calibri" w:cs="Calibri"/>
                <w:webHidden/>
              </w:rPr>
              <w:t>7</w:t>
            </w:r>
            <w:r w:rsidRPr="00A755C0">
              <w:rPr>
                <w:rFonts w:ascii="Calibri" w:hAnsi="Calibri" w:cs="Calibri"/>
                <w:webHidden/>
              </w:rPr>
              <w:fldChar w:fldCharType="end"/>
            </w:r>
          </w:hyperlink>
        </w:p>
        <w:p w14:paraId="218D4CAF" w14:textId="711EE810" w:rsidR="00A755C0" w:rsidRPr="00A755C0" w:rsidRDefault="00943D78">
          <w:pPr>
            <w:pStyle w:val="TOC2"/>
            <w:rPr>
              <w:rFonts w:ascii="Calibri" w:eastAsiaTheme="minorEastAsia" w:hAnsi="Calibri" w:cs="Calibri"/>
              <w:kern w:val="2"/>
              <w:lang w:val="en-NZ" w:eastAsia="en-NZ"/>
            </w:rPr>
          </w:pPr>
          <w:hyperlink w:anchor="_Toc202263821" w:history="1">
            <w:r>
              <w:rPr>
                <w:rStyle w:val="Hyperlink"/>
                <w:rFonts w:ascii="Calibri" w:hAnsi="Calibri" w:cs="Calibri"/>
              </w:rPr>
              <w:t>Key insights from</w:t>
            </w:r>
            <w:r w:rsidR="00A755C0" w:rsidRPr="00A755C0">
              <w:rPr>
                <w:rStyle w:val="Hyperlink"/>
                <w:rFonts w:ascii="Calibri" w:hAnsi="Calibri" w:cs="Calibri"/>
              </w:rPr>
              <w:t xml:space="preserve"> Māori housing</w:t>
            </w:r>
            <w:r>
              <w:rPr>
                <w:rStyle w:val="Hyperlink"/>
                <w:rFonts w:ascii="Calibri" w:hAnsi="Calibri" w:cs="Calibri"/>
              </w:rPr>
              <w:t xml:space="preserve"> research</w:t>
            </w:r>
            <w:r w:rsidR="00A755C0" w:rsidRPr="00A755C0">
              <w:rPr>
                <w:rFonts w:ascii="Calibri" w:hAnsi="Calibri" w:cs="Calibri"/>
                <w:webHidden/>
              </w:rPr>
              <w:tab/>
            </w:r>
            <w:r w:rsidR="00A755C0" w:rsidRPr="00A755C0">
              <w:rPr>
                <w:rFonts w:ascii="Calibri" w:hAnsi="Calibri" w:cs="Calibri"/>
                <w:webHidden/>
              </w:rPr>
              <w:fldChar w:fldCharType="begin"/>
            </w:r>
            <w:r w:rsidR="00A755C0" w:rsidRPr="00A755C0">
              <w:rPr>
                <w:rFonts w:ascii="Calibri" w:hAnsi="Calibri" w:cs="Calibri"/>
                <w:webHidden/>
              </w:rPr>
              <w:instrText xml:space="preserve"> PAGEREF _Toc202263821 \h </w:instrText>
            </w:r>
            <w:r w:rsidR="00A755C0" w:rsidRPr="00A755C0">
              <w:rPr>
                <w:rFonts w:ascii="Calibri" w:hAnsi="Calibri" w:cs="Calibri"/>
                <w:webHidden/>
              </w:rPr>
            </w:r>
            <w:r w:rsidR="00A755C0" w:rsidRPr="00A755C0">
              <w:rPr>
                <w:rFonts w:ascii="Calibri" w:hAnsi="Calibri" w:cs="Calibri"/>
                <w:webHidden/>
              </w:rPr>
              <w:fldChar w:fldCharType="separate"/>
            </w:r>
            <w:r w:rsidR="00F00D68">
              <w:rPr>
                <w:rFonts w:ascii="Calibri" w:hAnsi="Calibri" w:cs="Calibri"/>
                <w:webHidden/>
              </w:rPr>
              <w:t>8</w:t>
            </w:r>
            <w:r w:rsidR="00A755C0" w:rsidRPr="00A755C0">
              <w:rPr>
                <w:rFonts w:ascii="Calibri" w:hAnsi="Calibri" w:cs="Calibri"/>
                <w:webHidden/>
              </w:rPr>
              <w:fldChar w:fldCharType="end"/>
            </w:r>
          </w:hyperlink>
        </w:p>
        <w:p w14:paraId="44C3AAB1" w14:textId="74191867" w:rsidR="00A755C0" w:rsidRPr="00A755C0" w:rsidRDefault="00A755C0">
          <w:pPr>
            <w:pStyle w:val="TOC1"/>
            <w:rPr>
              <w:rFonts w:ascii="Calibri" w:hAnsi="Calibri" w:cs="Calibri"/>
              <w:kern w:val="2"/>
              <w:sz w:val="22"/>
              <w:szCs w:val="22"/>
              <w:lang w:val="en-NZ" w:eastAsia="en-NZ"/>
            </w:rPr>
          </w:pPr>
          <w:hyperlink w:anchor="_Toc202263822" w:history="1">
            <w:r w:rsidRPr="00A755C0">
              <w:rPr>
                <w:rStyle w:val="Hyperlink"/>
                <w:rFonts w:ascii="Calibri" w:hAnsi="Calibri" w:cs="Calibri"/>
                <w:sz w:val="22"/>
                <w:szCs w:val="22"/>
              </w:rPr>
              <w:t>Whai Kāinga Whai Oranga</w:t>
            </w:r>
            <w:r w:rsidRPr="00A755C0">
              <w:rPr>
                <w:rFonts w:ascii="Calibri" w:hAnsi="Calibri" w:cs="Calibri"/>
                <w:webHidden/>
                <w:sz w:val="22"/>
                <w:szCs w:val="22"/>
              </w:rPr>
              <w:tab/>
            </w:r>
            <w:r w:rsidRPr="00A755C0">
              <w:rPr>
                <w:rFonts w:ascii="Calibri" w:hAnsi="Calibri" w:cs="Calibri"/>
                <w:webHidden/>
                <w:sz w:val="22"/>
                <w:szCs w:val="22"/>
              </w:rPr>
              <w:fldChar w:fldCharType="begin"/>
            </w:r>
            <w:r w:rsidRPr="00A755C0">
              <w:rPr>
                <w:rFonts w:ascii="Calibri" w:hAnsi="Calibri" w:cs="Calibri"/>
                <w:webHidden/>
                <w:sz w:val="22"/>
                <w:szCs w:val="22"/>
              </w:rPr>
              <w:instrText xml:space="preserve"> PAGEREF _Toc202263822 \h </w:instrText>
            </w:r>
            <w:r w:rsidRPr="00A755C0">
              <w:rPr>
                <w:rFonts w:ascii="Calibri" w:hAnsi="Calibri" w:cs="Calibri"/>
                <w:webHidden/>
                <w:sz w:val="22"/>
                <w:szCs w:val="22"/>
              </w:rPr>
            </w:r>
            <w:r w:rsidRPr="00A755C0">
              <w:rPr>
                <w:rFonts w:ascii="Calibri" w:hAnsi="Calibri" w:cs="Calibri"/>
                <w:webHidden/>
                <w:sz w:val="22"/>
                <w:szCs w:val="22"/>
              </w:rPr>
              <w:fldChar w:fldCharType="separate"/>
            </w:r>
            <w:r w:rsidR="00F00D68">
              <w:rPr>
                <w:rFonts w:ascii="Calibri" w:hAnsi="Calibri" w:cs="Calibri"/>
                <w:webHidden/>
                <w:sz w:val="22"/>
                <w:szCs w:val="22"/>
              </w:rPr>
              <w:t>11</w:t>
            </w:r>
            <w:r w:rsidRPr="00A755C0">
              <w:rPr>
                <w:rFonts w:ascii="Calibri" w:hAnsi="Calibri" w:cs="Calibri"/>
                <w:webHidden/>
                <w:sz w:val="22"/>
                <w:szCs w:val="22"/>
              </w:rPr>
              <w:fldChar w:fldCharType="end"/>
            </w:r>
          </w:hyperlink>
        </w:p>
        <w:p w14:paraId="21782F54" w14:textId="42987982" w:rsidR="00A755C0" w:rsidRPr="00A755C0" w:rsidRDefault="00A755C0">
          <w:pPr>
            <w:pStyle w:val="TOC2"/>
            <w:rPr>
              <w:rFonts w:ascii="Calibri" w:eastAsiaTheme="minorEastAsia" w:hAnsi="Calibri" w:cs="Calibri"/>
              <w:kern w:val="2"/>
              <w:lang w:val="en-NZ" w:eastAsia="en-NZ"/>
            </w:rPr>
          </w:pPr>
          <w:hyperlink w:anchor="_Toc202263823" w:history="1">
            <w:r w:rsidRPr="00A755C0">
              <w:rPr>
                <w:rStyle w:val="Hyperlink"/>
                <w:rFonts w:ascii="Calibri" w:hAnsi="Calibri" w:cs="Calibri"/>
              </w:rPr>
              <w:t>A partnered approach to accelerating Māori housing solutions</w:t>
            </w:r>
            <w:r w:rsidRPr="00A755C0">
              <w:rPr>
                <w:rFonts w:ascii="Calibri" w:hAnsi="Calibri" w:cs="Calibri"/>
                <w:webHidden/>
              </w:rPr>
              <w:tab/>
            </w:r>
            <w:r w:rsidRPr="00A755C0">
              <w:rPr>
                <w:rFonts w:ascii="Calibri" w:hAnsi="Calibri" w:cs="Calibri"/>
                <w:webHidden/>
              </w:rPr>
              <w:fldChar w:fldCharType="begin"/>
            </w:r>
            <w:r w:rsidRPr="00A755C0">
              <w:rPr>
                <w:rFonts w:ascii="Calibri" w:hAnsi="Calibri" w:cs="Calibri"/>
                <w:webHidden/>
              </w:rPr>
              <w:instrText xml:space="preserve"> PAGEREF _Toc202263823 \h </w:instrText>
            </w:r>
            <w:r w:rsidRPr="00A755C0">
              <w:rPr>
                <w:rFonts w:ascii="Calibri" w:hAnsi="Calibri" w:cs="Calibri"/>
                <w:webHidden/>
              </w:rPr>
            </w:r>
            <w:r w:rsidRPr="00A755C0">
              <w:rPr>
                <w:rFonts w:ascii="Calibri" w:hAnsi="Calibri" w:cs="Calibri"/>
                <w:webHidden/>
              </w:rPr>
              <w:fldChar w:fldCharType="separate"/>
            </w:r>
            <w:r w:rsidR="00F00D68">
              <w:rPr>
                <w:rFonts w:ascii="Calibri" w:hAnsi="Calibri" w:cs="Calibri"/>
                <w:webHidden/>
              </w:rPr>
              <w:t>11</w:t>
            </w:r>
            <w:r w:rsidRPr="00A755C0">
              <w:rPr>
                <w:rFonts w:ascii="Calibri" w:hAnsi="Calibri" w:cs="Calibri"/>
                <w:webHidden/>
              </w:rPr>
              <w:fldChar w:fldCharType="end"/>
            </w:r>
          </w:hyperlink>
        </w:p>
        <w:p w14:paraId="1ABC79FE" w14:textId="631C867F" w:rsidR="00A755C0" w:rsidRPr="00A755C0" w:rsidRDefault="00A755C0">
          <w:pPr>
            <w:pStyle w:val="TOC2"/>
            <w:rPr>
              <w:rFonts w:ascii="Calibri" w:eastAsiaTheme="minorEastAsia" w:hAnsi="Calibri" w:cs="Calibri"/>
              <w:kern w:val="2"/>
              <w:lang w:val="en-NZ" w:eastAsia="en-NZ"/>
            </w:rPr>
          </w:pPr>
          <w:hyperlink w:anchor="_Toc202263824" w:history="1">
            <w:r w:rsidRPr="00A755C0">
              <w:rPr>
                <w:rStyle w:val="Hyperlink"/>
                <w:rFonts w:ascii="Calibri" w:hAnsi="Calibri" w:cs="Calibri"/>
              </w:rPr>
              <w:t>Whai Kāinga Whai Oranga Pathways and Prototypes</w:t>
            </w:r>
            <w:r w:rsidRPr="00A755C0">
              <w:rPr>
                <w:rFonts w:ascii="Calibri" w:hAnsi="Calibri" w:cs="Calibri"/>
                <w:webHidden/>
              </w:rPr>
              <w:tab/>
            </w:r>
            <w:r w:rsidRPr="00A755C0">
              <w:rPr>
                <w:rFonts w:ascii="Calibri" w:hAnsi="Calibri" w:cs="Calibri"/>
                <w:webHidden/>
              </w:rPr>
              <w:fldChar w:fldCharType="begin"/>
            </w:r>
            <w:r w:rsidRPr="00A755C0">
              <w:rPr>
                <w:rFonts w:ascii="Calibri" w:hAnsi="Calibri" w:cs="Calibri"/>
                <w:webHidden/>
              </w:rPr>
              <w:instrText xml:space="preserve"> PAGEREF _Toc202263824 \h </w:instrText>
            </w:r>
            <w:r w:rsidRPr="00A755C0">
              <w:rPr>
                <w:rFonts w:ascii="Calibri" w:hAnsi="Calibri" w:cs="Calibri"/>
                <w:webHidden/>
              </w:rPr>
            </w:r>
            <w:r w:rsidRPr="00A755C0">
              <w:rPr>
                <w:rFonts w:ascii="Calibri" w:hAnsi="Calibri" w:cs="Calibri"/>
                <w:webHidden/>
              </w:rPr>
              <w:fldChar w:fldCharType="separate"/>
            </w:r>
            <w:r w:rsidR="00F00D68">
              <w:rPr>
                <w:rFonts w:ascii="Calibri" w:hAnsi="Calibri" w:cs="Calibri"/>
                <w:webHidden/>
              </w:rPr>
              <w:t>11</w:t>
            </w:r>
            <w:r w:rsidRPr="00A755C0">
              <w:rPr>
                <w:rFonts w:ascii="Calibri" w:hAnsi="Calibri" w:cs="Calibri"/>
                <w:webHidden/>
              </w:rPr>
              <w:fldChar w:fldCharType="end"/>
            </w:r>
          </w:hyperlink>
        </w:p>
        <w:p w14:paraId="4BA0BBE5" w14:textId="0FD009D6" w:rsidR="00A755C0" w:rsidRPr="00A755C0" w:rsidRDefault="00A755C0">
          <w:pPr>
            <w:pStyle w:val="TOC1"/>
            <w:rPr>
              <w:rFonts w:ascii="Calibri" w:hAnsi="Calibri" w:cs="Calibri"/>
              <w:kern w:val="2"/>
              <w:sz w:val="22"/>
              <w:szCs w:val="22"/>
              <w:lang w:val="en-NZ" w:eastAsia="en-NZ"/>
            </w:rPr>
          </w:pPr>
          <w:hyperlink w:anchor="_Toc202263825" w:history="1">
            <w:r w:rsidRPr="00A755C0">
              <w:rPr>
                <w:rStyle w:val="Hyperlink"/>
                <w:rFonts w:ascii="Calibri" w:hAnsi="Calibri" w:cs="Calibri"/>
                <w:sz w:val="22"/>
                <w:szCs w:val="22"/>
              </w:rPr>
              <w:t>Evaluation approach</w:t>
            </w:r>
            <w:r w:rsidRPr="00A755C0">
              <w:rPr>
                <w:rFonts w:ascii="Calibri" w:hAnsi="Calibri" w:cs="Calibri"/>
                <w:webHidden/>
                <w:sz w:val="22"/>
                <w:szCs w:val="22"/>
              </w:rPr>
              <w:tab/>
            </w:r>
            <w:r w:rsidRPr="00A755C0">
              <w:rPr>
                <w:rFonts w:ascii="Calibri" w:hAnsi="Calibri" w:cs="Calibri"/>
                <w:webHidden/>
                <w:sz w:val="22"/>
                <w:szCs w:val="22"/>
              </w:rPr>
              <w:fldChar w:fldCharType="begin"/>
            </w:r>
            <w:r w:rsidRPr="00A755C0">
              <w:rPr>
                <w:rFonts w:ascii="Calibri" w:hAnsi="Calibri" w:cs="Calibri"/>
                <w:webHidden/>
                <w:sz w:val="22"/>
                <w:szCs w:val="22"/>
              </w:rPr>
              <w:instrText xml:space="preserve"> PAGEREF _Toc202263825 \h </w:instrText>
            </w:r>
            <w:r w:rsidRPr="00A755C0">
              <w:rPr>
                <w:rFonts w:ascii="Calibri" w:hAnsi="Calibri" w:cs="Calibri"/>
                <w:webHidden/>
                <w:sz w:val="22"/>
                <w:szCs w:val="22"/>
              </w:rPr>
            </w:r>
            <w:r w:rsidRPr="00A755C0">
              <w:rPr>
                <w:rFonts w:ascii="Calibri" w:hAnsi="Calibri" w:cs="Calibri"/>
                <w:webHidden/>
                <w:sz w:val="22"/>
                <w:szCs w:val="22"/>
              </w:rPr>
              <w:fldChar w:fldCharType="separate"/>
            </w:r>
            <w:r w:rsidR="00F00D68">
              <w:rPr>
                <w:rFonts w:ascii="Calibri" w:hAnsi="Calibri" w:cs="Calibri"/>
                <w:webHidden/>
                <w:sz w:val="22"/>
                <w:szCs w:val="22"/>
              </w:rPr>
              <w:t>14</w:t>
            </w:r>
            <w:r w:rsidRPr="00A755C0">
              <w:rPr>
                <w:rFonts w:ascii="Calibri" w:hAnsi="Calibri" w:cs="Calibri"/>
                <w:webHidden/>
                <w:sz w:val="22"/>
                <w:szCs w:val="22"/>
              </w:rPr>
              <w:fldChar w:fldCharType="end"/>
            </w:r>
          </w:hyperlink>
        </w:p>
        <w:p w14:paraId="705529FD" w14:textId="5611A958" w:rsidR="00A755C0" w:rsidRPr="00A755C0" w:rsidRDefault="00A755C0">
          <w:pPr>
            <w:pStyle w:val="TOC2"/>
            <w:rPr>
              <w:rFonts w:ascii="Calibri" w:eastAsiaTheme="minorEastAsia" w:hAnsi="Calibri" w:cs="Calibri"/>
              <w:kern w:val="2"/>
              <w:lang w:val="en-NZ" w:eastAsia="en-NZ"/>
            </w:rPr>
          </w:pPr>
          <w:hyperlink w:anchor="_Toc202263826" w:history="1">
            <w:r w:rsidRPr="00A755C0">
              <w:rPr>
                <w:rStyle w:val="Hyperlink"/>
                <w:rFonts w:ascii="Calibri" w:hAnsi="Calibri" w:cs="Calibri"/>
              </w:rPr>
              <w:t>Purpose</w:t>
            </w:r>
            <w:r w:rsidRPr="00A755C0">
              <w:rPr>
                <w:rFonts w:ascii="Calibri" w:hAnsi="Calibri" w:cs="Calibri"/>
                <w:webHidden/>
              </w:rPr>
              <w:tab/>
            </w:r>
            <w:r w:rsidRPr="00A755C0">
              <w:rPr>
                <w:rFonts w:ascii="Calibri" w:hAnsi="Calibri" w:cs="Calibri"/>
                <w:webHidden/>
              </w:rPr>
              <w:fldChar w:fldCharType="begin"/>
            </w:r>
            <w:r w:rsidRPr="00A755C0">
              <w:rPr>
                <w:rFonts w:ascii="Calibri" w:hAnsi="Calibri" w:cs="Calibri"/>
                <w:webHidden/>
              </w:rPr>
              <w:instrText xml:space="preserve"> PAGEREF _Toc202263826 \h </w:instrText>
            </w:r>
            <w:r w:rsidRPr="00A755C0">
              <w:rPr>
                <w:rFonts w:ascii="Calibri" w:hAnsi="Calibri" w:cs="Calibri"/>
                <w:webHidden/>
              </w:rPr>
            </w:r>
            <w:r w:rsidRPr="00A755C0">
              <w:rPr>
                <w:rFonts w:ascii="Calibri" w:hAnsi="Calibri" w:cs="Calibri"/>
                <w:webHidden/>
              </w:rPr>
              <w:fldChar w:fldCharType="separate"/>
            </w:r>
            <w:r w:rsidR="00F00D68">
              <w:rPr>
                <w:rFonts w:ascii="Calibri" w:hAnsi="Calibri" w:cs="Calibri"/>
                <w:webHidden/>
              </w:rPr>
              <w:t>14</w:t>
            </w:r>
            <w:r w:rsidRPr="00A755C0">
              <w:rPr>
                <w:rFonts w:ascii="Calibri" w:hAnsi="Calibri" w:cs="Calibri"/>
                <w:webHidden/>
              </w:rPr>
              <w:fldChar w:fldCharType="end"/>
            </w:r>
          </w:hyperlink>
        </w:p>
        <w:p w14:paraId="316BFFF1" w14:textId="07CD3387" w:rsidR="00A755C0" w:rsidRPr="00A755C0" w:rsidRDefault="00A755C0">
          <w:pPr>
            <w:pStyle w:val="TOC2"/>
            <w:rPr>
              <w:rFonts w:ascii="Calibri" w:eastAsiaTheme="minorEastAsia" w:hAnsi="Calibri" w:cs="Calibri"/>
              <w:kern w:val="2"/>
              <w:lang w:val="en-NZ" w:eastAsia="en-NZ"/>
            </w:rPr>
          </w:pPr>
          <w:hyperlink w:anchor="_Toc202263828" w:history="1">
            <w:r w:rsidRPr="00A755C0">
              <w:rPr>
                <w:rStyle w:val="Hyperlink"/>
                <w:rFonts w:ascii="Calibri" w:hAnsi="Calibri" w:cs="Calibri"/>
              </w:rPr>
              <w:t>Evaluation design</w:t>
            </w:r>
            <w:r w:rsidRPr="00A755C0">
              <w:rPr>
                <w:rFonts w:ascii="Calibri" w:hAnsi="Calibri" w:cs="Calibri"/>
                <w:webHidden/>
              </w:rPr>
              <w:tab/>
            </w:r>
            <w:r w:rsidRPr="00A755C0">
              <w:rPr>
                <w:rFonts w:ascii="Calibri" w:hAnsi="Calibri" w:cs="Calibri"/>
                <w:webHidden/>
              </w:rPr>
              <w:fldChar w:fldCharType="begin"/>
            </w:r>
            <w:r w:rsidRPr="00A755C0">
              <w:rPr>
                <w:rFonts w:ascii="Calibri" w:hAnsi="Calibri" w:cs="Calibri"/>
                <w:webHidden/>
              </w:rPr>
              <w:instrText xml:space="preserve"> PAGEREF _Toc202263828 \h </w:instrText>
            </w:r>
            <w:r w:rsidRPr="00A755C0">
              <w:rPr>
                <w:rFonts w:ascii="Calibri" w:hAnsi="Calibri" w:cs="Calibri"/>
                <w:webHidden/>
              </w:rPr>
            </w:r>
            <w:r w:rsidRPr="00A755C0">
              <w:rPr>
                <w:rFonts w:ascii="Calibri" w:hAnsi="Calibri" w:cs="Calibri"/>
                <w:webHidden/>
              </w:rPr>
              <w:fldChar w:fldCharType="separate"/>
            </w:r>
            <w:r w:rsidR="00F00D68">
              <w:rPr>
                <w:rFonts w:ascii="Calibri" w:hAnsi="Calibri" w:cs="Calibri"/>
                <w:webHidden/>
              </w:rPr>
              <w:t>14</w:t>
            </w:r>
            <w:r w:rsidRPr="00A755C0">
              <w:rPr>
                <w:rFonts w:ascii="Calibri" w:hAnsi="Calibri" w:cs="Calibri"/>
                <w:webHidden/>
              </w:rPr>
              <w:fldChar w:fldCharType="end"/>
            </w:r>
          </w:hyperlink>
        </w:p>
        <w:p w14:paraId="1E55CB4C" w14:textId="04D34521" w:rsidR="00A755C0" w:rsidRPr="00A755C0" w:rsidRDefault="00A755C0">
          <w:pPr>
            <w:pStyle w:val="TOC2"/>
            <w:rPr>
              <w:rFonts w:ascii="Calibri" w:eastAsiaTheme="minorEastAsia" w:hAnsi="Calibri" w:cs="Calibri"/>
              <w:kern w:val="2"/>
              <w:lang w:val="en-NZ" w:eastAsia="en-NZ"/>
            </w:rPr>
          </w:pPr>
          <w:hyperlink w:anchor="_Toc202263832" w:history="1">
            <w:r w:rsidRPr="00A755C0">
              <w:rPr>
                <w:rStyle w:val="Hyperlink"/>
                <w:rFonts w:ascii="Calibri" w:hAnsi="Calibri" w:cs="Calibri"/>
              </w:rPr>
              <w:t>Social return on investment (SROI)</w:t>
            </w:r>
            <w:r w:rsidRPr="00A755C0">
              <w:rPr>
                <w:rFonts w:ascii="Calibri" w:hAnsi="Calibri" w:cs="Calibri"/>
                <w:webHidden/>
              </w:rPr>
              <w:tab/>
            </w:r>
            <w:r w:rsidRPr="00A755C0">
              <w:rPr>
                <w:rFonts w:ascii="Calibri" w:hAnsi="Calibri" w:cs="Calibri"/>
                <w:webHidden/>
              </w:rPr>
              <w:fldChar w:fldCharType="begin"/>
            </w:r>
            <w:r w:rsidRPr="00A755C0">
              <w:rPr>
                <w:rFonts w:ascii="Calibri" w:hAnsi="Calibri" w:cs="Calibri"/>
                <w:webHidden/>
              </w:rPr>
              <w:instrText xml:space="preserve"> PAGEREF _Toc202263832 \h </w:instrText>
            </w:r>
            <w:r w:rsidRPr="00A755C0">
              <w:rPr>
                <w:rFonts w:ascii="Calibri" w:hAnsi="Calibri" w:cs="Calibri"/>
                <w:webHidden/>
              </w:rPr>
            </w:r>
            <w:r w:rsidRPr="00A755C0">
              <w:rPr>
                <w:rFonts w:ascii="Calibri" w:hAnsi="Calibri" w:cs="Calibri"/>
                <w:webHidden/>
              </w:rPr>
              <w:fldChar w:fldCharType="separate"/>
            </w:r>
            <w:r w:rsidR="00F00D68">
              <w:rPr>
                <w:rFonts w:ascii="Calibri" w:hAnsi="Calibri" w:cs="Calibri"/>
                <w:webHidden/>
              </w:rPr>
              <w:t>16</w:t>
            </w:r>
            <w:r w:rsidRPr="00A755C0">
              <w:rPr>
                <w:rFonts w:ascii="Calibri" w:hAnsi="Calibri" w:cs="Calibri"/>
                <w:webHidden/>
              </w:rPr>
              <w:fldChar w:fldCharType="end"/>
            </w:r>
          </w:hyperlink>
        </w:p>
        <w:p w14:paraId="5C64EB97" w14:textId="504A68B5" w:rsidR="00A755C0" w:rsidRPr="00A755C0" w:rsidRDefault="00A755C0">
          <w:pPr>
            <w:pStyle w:val="TOC2"/>
            <w:rPr>
              <w:rFonts w:ascii="Calibri" w:eastAsiaTheme="minorEastAsia" w:hAnsi="Calibri" w:cs="Calibri"/>
              <w:kern w:val="2"/>
              <w:lang w:val="en-NZ" w:eastAsia="en-NZ"/>
            </w:rPr>
          </w:pPr>
          <w:hyperlink w:anchor="_Toc202263833" w:history="1">
            <w:r w:rsidRPr="00A755C0">
              <w:rPr>
                <w:rStyle w:val="Hyperlink"/>
                <w:rFonts w:ascii="Calibri" w:hAnsi="Calibri" w:cs="Calibri"/>
              </w:rPr>
              <w:t>Kaupapa Māori methodology</w:t>
            </w:r>
            <w:r w:rsidRPr="00A755C0">
              <w:rPr>
                <w:rFonts w:ascii="Calibri" w:hAnsi="Calibri" w:cs="Calibri"/>
                <w:webHidden/>
              </w:rPr>
              <w:tab/>
            </w:r>
            <w:r w:rsidRPr="00A755C0">
              <w:rPr>
                <w:rFonts w:ascii="Calibri" w:hAnsi="Calibri" w:cs="Calibri"/>
                <w:webHidden/>
              </w:rPr>
              <w:fldChar w:fldCharType="begin"/>
            </w:r>
            <w:r w:rsidRPr="00A755C0">
              <w:rPr>
                <w:rFonts w:ascii="Calibri" w:hAnsi="Calibri" w:cs="Calibri"/>
                <w:webHidden/>
              </w:rPr>
              <w:instrText xml:space="preserve"> PAGEREF _Toc202263833 \h </w:instrText>
            </w:r>
            <w:r w:rsidRPr="00A755C0">
              <w:rPr>
                <w:rFonts w:ascii="Calibri" w:hAnsi="Calibri" w:cs="Calibri"/>
                <w:webHidden/>
              </w:rPr>
            </w:r>
            <w:r w:rsidRPr="00A755C0">
              <w:rPr>
                <w:rFonts w:ascii="Calibri" w:hAnsi="Calibri" w:cs="Calibri"/>
                <w:webHidden/>
              </w:rPr>
              <w:fldChar w:fldCharType="separate"/>
            </w:r>
            <w:r w:rsidR="00F00D68">
              <w:rPr>
                <w:rFonts w:ascii="Calibri" w:hAnsi="Calibri" w:cs="Calibri"/>
                <w:webHidden/>
              </w:rPr>
              <w:t>16</w:t>
            </w:r>
            <w:r w:rsidRPr="00A755C0">
              <w:rPr>
                <w:rFonts w:ascii="Calibri" w:hAnsi="Calibri" w:cs="Calibri"/>
                <w:webHidden/>
              </w:rPr>
              <w:fldChar w:fldCharType="end"/>
            </w:r>
          </w:hyperlink>
        </w:p>
        <w:p w14:paraId="1A16843A" w14:textId="7C1A1020" w:rsidR="00A755C0" w:rsidRPr="00A755C0" w:rsidRDefault="00A755C0">
          <w:pPr>
            <w:pStyle w:val="TOC1"/>
            <w:rPr>
              <w:rFonts w:ascii="Calibri" w:hAnsi="Calibri" w:cs="Calibri"/>
              <w:kern w:val="2"/>
              <w:sz w:val="22"/>
              <w:szCs w:val="22"/>
              <w:lang w:val="en-NZ" w:eastAsia="en-NZ"/>
            </w:rPr>
          </w:pPr>
          <w:hyperlink w:anchor="_Toc202263836" w:history="1">
            <w:r w:rsidRPr="00A755C0">
              <w:rPr>
                <w:rStyle w:val="Hyperlink"/>
                <w:rFonts w:ascii="Calibri" w:hAnsi="Calibri" w:cs="Calibri"/>
                <w:sz w:val="22"/>
                <w:szCs w:val="22"/>
              </w:rPr>
              <w:t>To what extent has the Whai Kāinga Whai Oranga prototypes provided value for the resources invested?</w:t>
            </w:r>
            <w:r w:rsidRPr="00A755C0">
              <w:rPr>
                <w:rFonts w:ascii="Calibri" w:hAnsi="Calibri" w:cs="Calibri"/>
                <w:webHidden/>
                <w:sz w:val="22"/>
                <w:szCs w:val="22"/>
              </w:rPr>
              <w:tab/>
            </w:r>
            <w:r w:rsidRPr="00A755C0">
              <w:rPr>
                <w:rFonts w:ascii="Calibri" w:hAnsi="Calibri" w:cs="Calibri"/>
                <w:webHidden/>
                <w:sz w:val="22"/>
                <w:szCs w:val="22"/>
              </w:rPr>
              <w:fldChar w:fldCharType="begin"/>
            </w:r>
            <w:r w:rsidRPr="00A755C0">
              <w:rPr>
                <w:rFonts w:ascii="Calibri" w:hAnsi="Calibri" w:cs="Calibri"/>
                <w:webHidden/>
                <w:sz w:val="22"/>
                <w:szCs w:val="22"/>
              </w:rPr>
              <w:instrText xml:space="preserve"> PAGEREF _Toc202263836 \h </w:instrText>
            </w:r>
            <w:r w:rsidRPr="00A755C0">
              <w:rPr>
                <w:rFonts w:ascii="Calibri" w:hAnsi="Calibri" w:cs="Calibri"/>
                <w:webHidden/>
                <w:sz w:val="22"/>
                <w:szCs w:val="22"/>
              </w:rPr>
            </w:r>
            <w:r w:rsidRPr="00A755C0">
              <w:rPr>
                <w:rFonts w:ascii="Calibri" w:hAnsi="Calibri" w:cs="Calibri"/>
                <w:webHidden/>
                <w:sz w:val="22"/>
                <w:szCs w:val="22"/>
              </w:rPr>
              <w:fldChar w:fldCharType="separate"/>
            </w:r>
            <w:r w:rsidR="00F00D68">
              <w:rPr>
                <w:rFonts w:ascii="Calibri" w:hAnsi="Calibri" w:cs="Calibri"/>
                <w:webHidden/>
                <w:sz w:val="22"/>
                <w:szCs w:val="22"/>
              </w:rPr>
              <w:t>18</w:t>
            </w:r>
            <w:r w:rsidRPr="00A755C0">
              <w:rPr>
                <w:rFonts w:ascii="Calibri" w:hAnsi="Calibri" w:cs="Calibri"/>
                <w:webHidden/>
                <w:sz w:val="22"/>
                <w:szCs w:val="22"/>
              </w:rPr>
              <w:fldChar w:fldCharType="end"/>
            </w:r>
          </w:hyperlink>
        </w:p>
        <w:p w14:paraId="6CDB638F" w14:textId="30DE3EDA" w:rsidR="00A755C0" w:rsidRPr="00A755C0" w:rsidRDefault="00A755C0">
          <w:pPr>
            <w:pStyle w:val="TOC2"/>
            <w:rPr>
              <w:rFonts w:ascii="Calibri" w:eastAsiaTheme="minorEastAsia" w:hAnsi="Calibri" w:cs="Calibri"/>
              <w:kern w:val="2"/>
              <w:lang w:val="en-NZ" w:eastAsia="en-NZ"/>
            </w:rPr>
          </w:pPr>
          <w:hyperlink w:anchor="_Toc202263837" w:history="1">
            <w:r w:rsidRPr="00A755C0">
              <w:rPr>
                <w:rStyle w:val="Hyperlink"/>
                <w:rFonts w:ascii="Calibri" w:hAnsi="Calibri" w:cs="Calibri"/>
              </w:rPr>
              <w:t>Summary of findings</w:t>
            </w:r>
            <w:r w:rsidRPr="00A755C0">
              <w:rPr>
                <w:rFonts w:ascii="Calibri" w:hAnsi="Calibri" w:cs="Calibri"/>
                <w:webHidden/>
              </w:rPr>
              <w:tab/>
            </w:r>
            <w:r w:rsidRPr="00A755C0">
              <w:rPr>
                <w:rFonts w:ascii="Calibri" w:hAnsi="Calibri" w:cs="Calibri"/>
                <w:webHidden/>
              </w:rPr>
              <w:fldChar w:fldCharType="begin"/>
            </w:r>
            <w:r w:rsidRPr="00A755C0">
              <w:rPr>
                <w:rFonts w:ascii="Calibri" w:hAnsi="Calibri" w:cs="Calibri"/>
                <w:webHidden/>
              </w:rPr>
              <w:instrText xml:space="preserve"> PAGEREF _Toc202263837 \h </w:instrText>
            </w:r>
            <w:r w:rsidRPr="00A755C0">
              <w:rPr>
                <w:rFonts w:ascii="Calibri" w:hAnsi="Calibri" w:cs="Calibri"/>
                <w:webHidden/>
              </w:rPr>
            </w:r>
            <w:r w:rsidRPr="00A755C0">
              <w:rPr>
                <w:rFonts w:ascii="Calibri" w:hAnsi="Calibri" w:cs="Calibri"/>
                <w:webHidden/>
              </w:rPr>
              <w:fldChar w:fldCharType="separate"/>
            </w:r>
            <w:r w:rsidR="00F00D68">
              <w:rPr>
                <w:rFonts w:ascii="Calibri" w:hAnsi="Calibri" w:cs="Calibri"/>
                <w:webHidden/>
              </w:rPr>
              <w:t>18</w:t>
            </w:r>
            <w:r w:rsidRPr="00A755C0">
              <w:rPr>
                <w:rFonts w:ascii="Calibri" w:hAnsi="Calibri" w:cs="Calibri"/>
                <w:webHidden/>
              </w:rPr>
              <w:fldChar w:fldCharType="end"/>
            </w:r>
          </w:hyperlink>
        </w:p>
        <w:p w14:paraId="37875185" w14:textId="70A8894B" w:rsidR="00A755C0" w:rsidRPr="00A755C0" w:rsidRDefault="00A755C0">
          <w:pPr>
            <w:pStyle w:val="TOC2"/>
            <w:rPr>
              <w:rFonts w:ascii="Calibri" w:eastAsiaTheme="minorEastAsia" w:hAnsi="Calibri" w:cs="Calibri"/>
              <w:kern w:val="2"/>
              <w:lang w:val="en-NZ" w:eastAsia="en-NZ"/>
            </w:rPr>
          </w:pPr>
          <w:hyperlink w:anchor="_Toc202263838" w:history="1">
            <w:r w:rsidRPr="00A755C0">
              <w:rPr>
                <w:rStyle w:val="Hyperlink"/>
                <w:rFonts w:ascii="Calibri" w:hAnsi="Calibri" w:cs="Calibri"/>
              </w:rPr>
              <w:t>Was there economical use of resources?</w:t>
            </w:r>
            <w:r w:rsidRPr="00A755C0">
              <w:rPr>
                <w:rFonts w:ascii="Calibri" w:hAnsi="Calibri" w:cs="Calibri"/>
                <w:webHidden/>
              </w:rPr>
              <w:tab/>
            </w:r>
            <w:r w:rsidRPr="00A755C0">
              <w:rPr>
                <w:rFonts w:ascii="Calibri" w:hAnsi="Calibri" w:cs="Calibri"/>
                <w:webHidden/>
              </w:rPr>
              <w:fldChar w:fldCharType="begin"/>
            </w:r>
            <w:r w:rsidRPr="00A755C0">
              <w:rPr>
                <w:rFonts w:ascii="Calibri" w:hAnsi="Calibri" w:cs="Calibri"/>
                <w:webHidden/>
              </w:rPr>
              <w:instrText xml:space="preserve"> PAGEREF _Toc202263838 \h </w:instrText>
            </w:r>
            <w:r w:rsidRPr="00A755C0">
              <w:rPr>
                <w:rFonts w:ascii="Calibri" w:hAnsi="Calibri" w:cs="Calibri"/>
                <w:webHidden/>
              </w:rPr>
            </w:r>
            <w:r w:rsidRPr="00A755C0">
              <w:rPr>
                <w:rFonts w:ascii="Calibri" w:hAnsi="Calibri" w:cs="Calibri"/>
                <w:webHidden/>
              </w:rPr>
              <w:fldChar w:fldCharType="separate"/>
            </w:r>
            <w:r w:rsidR="00F00D68">
              <w:rPr>
                <w:rFonts w:ascii="Calibri" w:hAnsi="Calibri" w:cs="Calibri"/>
                <w:webHidden/>
              </w:rPr>
              <w:t>20</w:t>
            </w:r>
            <w:r w:rsidRPr="00A755C0">
              <w:rPr>
                <w:rFonts w:ascii="Calibri" w:hAnsi="Calibri" w:cs="Calibri"/>
                <w:webHidden/>
              </w:rPr>
              <w:fldChar w:fldCharType="end"/>
            </w:r>
          </w:hyperlink>
        </w:p>
        <w:p w14:paraId="5D4F3CCC" w14:textId="214B0BF1" w:rsidR="00A755C0" w:rsidRPr="00A755C0" w:rsidRDefault="00A755C0">
          <w:pPr>
            <w:pStyle w:val="TOC2"/>
            <w:rPr>
              <w:rFonts w:ascii="Calibri" w:eastAsiaTheme="minorEastAsia" w:hAnsi="Calibri" w:cs="Calibri"/>
              <w:kern w:val="2"/>
              <w:lang w:val="en-NZ" w:eastAsia="en-NZ"/>
            </w:rPr>
          </w:pPr>
          <w:hyperlink w:anchor="_Toc202263839" w:history="1">
            <w:r w:rsidRPr="00A755C0">
              <w:rPr>
                <w:rStyle w:val="Hyperlink"/>
                <w:rFonts w:ascii="Calibri" w:hAnsi="Calibri" w:cs="Calibri"/>
              </w:rPr>
              <w:t>Were resources used efficiently?</w:t>
            </w:r>
            <w:r w:rsidRPr="00A755C0">
              <w:rPr>
                <w:rFonts w:ascii="Calibri" w:hAnsi="Calibri" w:cs="Calibri"/>
                <w:webHidden/>
              </w:rPr>
              <w:tab/>
            </w:r>
            <w:r w:rsidRPr="00A755C0">
              <w:rPr>
                <w:rFonts w:ascii="Calibri" w:hAnsi="Calibri" w:cs="Calibri"/>
                <w:webHidden/>
              </w:rPr>
              <w:fldChar w:fldCharType="begin"/>
            </w:r>
            <w:r w:rsidRPr="00A755C0">
              <w:rPr>
                <w:rFonts w:ascii="Calibri" w:hAnsi="Calibri" w:cs="Calibri"/>
                <w:webHidden/>
              </w:rPr>
              <w:instrText xml:space="preserve"> PAGEREF _Toc202263839 \h </w:instrText>
            </w:r>
            <w:r w:rsidRPr="00A755C0">
              <w:rPr>
                <w:rFonts w:ascii="Calibri" w:hAnsi="Calibri" w:cs="Calibri"/>
                <w:webHidden/>
              </w:rPr>
            </w:r>
            <w:r w:rsidRPr="00A755C0">
              <w:rPr>
                <w:rFonts w:ascii="Calibri" w:hAnsi="Calibri" w:cs="Calibri"/>
                <w:webHidden/>
              </w:rPr>
              <w:fldChar w:fldCharType="separate"/>
            </w:r>
            <w:r w:rsidR="00F00D68">
              <w:rPr>
                <w:rFonts w:ascii="Calibri" w:hAnsi="Calibri" w:cs="Calibri"/>
                <w:webHidden/>
              </w:rPr>
              <w:t>21</w:t>
            </w:r>
            <w:r w:rsidRPr="00A755C0">
              <w:rPr>
                <w:rFonts w:ascii="Calibri" w:hAnsi="Calibri" w:cs="Calibri"/>
                <w:webHidden/>
              </w:rPr>
              <w:fldChar w:fldCharType="end"/>
            </w:r>
          </w:hyperlink>
        </w:p>
        <w:p w14:paraId="43DC4403" w14:textId="7DF0EAA6" w:rsidR="00A755C0" w:rsidRPr="00A755C0" w:rsidRDefault="00A755C0">
          <w:pPr>
            <w:pStyle w:val="TOC2"/>
            <w:rPr>
              <w:rFonts w:ascii="Calibri" w:eastAsiaTheme="minorEastAsia" w:hAnsi="Calibri" w:cs="Calibri"/>
              <w:kern w:val="2"/>
              <w:lang w:val="en-NZ" w:eastAsia="en-NZ"/>
            </w:rPr>
          </w:pPr>
          <w:hyperlink w:anchor="_Toc202263840" w:history="1">
            <w:r w:rsidRPr="00A755C0">
              <w:rPr>
                <w:rStyle w:val="Hyperlink"/>
                <w:rFonts w:ascii="Calibri" w:hAnsi="Calibri" w:cs="Calibri"/>
              </w:rPr>
              <w:t>Were resources used to support housing equity?</w:t>
            </w:r>
            <w:r w:rsidRPr="00A755C0">
              <w:rPr>
                <w:rFonts w:ascii="Calibri" w:hAnsi="Calibri" w:cs="Calibri"/>
                <w:webHidden/>
              </w:rPr>
              <w:tab/>
            </w:r>
            <w:r w:rsidRPr="00A755C0">
              <w:rPr>
                <w:rFonts w:ascii="Calibri" w:hAnsi="Calibri" w:cs="Calibri"/>
                <w:webHidden/>
              </w:rPr>
              <w:fldChar w:fldCharType="begin"/>
            </w:r>
            <w:r w:rsidRPr="00A755C0">
              <w:rPr>
                <w:rFonts w:ascii="Calibri" w:hAnsi="Calibri" w:cs="Calibri"/>
                <w:webHidden/>
              </w:rPr>
              <w:instrText xml:space="preserve"> PAGEREF _Toc202263840 \h </w:instrText>
            </w:r>
            <w:r w:rsidRPr="00A755C0">
              <w:rPr>
                <w:rFonts w:ascii="Calibri" w:hAnsi="Calibri" w:cs="Calibri"/>
                <w:webHidden/>
              </w:rPr>
            </w:r>
            <w:r w:rsidRPr="00A755C0">
              <w:rPr>
                <w:rFonts w:ascii="Calibri" w:hAnsi="Calibri" w:cs="Calibri"/>
                <w:webHidden/>
              </w:rPr>
              <w:fldChar w:fldCharType="separate"/>
            </w:r>
            <w:r w:rsidR="00F00D68">
              <w:rPr>
                <w:rFonts w:ascii="Calibri" w:hAnsi="Calibri" w:cs="Calibri"/>
                <w:webHidden/>
              </w:rPr>
              <w:t>23</w:t>
            </w:r>
            <w:r w:rsidRPr="00A755C0">
              <w:rPr>
                <w:rFonts w:ascii="Calibri" w:hAnsi="Calibri" w:cs="Calibri"/>
                <w:webHidden/>
              </w:rPr>
              <w:fldChar w:fldCharType="end"/>
            </w:r>
          </w:hyperlink>
        </w:p>
        <w:p w14:paraId="742A0220" w14:textId="68DEEB7F" w:rsidR="00A755C0" w:rsidRPr="00A755C0" w:rsidRDefault="00A755C0">
          <w:pPr>
            <w:pStyle w:val="TOC2"/>
            <w:rPr>
              <w:rFonts w:ascii="Calibri" w:eastAsiaTheme="minorEastAsia" w:hAnsi="Calibri" w:cs="Calibri"/>
              <w:kern w:val="2"/>
              <w:lang w:val="en-NZ" w:eastAsia="en-NZ"/>
            </w:rPr>
          </w:pPr>
          <w:hyperlink w:anchor="_Toc202263841" w:history="1">
            <w:r w:rsidRPr="00A755C0">
              <w:rPr>
                <w:rStyle w:val="Hyperlink"/>
                <w:rFonts w:ascii="Calibri" w:hAnsi="Calibri" w:cs="Calibri"/>
              </w:rPr>
              <w:t>Was the programme effective for whānau and in what way?</w:t>
            </w:r>
            <w:r w:rsidRPr="00A755C0">
              <w:rPr>
                <w:rFonts w:ascii="Calibri" w:hAnsi="Calibri" w:cs="Calibri"/>
                <w:webHidden/>
              </w:rPr>
              <w:tab/>
            </w:r>
            <w:r w:rsidRPr="00A755C0">
              <w:rPr>
                <w:rFonts w:ascii="Calibri" w:hAnsi="Calibri" w:cs="Calibri"/>
                <w:webHidden/>
              </w:rPr>
              <w:fldChar w:fldCharType="begin"/>
            </w:r>
            <w:r w:rsidRPr="00A755C0">
              <w:rPr>
                <w:rFonts w:ascii="Calibri" w:hAnsi="Calibri" w:cs="Calibri"/>
                <w:webHidden/>
              </w:rPr>
              <w:instrText xml:space="preserve"> PAGEREF _Toc202263841 \h </w:instrText>
            </w:r>
            <w:r w:rsidRPr="00A755C0">
              <w:rPr>
                <w:rFonts w:ascii="Calibri" w:hAnsi="Calibri" w:cs="Calibri"/>
                <w:webHidden/>
              </w:rPr>
            </w:r>
            <w:r w:rsidRPr="00A755C0">
              <w:rPr>
                <w:rFonts w:ascii="Calibri" w:hAnsi="Calibri" w:cs="Calibri"/>
                <w:webHidden/>
              </w:rPr>
              <w:fldChar w:fldCharType="separate"/>
            </w:r>
            <w:r w:rsidR="00F00D68">
              <w:rPr>
                <w:rFonts w:ascii="Calibri" w:hAnsi="Calibri" w:cs="Calibri"/>
                <w:webHidden/>
              </w:rPr>
              <w:t>24</w:t>
            </w:r>
            <w:r w:rsidRPr="00A755C0">
              <w:rPr>
                <w:rFonts w:ascii="Calibri" w:hAnsi="Calibri" w:cs="Calibri"/>
                <w:webHidden/>
              </w:rPr>
              <w:fldChar w:fldCharType="end"/>
            </w:r>
          </w:hyperlink>
        </w:p>
        <w:p w14:paraId="5DAE683F" w14:textId="72EE8EC1" w:rsidR="00A755C0" w:rsidRPr="00A755C0" w:rsidRDefault="00A755C0">
          <w:pPr>
            <w:pStyle w:val="TOC2"/>
            <w:rPr>
              <w:rFonts w:ascii="Calibri" w:eastAsiaTheme="minorEastAsia" w:hAnsi="Calibri" w:cs="Calibri"/>
              <w:kern w:val="2"/>
              <w:lang w:val="en-NZ" w:eastAsia="en-NZ"/>
            </w:rPr>
          </w:pPr>
          <w:hyperlink w:anchor="_Toc202263846" w:history="1">
            <w:r w:rsidRPr="00A755C0">
              <w:rPr>
                <w:rStyle w:val="Hyperlink"/>
                <w:rFonts w:ascii="Calibri" w:hAnsi="Calibri" w:cs="Calibri"/>
              </w:rPr>
              <w:t>Did the programme create enough value for whānau to justify the investment (cost-effective)?</w:t>
            </w:r>
            <w:r w:rsidRPr="00A755C0">
              <w:rPr>
                <w:rFonts w:ascii="Calibri" w:hAnsi="Calibri" w:cs="Calibri"/>
                <w:webHidden/>
              </w:rPr>
              <w:tab/>
            </w:r>
            <w:r w:rsidRPr="00A755C0">
              <w:rPr>
                <w:rFonts w:ascii="Calibri" w:hAnsi="Calibri" w:cs="Calibri"/>
                <w:webHidden/>
              </w:rPr>
              <w:fldChar w:fldCharType="begin"/>
            </w:r>
            <w:r w:rsidRPr="00A755C0">
              <w:rPr>
                <w:rFonts w:ascii="Calibri" w:hAnsi="Calibri" w:cs="Calibri"/>
                <w:webHidden/>
              </w:rPr>
              <w:instrText xml:space="preserve"> PAGEREF _Toc202263846 \h </w:instrText>
            </w:r>
            <w:r w:rsidRPr="00A755C0">
              <w:rPr>
                <w:rFonts w:ascii="Calibri" w:hAnsi="Calibri" w:cs="Calibri"/>
                <w:webHidden/>
              </w:rPr>
            </w:r>
            <w:r w:rsidRPr="00A755C0">
              <w:rPr>
                <w:rFonts w:ascii="Calibri" w:hAnsi="Calibri" w:cs="Calibri"/>
                <w:webHidden/>
              </w:rPr>
              <w:fldChar w:fldCharType="separate"/>
            </w:r>
            <w:r w:rsidR="00F00D68">
              <w:rPr>
                <w:rFonts w:ascii="Calibri" w:hAnsi="Calibri" w:cs="Calibri"/>
                <w:webHidden/>
              </w:rPr>
              <w:t>36</w:t>
            </w:r>
            <w:r w:rsidRPr="00A755C0">
              <w:rPr>
                <w:rFonts w:ascii="Calibri" w:hAnsi="Calibri" w:cs="Calibri"/>
                <w:webHidden/>
              </w:rPr>
              <w:fldChar w:fldCharType="end"/>
            </w:r>
          </w:hyperlink>
        </w:p>
        <w:p w14:paraId="06E230B3" w14:textId="7E4328D4" w:rsidR="00A755C0" w:rsidRPr="00A755C0" w:rsidRDefault="00A755C0">
          <w:pPr>
            <w:pStyle w:val="TOC1"/>
            <w:rPr>
              <w:rFonts w:ascii="Calibri" w:hAnsi="Calibri" w:cs="Calibri"/>
              <w:kern w:val="2"/>
              <w:sz w:val="22"/>
              <w:szCs w:val="22"/>
              <w:lang w:val="en-NZ" w:eastAsia="en-NZ"/>
            </w:rPr>
          </w:pPr>
          <w:hyperlink w:anchor="_Toc202263847" w:history="1">
            <w:r w:rsidRPr="00A755C0">
              <w:rPr>
                <w:rStyle w:val="Hyperlink"/>
                <w:rFonts w:ascii="Calibri" w:hAnsi="Calibri" w:cs="Calibri"/>
                <w:sz w:val="22"/>
                <w:szCs w:val="22"/>
              </w:rPr>
              <w:t>Appendix A | Evaluation methods</w:t>
            </w:r>
            <w:r w:rsidRPr="00A755C0">
              <w:rPr>
                <w:rFonts w:ascii="Calibri" w:hAnsi="Calibri" w:cs="Calibri"/>
                <w:webHidden/>
                <w:sz w:val="22"/>
                <w:szCs w:val="22"/>
              </w:rPr>
              <w:tab/>
            </w:r>
            <w:r w:rsidRPr="00A755C0">
              <w:rPr>
                <w:rFonts w:ascii="Calibri" w:hAnsi="Calibri" w:cs="Calibri"/>
                <w:webHidden/>
                <w:sz w:val="22"/>
                <w:szCs w:val="22"/>
              </w:rPr>
              <w:fldChar w:fldCharType="begin"/>
            </w:r>
            <w:r w:rsidRPr="00A755C0">
              <w:rPr>
                <w:rFonts w:ascii="Calibri" w:hAnsi="Calibri" w:cs="Calibri"/>
                <w:webHidden/>
                <w:sz w:val="22"/>
                <w:szCs w:val="22"/>
              </w:rPr>
              <w:instrText xml:space="preserve"> PAGEREF _Toc202263847 \h </w:instrText>
            </w:r>
            <w:r w:rsidRPr="00A755C0">
              <w:rPr>
                <w:rFonts w:ascii="Calibri" w:hAnsi="Calibri" w:cs="Calibri"/>
                <w:webHidden/>
                <w:sz w:val="22"/>
                <w:szCs w:val="22"/>
              </w:rPr>
            </w:r>
            <w:r w:rsidRPr="00A755C0">
              <w:rPr>
                <w:rFonts w:ascii="Calibri" w:hAnsi="Calibri" w:cs="Calibri"/>
                <w:webHidden/>
                <w:sz w:val="22"/>
                <w:szCs w:val="22"/>
              </w:rPr>
              <w:fldChar w:fldCharType="separate"/>
            </w:r>
            <w:r w:rsidR="00F00D68">
              <w:rPr>
                <w:rFonts w:ascii="Calibri" w:hAnsi="Calibri" w:cs="Calibri"/>
                <w:webHidden/>
                <w:sz w:val="22"/>
                <w:szCs w:val="22"/>
              </w:rPr>
              <w:t>37</w:t>
            </w:r>
            <w:r w:rsidRPr="00A755C0">
              <w:rPr>
                <w:rFonts w:ascii="Calibri" w:hAnsi="Calibri" w:cs="Calibri"/>
                <w:webHidden/>
                <w:sz w:val="22"/>
                <w:szCs w:val="22"/>
              </w:rPr>
              <w:fldChar w:fldCharType="end"/>
            </w:r>
          </w:hyperlink>
        </w:p>
        <w:p w14:paraId="569C6DC6" w14:textId="30F2B6FC" w:rsidR="00A755C0" w:rsidRPr="00A755C0" w:rsidRDefault="00A755C0">
          <w:pPr>
            <w:pStyle w:val="TOC1"/>
            <w:rPr>
              <w:rFonts w:ascii="Calibri" w:hAnsi="Calibri" w:cs="Calibri"/>
              <w:kern w:val="2"/>
              <w:sz w:val="22"/>
              <w:szCs w:val="22"/>
              <w:lang w:val="en-NZ" w:eastAsia="en-NZ"/>
            </w:rPr>
          </w:pPr>
          <w:hyperlink w:anchor="_Toc202263852" w:history="1">
            <w:r w:rsidRPr="00A755C0">
              <w:rPr>
                <w:rStyle w:val="Hyperlink"/>
                <w:rFonts w:ascii="Calibri" w:hAnsi="Calibri" w:cs="Calibri"/>
                <w:sz w:val="22"/>
                <w:szCs w:val="22"/>
              </w:rPr>
              <w:t>Appendix B | Whai Kāinga Whai Oranga Logic model (Prototypes)</w:t>
            </w:r>
            <w:r w:rsidRPr="00A755C0">
              <w:rPr>
                <w:rFonts w:ascii="Calibri" w:hAnsi="Calibri" w:cs="Calibri"/>
                <w:webHidden/>
                <w:sz w:val="22"/>
                <w:szCs w:val="22"/>
              </w:rPr>
              <w:tab/>
            </w:r>
            <w:r w:rsidRPr="00A755C0">
              <w:rPr>
                <w:rFonts w:ascii="Calibri" w:hAnsi="Calibri" w:cs="Calibri"/>
                <w:webHidden/>
                <w:sz w:val="22"/>
                <w:szCs w:val="22"/>
              </w:rPr>
              <w:fldChar w:fldCharType="begin"/>
            </w:r>
            <w:r w:rsidRPr="00A755C0">
              <w:rPr>
                <w:rFonts w:ascii="Calibri" w:hAnsi="Calibri" w:cs="Calibri"/>
                <w:webHidden/>
                <w:sz w:val="22"/>
                <w:szCs w:val="22"/>
              </w:rPr>
              <w:instrText xml:space="preserve"> PAGEREF _Toc202263852 \h </w:instrText>
            </w:r>
            <w:r w:rsidRPr="00A755C0">
              <w:rPr>
                <w:rFonts w:ascii="Calibri" w:hAnsi="Calibri" w:cs="Calibri"/>
                <w:webHidden/>
                <w:sz w:val="22"/>
                <w:szCs w:val="22"/>
              </w:rPr>
            </w:r>
            <w:r w:rsidRPr="00A755C0">
              <w:rPr>
                <w:rFonts w:ascii="Calibri" w:hAnsi="Calibri" w:cs="Calibri"/>
                <w:webHidden/>
                <w:sz w:val="22"/>
                <w:szCs w:val="22"/>
              </w:rPr>
              <w:fldChar w:fldCharType="separate"/>
            </w:r>
            <w:r w:rsidR="00F00D68">
              <w:rPr>
                <w:rFonts w:ascii="Calibri" w:hAnsi="Calibri" w:cs="Calibri"/>
                <w:webHidden/>
                <w:sz w:val="22"/>
                <w:szCs w:val="22"/>
              </w:rPr>
              <w:t>40</w:t>
            </w:r>
            <w:r w:rsidRPr="00A755C0">
              <w:rPr>
                <w:rFonts w:ascii="Calibri" w:hAnsi="Calibri" w:cs="Calibri"/>
                <w:webHidden/>
                <w:sz w:val="22"/>
                <w:szCs w:val="22"/>
              </w:rPr>
              <w:fldChar w:fldCharType="end"/>
            </w:r>
          </w:hyperlink>
        </w:p>
        <w:p w14:paraId="4A2C3A31" w14:textId="6482C743" w:rsidR="00A755C0" w:rsidRPr="00A755C0" w:rsidRDefault="00A755C0">
          <w:pPr>
            <w:pStyle w:val="TOC1"/>
            <w:rPr>
              <w:rFonts w:ascii="Calibri" w:hAnsi="Calibri" w:cs="Calibri"/>
              <w:kern w:val="2"/>
              <w:sz w:val="22"/>
              <w:szCs w:val="22"/>
              <w:lang w:val="en-NZ" w:eastAsia="en-NZ"/>
            </w:rPr>
          </w:pPr>
          <w:hyperlink w:anchor="_Toc202263853" w:history="1">
            <w:r w:rsidRPr="00A755C0">
              <w:rPr>
                <w:rStyle w:val="Hyperlink"/>
                <w:rFonts w:ascii="Calibri" w:hAnsi="Calibri" w:cs="Calibri"/>
                <w:sz w:val="22"/>
                <w:szCs w:val="22"/>
              </w:rPr>
              <w:t>Appendix C | Summary of value gained by investing in prototypes</w:t>
            </w:r>
            <w:r w:rsidRPr="00A755C0">
              <w:rPr>
                <w:rFonts w:ascii="Calibri" w:hAnsi="Calibri" w:cs="Calibri"/>
                <w:webHidden/>
                <w:sz w:val="22"/>
                <w:szCs w:val="22"/>
              </w:rPr>
              <w:tab/>
            </w:r>
            <w:r w:rsidRPr="00A755C0">
              <w:rPr>
                <w:rFonts w:ascii="Calibri" w:hAnsi="Calibri" w:cs="Calibri"/>
                <w:webHidden/>
                <w:sz w:val="22"/>
                <w:szCs w:val="22"/>
              </w:rPr>
              <w:fldChar w:fldCharType="begin"/>
            </w:r>
            <w:r w:rsidRPr="00A755C0">
              <w:rPr>
                <w:rFonts w:ascii="Calibri" w:hAnsi="Calibri" w:cs="Calibri"/>
                <w:webHidden/>
                <w:sz w:val="22"/>
                <w:szCs w:val="22"/>
              </w:rPr>
              <w:instrText xml:space="preserve"> PAGEREF _Toc202263853 \h </w:instrText>
            </w:r>
            <w:r w:rsidRPr="00A755C0">
              <w:rPr>
                <w:rFonts w:ascii="Calibri" w:hAnsi="Calibri" w:cs="Calibri"/>
                <w:webHidden/>
                <w:sz w:val="22"/>
                <w:szCs w:val="22"/>
              </w:rPr>
            </w:r>
            <w:r w:rsidRPr="00A755C0">
              <w:rPr>
                <w:rFonts w:ascii="Calibri" w:hAnsi="Calibri" w:cs="Calibri"/>
                <w:webHidden/>
                <w:sz w:val="22"/>
                <w:szCs w:val="22"/>
              </w:rPr>
              <w:fldChar w:fldCharType="separate"/>
            </w:r>
            <w:r w:rsidR="00F00D68">
              <w:rPr>
                <w:rFonts w:ascii="Calibri" w:hAnsi="Calibri" w:cs="Calibri"/>
                <w:webHidden/>
                <w:sz w:val="22"/>
                <w:szCs w:val="22"/>
              </w:rPr>
              <w:t>42</w:t>
            </w:r>
            <w:r w:rsidRPr="00A755C0">
              <w:rPr>
                <w:rFonts w:ascii="Calibri" w:hAnsi="Calibri" w:cs="Calibri"/>
                <w:webHidden/>
                <w:sz w:val="22"/>
                <w:szCs w:val="22"/>
              </w:rPr>
              <w:fldChar w:fldCharType="end"/>
            </w:r>
          </w:hyperlink>
        </w:p>
        <w:p w14:paraId="1DC14DE8" w14:textId="4B03704B" w:rsidR="00A755C0" w:rsidRPr="00A755C0" w:rsidRDefault="00A755C0">
          <w:pPr>
            <w:pStyle w:val="TOC1"/>
            <w:rPr>
              <w:rFonts w:ascii="Calibri" w:hAnsi="Calibri" w:cs="Calibri"/>
              <w:kern w:val="2"/>
              <w:sz w:val="22"/>
              <w:szCs w:val="22"/>
              <w:lang w:val="en-NZ" w:eastAsia="en-NZ"/>
            </w:rPr>
          </w:pPr>
          <w:hyperlink w:anchor="_Toc202263854" w:history="1">
            <w:r w:rsidRPr="00A755C0">
              <w:rPr>
                <w:rStyle w:val="Hyperlink"/>
                <w:rFonts w:ascii="Calibri" w:hAnsi="Calibri" w:cs="Calibri"/>
                <w:sz w:val="22"/>
                <w:szCs w:val="22"/>
              </w:rPr>
              <w:t>Appendix D | Whai Kāinga Whai Oranga Evaluation Information sheet and consent form</w:t>
            </w:r>
            <w:r w:rsidRPr="00A755C0">
              <w:rPr>
                <w:rFonts w:ascii="Calibri" w:hAnsi="Calibri" w:cs="Calibri"/>
                <w:webHidden/>
                <w:sz w:val="22"/>
                <w:szCs w:val="22"/>
              </w:rPr>
              <w:tab/>
            </w:r>
            <w:r w:rsidRPr="00A755C0">
              <w:rPr>
                <w:rFonts w:ascii="Calibri" w:hAnsi="Calibri" w:cs="Calibri"/>
                <w:webHidden/>
                <w:sz w:val="22"/>
                <w:szCs w:val="22"/>
              </w:rPr>
              <w:fldChar w:fldCharType="begin"/>
            </w:r>
            <w:r w:rsidRPr="00A755C0">
              <w:rPr>
                <w:rFonts w:ascii="Calibri" w:hAnsi="Calibri" w:cs="Calibri"/>
                <w:webHidden/>
                <w:sz w:val="22"/>
                <w:szCs w:val="22"/>
              </w:rPr>
              <w:instrText xml:space="preserve"> PAGEREF _Toc202263854 \h </w:instrText>
            </w:r>
            <w:r w:rsidRPr="00A755C0">
              <w:rPr>
                <w:rFonts w:ascii="Calibri" w:hAnsi="Calibri" w:cs="Calibri"/>
                <w:webHidden/>
                <w:sz w:val="22"/>
                <w:szCs w:val="22"/>
              </w:rPr>
            </w:r>
            <w:r w:rsidRPr="00A755C0">
              <w:rPr>
                <w:rFonts w:ascii="Calibri" w:hAnsi="Calibri" w:cs="Calibri"/>
                <w:webHidden/>
                <w:sz w:val="22"/>
                <w:szCs w:val="22"/>
              </w:rPr>
              <w:fldChar w:fldCharType="separate"/>
            </w:r>
            <w:r w:rsidR="00F00D68">
              <w:rPr>
                <w:rFonts w:ascii="Calibri" w:hAnsi="Calibri" w:cs="Calibri"/>
                <w:webHidden/>
                <w:sz w:val="22"/>
                <w:szCs w:val="22"/>
              </w:rPr>
              <w:t>44</w:t>
            </w:r>
            <w:r w:rsidRPr="00A755C0">
              <w:rPr>
                <w:rFonts w:ascii="Calibri" w:hAnsi="Calibri" w:cs="Calibri"/>
                <w:webHidden/>
                <w:sz w:val="22"/>
                <w:szCs w:val="22"/>
              </w:rPr>
              <w:fldChar w:fldCharType="end"/>
            </w:r>
          </w:hyperlink>
        </w:p>
        <w:p w14:paraId="1BD68A89" w14:textId="0677DED7" w:rsidR="00A755C0" w:rsidRPr="00A755C0" w:rsidRDefault="00A755C0">
          <w:pPr>
            <w:pStyle w:val="TOC1"/>
            <w:rPr>
              <w:rFonts w:ascii="Calibri" w:hAnsi="Calibri" w:cs="Calibri"/>
              <w:kern w:val="2"/>
              <w:sz w:val="22"/>
              <w:szCs w:val="22"/>
              <w:lang w:val="en-NZ" w:eastAsia="en-NZ"/>
            </w:rPr>
          </w:pPr>
          <w:hyperlink w:anchor="_Toc202263855" w:history="1">
            <w:r w:rsidRPr="00A755C0">
              <w:rPr>
                <w:rStyle w:val="Hyperlink"/>
                <w:rFonts w:ascii="Calibri" w:hAnsi="Calibri" w:cs="Calibri"/>
                <w:sz w:val="22"/>
                <w:szCs w:val="22"/>
              </w:rPr>
              <w:t>Appendix E | Social return on investment analysis</w:t>
            </w:r>
            <w:r w:rsidRPr="00A755C0">
              <w:rPr>
                <w:rFonts w:ascii="Calibri" w:hAnsi="Calibri" w:cs="Calibri"/>
                <w:webHidden/>
                <w:sz w:val="22"/>
                <w:szCs w:val="22"/>
              </w:rPr>
              <w:tab/>
            </w:r>
            <w:r w:rsidRPr="00A755C0">
              <w:rPr>
                <w:rFonts w:ascii="Calibri" w:hAnsi="Calibri" w:cs="Calibri"/>
                <w:webHidden/>
                <w:sz w:val="22"/>
                <w:szCs w:val="22"/>
              </w:rPr>
              <w:fldChar w:fldCharType="begin"/>
            </w:r>
            <w:r w:rsidRPr="00A755C0">
              <w:rPr>
                <w:rFonts w:ascii="Calibri" w:hAnsi="Calibri" w:cs="Calibri"/>
                <w:webHidden/>
                <w:sz w:val="22"/>
                <w:szCs w:val="22"/>
              </w:rPr>
              <w:instrText xml:space="preserve"> PAGEREF _Toc202263855 \h </w:instrText>
            </w:r>
            <w:r w:rsidRPr="00A755C0">
              <w:rPr>
                <w:rFonts w:ascii="Calibri" w:hAnsi="Calibri" w:cs="Calibri"/>
                <w:webHidden/>
                <w:sz w:val="22"/>
                <w:szCs w:val="22"/>
              </w:rPr>
            </w:r>
            <w:r w:rsidRPr="00A755C0">
              <w:rPr>
                <w:rFonts w:ascii="Calibri" w:hAnsi="Calibri" w:cs="Calibri"/>
                <w:webHidden/>
                <w:sz w:val="22"/>
                <w:szCs w:val="22"/>
              </w:rPr>
              <w:fldChar w:fldCharType="separate"/>
            </w:r>
            <w:r w:rsidR="00F00D68">
              <w:rPr>
                <w:rFonts w:ascii="Calibri" w:hAnsi="Calibri" w:cs="Calibri"/>
                <w:webHidden/>
                <w:sz w:val="22"/>
                <w:szCs w:val="22"/>
              </w:rPr>
              <w:t>48</w:t>
            </w:r>
            <w:r w:rsidRPr="00A755C0">
              <w:rPr>
                <w:rFonts w:ascii="Calibri" w:hAnsi="Calibri" w:cs="Calibri"/>
                <w:webHidden/>
                <w:sz w:val="22"/>
                <w:szCs w:val="22"/>
              </w:rPr>
              <w:fldChar w:fldCharType="end"/>
            </w:r>
          </w:hyperlink>
        </w:p>
        <w:p w14:paraId="300DE053" w14:textId="59571E70" w:rsidR="00A755C0" w:rsidRPr="00A755C0" w:rsidRDefault="00A755C0">
          <w:pPr>
            <w:pStyle w:val="TOC1"/>
            <w:rPr>
              <w:rFonts w:ascii="Calibri" w:hAnsi="Calibri" w:cs="Calibri"/>
              <w:kern w:val="2"/>
              <w:sz w:val="22"/>
              <w:szCs w:val="22"/>
              <w:lang w:val="en-NZ" w:eastAsia="en-NZ"/>
            </w:rPr>
          </w:pPr>
          <w:hyperlink w:anchor="_Toc202263861" w:history="1">
            <w:r w:rsidRPr="00A755C0">
              <w:rPr>
                <w:rStyle w:val="Hyperlink"/>
                <w:rFonts w:ascii="Calibri" w:hAnsi="Calibri" w:cs="Calibri"/>
                <w:sz w:val="22"/>
                <w:szCs w:val="22"/>
              </w:rPr>
              <w:t>Appendix F | Bibliography</w:t>
            </w:r>
            <w:r w:rsidRPr="00A755C0">
              <w:rPr>
                <w:rFonts w:ascii="Calibri" w:hAnsi="Calibri" w:cs="Calibri"/>
                <w:webHidden/>
                <w:sz w:val="22"/>
                <w:szCs w:val="22"/>
              </w:rPr>
              <w:tab/>
            </w:r>
            <w:r w:rsidRPr="00A755C0">
              <w:rPr>
                <w:rFonts w:ascii="Calibri" w:hAnsi="Calibri" w:cs="Calibri"/>
                <w:webHidden/>
                <w:sz w:val="22"/>
                <w:szCs w:val="22"/>
              </w:rPr>
              <w:fldChar w:fldCharType="begin"/>
            </w:r>
            <w:r w:rsidRPr="00A755C0">
              <w:rPr>
                <w:rFonts w:ascii="Calibri" w:hAnsi="Calibri" w:cs="Calibri"/>
                <w:webHidden/>
                <w:sz w:val="22"/>
                <w:szCs w:val="22"/>
              </w:rPr>
              <w:instrText xml:space="preserve"> PAGEREF _Toc202263861 \h </w:instrText>
            </w:r>
            <w:r w:rsidRPr="00A755C0">
              <w:rPr>
                <w:rFonts w:ascii="Calibri" w:hAnsi="Calibri" w:cs="Calibri"/>
                <w:webHidden/>
                <w:sz w:val="22"/>
                <w:szCs w:val="22"/>
              </w:rPr>
            </w:r>
            <w:r w:rsidRPr="00A755C0">
              <w:rPr>
                <w:rFonts w:ascii="Calibri" w:hAnsi="Calibri" w:cs="Calibri"/>
                <w:webHidden/>
                <w:sz w:val="22"/>
                <w:szCs w:val="22"/>
              </w:rPr>
              <w:fldChar w:fldCharType="separate"/>
            </w:r>
            <w:r w:rsidR="00F00D68">
              <w:rPr>
                <w:rFonts w:ascii="Calibri" w:hAnsi="Calibri" w:cs="Calibri"/>
                <w:webHidden/>
                <w:sz w:val="22"/>
                <w:szCs w:val="22"/>
              </w:rPr>
              <w:t>67</w:t>
            </w:r>
            <w:r w:rsidRPr="00A755C0">
              <w:rPr>
                <w:rFonts w:ascii="Calibri" w:hAnsi="Calibri" w:cs="Calibri"/>
                <w:webHidden/>
                <w:sz w:val="22"/>
                <w:szCs w:val="22"/>
              </w:rPr>
              <w:fldChar w:fldCharType="end"/>
            </w:r>
          </w:hyperlink>
        </w:p>
        <w:p w14:paraId="6806C458" w14:textId="1F63A8DF" w:rsidR="00F606B3" w:rsidRPr="00DC561C" w:rsidRDefault="00F606B3" w:rsidP="006D79C6">
          <w:pPr>
            <w:pStyle w:val="TOC2"/>
            <w:rPr>
              <w:rFonts w:eastAsiaTheme="minorEastAsia"/>
              <w:lang w:eastAsia="en-NZ"/>
            </w:rPr>
            <w:sectPr w:rsidR="00F606B3" w:rsidRPr="00DC561C" w:rsidSect="00B20674">
              <w:headerReference w:type="default" r:id="rId12"/>
              <w:footerReference w:type="default" r:id="rId13"/>
              <w:pgSz w:w="11906" w:h="16838"/>
              <w:pgMar w:top="1440" w:right="1133" w:bottom="1440" w:left="1440" w:header="708" w:footer="708" w:gutter="0"/>
              <w:cols w:space="708"/>
              <w:docGrid w:linePitch="360"/>
            </w:sectPr>
          </w:pPr>
          <w:r w:rsidRPr="0059163F">
            <w:rPr>
              <w:rFonts w:ascii="Calibri" w:hAnsi="Calibri" w:cs="Calibri"/>
              <w:shd w:val="clear" w:color="auto" w:fill="E6E6E6"/>
            </w:rPr>
            <w:fldChar w:fldCharType="end"/>
          </w:r>
        </w:p>
      </w:sdtContent>
    </w:sdt>
    <w:p w14:paraId="26BA303D" w14:textId="77777777" w:rsidR="00F96986" w:rsidRDefault="00F96986" w:rsidP="00F606B3">
      <w:pPr>
        <w:pStyle w:val="Heading1"/>
        <w:pBdr>
          <w:bottom w:val="single" w:sz="4" w:space="1" w:color="auto"/>
        </w:pBdr>
        <w:rPr>
          <w:rFonts w:ascii="Arial" w:hAnsi="Arial" w:cs="Arial"/>
          <w:color w:val="000000" w:themeColor="text1"/>
          <w:sz w:val="40"/>
          <w:szCs w:val="40"/>
          <w:lang w:val="en-AU"/>
        </w:rPr>
      </w:pPr>
      <w:bookmarkStart w:id="8" w:name="_Toc202263818"/>
      <w:bookmarkStart w:id="9" w:name="_Hlk199491165"/>
      <w:r>
        <w:rPr>
          <w:rFonts w:ascii="Arial" w:hAnsi="Arial" w:cs="Arial"/>
          <w:color w:val="000000" w:themeColor="text1"/>
          <w:sz w:val="40"/>
          <w:szCs w:val="40"/>
          <w:lang w:val="en-AU"/>
        </w:rPr>
        <w:t>Executive summary</w:t>
      </w:r>
      <w:bookmarkEnd w:id="8"/>
    </w:p>
    <w:p w14:paraId="4FD956C5" w14:textId="77777777" w:rsidR="00F96986" w:rsidRPr="00E9467F" w:rsidRDefault="00F96986" w:rsidP="00F96986">
      <w:pPr>
        <w:spacing w:before="120" w:line="360" w:lineRule="auto"/>
        <w:rPr>
          <w:b/>
          <w:bCs/>
        </w:rPr>
      </w:pPr>
      <w:r w:rsidRPr="00E9467F">
        <w:rPr>
          <w:b/>
          <w:bCs/>
        </w:rPr>
        <w:t>Context</w:t>
      </w:r>
    </w:p>
    <w:p w14:paraId="278DC536" w14:textId="796793EF" w:rsidR="00C253EC" w:rsidRPr="00147D39" w:rsidRDefault="00F96986" w:rsidP="00F96986">
      <w:pPr>
        <w:spacing w:before="120" w:line="360" w:lineRule="auto"/>
        <w:rPr>
          <w:rFonts w:ascii="Calibri" w:hAnsi="Calibri" w:cs="Calibri"/>
        </w:rPr>
      </w:pPr>
      <w:r w:rsidRPr="00147D39">
        <w:rPr>
          <w:rFonts w:ascii="Calibri" w:hAnsi="Calibri" w:cs="Calibri"/>
        </w:rPr>
        <w:t xml:space="preserve">Housing is an important determinant of health and wellbeing. For Māori, </w:t>
      </w:r>
      <w:r w:rsidR="00C11354">
        <w:rPr>
          <w:rFonts w:ascii="Calibri" w:hAnsi="Calibri" w:cs="Calibri"/>
        </w:rPr>
        <w:t xml:space="preserve">a home is a </w:t>
      </w:r>
      <w:r w:rsidRPr="00147D39">
        <w:rPr>
          <w:rFonts w:ascii="Calibri" w:hAnsi="Calibri" w:cs="Calibri"/>
        </w:rPr>
        <w:t xml:space="preserve">space and place that sustains </w:t>
      </w:r>
      <w:r w:rsidR="008A1AB9">
        <w:rPr>
          <w:rFonts w:ascii="Calibri" w:hAnsi="Calibri" w:cs="Calibri"/>
        </w:rPr>
        <w:t>physical, spiritual and cultural wellbeing</w:t>
      </w:r>
      <w:r w:rsidRPr="00147D39">
        <w:rPr>
          <w:rFonts w:ascii="Calibri" w:hAnsi="Calibri" w:cs="Calibri"/>
        </w:rPr>
        <w:t>.</w:t>
      </w:r>
      <w:r w:rsidR="008A1AB9">
        <w:rPr>
          <w:rFonts w:ascii="Calibri" w:hAnsi="Calibri" w:cs="Calibri"/>
        </w:rPr>
        <w:t xml:space="preserve"> </w:t>
      </w:r>
      <w:r w:rsidRPr="659D9D3E">
        <w:rPr>
          <w:rFonts w:ascii="Calibri" w:hAnsi="Calibri" w:cs="Calibri"/>
        </w:rPr>
        <w:t xml:space="preserve">However, access to a warm, dry, healthy home in Aotearoa </w:t>
      </w:r>
      <w:r w:rsidR="008A1AB9">
        <w:rPr>
          <w:rFonts w:ascii="Calibri" w:hAnsi="Calibri" w:cs="Calibri"/>
        </w:rPr>
        <w:t xml:space="preserve">New Zealand </w:t>
      </w:r>
      <w:r w:rsidRPr="659D9D3E">
        <w:rPr>
          <w:rFonts w:ascii="Calibri" w:hAnsi="Calibri" w:cs="Calibri"/>
        </w:rPr>
        <w:t xml:space="preserve">is not equitable. </w:t>
      </w:r>
      <w:r w:rsidR="001C6EC9">
        <w:rPr>
          <w:rFonts w:ascii="Calibri" w:hAnsi="Calibri" w:cs="Calibri"/>
        </w:rPr>
        <w:t>D</w:t>
      </w:r>
      <w:r w:rsidR="00072039">
        <w:rPr>
          <w:rFonts w:ascii="Calibri" w:hAnsi="Calibri" w:cs="Calibri"/>
        </w:rPr>
        <w:t xml:space="preserve">ata </w:t>
      </w:r>
      <w:r w:rsidR="00C253EC">
        <w:rPr>
          <w:rFonts w:ascii="Calibri" w:hAnsi="Calibri" w:cs="Calibri"/>
        </w:rPr>
        <w:t>show</w:t>
      </w:r>
      <w:r w:rsidR="00072039">
        <w:rPr>
          <w:rFonts w:ascii="Calibri" w:hAnsi="Calibri" w:cs="Calibri"/>
        </w:rPr>
        <w:t>s</w:t>
      </w:r>
      <w:r w:rsidR="00C253EC">
        <w:rPr>
          <w:rFonts w:ascii="Calibri" w:hAnsi="Calibri" w:cs="Calibri"/>
        </w:rPr>
        <w:t xml:space="preserve"> that Māori make up nearly a third of those who are severely housing deprived; are over-represented in temporary housing and social housing</w:t>
      </w:r>
      <w:r w:rsidR="00CB7133">
        <w:rPr>
          <w:rStyle w:val="FootnoteReference"/>
          <w:rFonts w:ascii="Calibri" w:hAnsi="Calibri" w:cs="Calibri"/>
        </w:rPr>
        <w:footnoteReference w:id="2"/>
      </w:r>
      <w:r w:rsidR="00C253EC">
        <w:rPr>
          <w:rFonts w:ascii="Calibri" w:hAnsi="Calibri" w:cs="Calibri"/>
        </w:rPr>
        <w:t xml:space="preserve">; </w:t>
      </w:r>
      <w:r w:rsidR="008A1AB9">
        <w:rPr>
          <w:rFonts w:ascii="Calibri" w:hAnsi="Calibri" w:cs="Calibri"/>
        </w:rPr>
        <w:t xml:space="preserve">are </w:t>
      </w:r>
      <w:r w:rsidR="00C253EC">
        <w:rPr>
          <w:rFonts w:ascii="Calibri" w:hAnsi="Calibri" w:cs="Calibri"/>
        </w:rPr>
        <w:t>less likely to own their own home; and</w:t>
      </w:r>
      <w:r w:rsidR="00590CE2">
        <w:rPr>
          <w:rFonts w:ascii="Calibri" w:hAnsi="Calibri" w:cs="Calibri"/>
        </w:rPr>
        <w:t xml:space="preserve"> </w:t>
      </w:r>
      <w:r w:rsidRPr="659D9D3E">
        <w:rPr>
          <w:rFonts w:ascii="Calibri" w:hAnsi="Calibri" w:cs="Calibri"/>
        </w:rPr>
        <w:t xml:space="preserve">more likely to </w:t>
      </w:r>
      <w:r w:rsidR="00C253EC">
        <w:rPr>
          <w:rFonts w:ascii="Calibri" w:hAnsi="Calibri" w:cs="Calibri"/>
        </w:rPr>
        <w:t xml:space="preserve">be </w:t>
      </w:r>
      <w:r w:rsidR="00595035">
        <w:rPr>
          <w:rFonts w:ascii="Calibri" w:hAnsi="Calibri" w:cs="Calibri"/>
        </w:rPr>
        <w:t xml:space="preserve">contributing 30 percent </w:t>
      </w:r>
      <w:r w:rsidR="00C253EC">
        <w:rPr>
          <w:rFonts w:ascii="Calibri" w:hAnsi="Calibri" w:cs="Calibri"/>
        </w:rPr>
        <w:t xml:space="preserve">or more </w:t>
      </w:r>
      <w:r w:rsidR="00595035">
        <w:rPr>
          <w:rFonts w:ascii="Calibri" w:hAnsi="Calibri" w:cs="Calibri"/>
        </w:rPr>
        <w:t>of their income per year on rent than non-Māori</w:t>
      </w:r>
      <w:r w:rsidR="00590CE2">
        <w:rPr>
          <w:rFonts w:ascii="Calibri" w:hAnsi="Calibri" w:cs="Calibri"/>
        </w:rPr>
        <w:t xml:space="preserve"> (Stats NZ, 2025)</w:t>
      </w:r>
      <w:r w:rsidR="00C253EC">
        <w:rPr>
          <w:rFonts w:ascii="Calibri" w:hAnsi="Calibri" w:cs="Calibri"/>
        </w:rPr>
        <w:t>.</w:t>
      </w:r>
      <w:r w:rsidRPr="659D9D3E">
        <w:rPr>
          <w:rFonts w:ascii="Calibri" w:hAnsi="Calibri" w:cs="Calibri"/>
        </w:rPr>
        <w:t xml:space="preserve"> </w:t>
      </w:r>
    </w:p>
    <w:p w14:paraId="05545050" w14:textId="6D3899A3" w:rsidR="00F96986" w:rsidRPr="00147D39" w:rsidRDefault="00F96986" w:rsidP="00F96986">
      <w:pPr>
        <w:spacing w:before="120" w:line="360" w:lineRule="auto"/>
        <w:rPr>
          <w:rFonts w:ascii="Calibri" w:hAnsi="Calibri" w:cs="Calibri"/>
        </w:rPr>
      </w:pPr>
      <w:r w:rsidRPr="00147D39">
        <w:rPr>
          <w:rFonts w:ascii="Calibri" w:hAnsi="Calibri" w:cs="Calibri"/>
        </w:rPr>
        <w:t xml:space="preserve">In 2021, a commitment was made by </w:t>
      </w:r>
      <w:r w:rsidR="000125A9">
        <w:rPr>
          <w:rFonts w:ascii="Calibri" w:hAnsi="Calibri" w:cs="Calibri"/>
        </w:rPr>
        <w:t xml:space="preserve">the then Labour </w:t>
      </w:r>
      <w:r w:rsidRPr="00147D39">
        <w:rPr>
          <w:rFonts w:ascii="Calibri" w:hAnsi="Calibri" w:cs="Calibri"/>
        </w:rPr>
        <w:t>government to accelerate the delivery of housing for those most in need.</w:t>
      </w:r>
      <w:r>
        <w:rPr>
          <w:rFonts w:ascii="Calibri" w:hAnsi="Calibri" w:cs="Calibri"/>
        </w:rPr>
        <w:t xml:space="preserve"> </w:t>
      </w:r>
      <w:r w:rsidRPr="00147D39">
        <w:rPr>
          <w:rFonts w:ascii="Calibri" w:hAnsi="Calibri" w:cs="Calibri"/>
        </w:rPr>
        <w:t xml:space="preserve">Investment was allocated through Whai Kāinga Whai Oranga </w:t>
      </w:r>
      <w:r w:rsidR="000F175A">
        <w:rPr>
          <w:rFonts w:ascii="Calibri" w:hAnsi="Calibri" w:cs="Calibri"/>
        </w:rPr>
        <w:t xml:space="preserve">which </w:t>
      </w:r>
      <w:r w:rsidRPr="659D9D3E">
        <w:rPr>
          <w:rFonts w:ascii="Calibri" w:hAnsi="Calibri" w:cs="Calibri"/>
        </w:rPr>
        <w:t>provided two funding pathways</w:t>
      </w:r>
      <w:r w:rsidR="00C63DE2">
        <w:rPr>
          <w:rFonts w:ascii="Calibri" w:hAnsi="Calibri" w:cs="Calibri"/>
        </w:rPr>
        <w:t xml:space="preserve">: project and </w:t>
      </w:r>
      <w:r w:rsidR="00CC592A">
        <w:rPr>
          <w:rFonts w:ascii="Calibri" w:hAnsi="Calibri" w:cs="Calibri"/>
        </w:rPr>
        <w:t>programme</w:t>
      </w:r>
      <w:r w:rsidRPr="659D9D3E">
        <w:rPr>
          <w:rFonts w:ascii="Calibri" w:hAnsi="Calibri" w:cs="Calibri"/>
        </w:rPr>
        <w:t xml:space="preserve">. </w:t>
      </w:r>
      <w:r w:rsidR="00C63DE2">
        <w:rPr>
          <w:rFonts w:ascii="Calibri" w:hAnsi="Calibri" w:cs="Calibri"/>
        </w:rPr>
        <w:t xml:space="preserve">The project pathway funded short term, immediate housing needs; the programme pathway was designed to test </w:t>
      </w:r>
      <w:r w:rsidR="00C63DE2">
        <w:t xml:space="preserve">sustainable and enduring </w:t>
      </w:r>
      <w:r w:rsidR="00C63DE2" w:rsidRPr="005A6844">
        <w:t>regional housing solutions.</w:t>
      </w:r>
      <w:r w:rsidR="00C63DE2">
        <w:rPr>
          <w:rFonts w:ascii="Calibri" w:hAnsi="Calibri" w:cs="Calibri"/>
        </w:rPr>
        <w:t xml:space="preserve"> </w:t>
      </w:r>
      <w:r w:rsidRPr="659D9D3E">
        <w:rPr>
          <w:rFonts w:ascii="Calibri" w:hAnsi="Calibri" w:cs="Calibri"/>
        </w:rPr>
        <w:t xml:space="preserve">Four </w:t>
      </w:r>
      <w:r w:rsidR="00BE2A6F">
        <w:rPr>
          <w:rFonts w:ascii="Calibri" w:hAnsi="Calibri" w:cs="Calibri"/>
        </w:rPr>
        <w:t xml:space="preserve">iwi-led </w:t>
      </w:r>
      <w:r w:rsidRPr="659D9D3E">
        <w:rPr>
          <w:rFonts w:ascii="Calibri" w:hAnsi="Calibri" w:cs="Calibri"/>
        </w:rPr>
        <w:t>prototypes were selected and funded to stand up long-term sustainable housing solutions with Māori landowners at scale and at pace. They were selected based on a range of factors including housing deprivation and concentration of whenua Māori.</w:t>
      </w:r>
      <w:r w:rsidRPr="659D9D3E">
        <w:rPr>
          <w:rStyle w:val="FootnoteReference"/>
          <w:rFonts w:ascii="Calibri" w:hAnsi="Calibri" w:cs="Calibri"/>
        </w:rPr>
        <w:footnoteReference w:id="3"/>
      </w:r>
      <w:r>
        <w:rPr>
          <w:rFonts w:ascii="Calibri" w:hAnsi="Calibri" w:cs="Calibri"/>
        </w:rPr>
        <w:t xml:space="preserve"> </w:t>
      </w:r>
      <w:r w:rsidRPr="659D9D3E">
        <w:rPr>
          <w:rFonts w:ascii="Calibri" w:hAnsi="Calibri" w:cs="Calibri"/>
        </w:rPr>
        <w:t>The four prototypes were:</w:t>
      </w:r>
    </w:p>
    <w:p w14:paraId="0E99C616" w14:textId="77777777" w:rsidR="00F96986" w:rsidRPr="002D6DA5" w:rsidRDefault="00F96986" w:rsidP="00F96986">
      <w:pPr>
        <w:pStyle w:val="ListParagraph"/>
        <w:numPr>
          <w:ilvl w:val="0"/>
          <w:numId w:val="12"/>
        </w:numPr>
        <w:spacing w:before="120" w:line="360" w:lineRule="auto"/>
        <w:rPr>
          <w:rFonts w:ascii="Calibri" w:hAnsi="Calibri" w:cs="Calibri"/>
        </w:rPr>
      </w:pPr>
      <w:r w:rsidRPr="57FC4FD5">
        <w:rPr>
          <w:rFonts w:ascii="Calibri" w:hAnsi="Calibri" w:cs="Calibri"/>
        </w:rPr>
        <w:t>Ka Uruora Aotearoa Trustee Ltd (Ka Uruora</w:t>
      </w:r>
      <w:r>
        <w:rPr>
          <w:rFonts w:ascii="Calibri" w:hAnsi="Calibri" w:cs="Calibri"/>
        </w:rPr>
        <w:t>)</w:t>
      </w:r>
    </w:p>
    <w:p w14:paraId="3C50F63C" w14:textId="77777777" w:rsidR="00F96986" w:rsidRPr="002D6DA5" w:rsidRDefault="00F96986" w:rsidP="00F96986">
      <w:pPr>
        <w:pStyle w:val="ListParagraph"/>
        <w:numPr>
          <w:ilvl w:val="0"/>
          <w:numId w:val="12"/>
        </w:numPr>
        <w:spacing w:before="120" w:line="360" w:lineRule="auto"/>
        <w:rPr>
          <w:rFonts w:ascii="Calibri" w:hAnsi="Calibri" w:cs="Calibri"/>
        </w:rPr>
      </w:pPr>
      <w:r w:rsidRPr="57FC4FD5">
        <w:rPr>
          <w:rFonts w:ascii="Calibri" w:hAnsi="Calibri" w:cs="Calibri"/>
        </w:rPr>
        <w:t>Toitū Tairāwhiti Housing Limited (Toitū Tairāwhiti), covering Te Tairāwhiti</w:t>
      </w:r>
    </w:p>
    <w:p w14:paraId="09033723" w14:textId="77777777" w:rsidR="00F96986" w:rsidRPr="002D6DA5" w:rsidRDefault="00F96986" w:rsidP="00F96986">
      <w:pPr>
        <w:pStyle w:val="ListParagraph"/>
        <w:numPr>
          <w:ilvl w:val="0"/>
          <w:numId w:val="12"/>
        </w:numPr>
        <w:spacing w:before="120" w:line="360" w:lineRule="auto"/>
        <w:rPr>
          <w:rFonts w:ascii="Calibri" w:hAnsi="Calibri" w:cs="Calibri"/>
        </w:rPr>
      </w:pPr>
      <w:r w:rsidRPr="57FC4FD5">
        <w:rPr>
          <w:rFonts w:ascii="Calibri" w:hAnsi="Calibri" w:cs="Calibri"/>
        </w:rPr>
        <w:t>Ngāti Kahungunu Iwi Incorporated (NKII), covering Heretaunga/Hastings and Napier</w:t>
      </w:r>
    </w:p>
    <w:p w14:paraId="5B66FD4C" w14:textId="77777777" w:rsidR="00F96986" w:rsidRPr="00147D39" w:rsidRDefault="00F96986" w:rsidP="00F96986">
      <w:pPr>
        <w:pStyle w:val="ListParagraph"/>
        <w:numPr>
          <w:ilvl w:val="0"/>
          <w:numId w:val="12"/>
        </w:numPr>
        <w:spacing w:before="120" w:line="360" w:lineRule="auto"/>
        <w:rPr>
          <w:rFonts w:ascii="Calibri" w:hAnsi="Calibri" w:cs="Calibri"/>
        </w:rPr>
      </w:pPr>
      <w:r w:rsidRPr="57FC4FD5">
        <w:rPr>
          <w:rFonts w:ascii="Calibri" w:hAnsi="Calibri" w:cs="Calibri"/>
        </w:rPr>
        <w:t>Te Pouahi o te Tai Tokerau (Pouahi), covering Te Tai Tokerau.</w:t>
      </w:r>
    </w:p>
    <w:p w14:paraId="191046AC" w14:textId="77777777" w:rsidR="00F96986" w:rsidRPr="00E9467F" w:rsidRDefault="00F96986" w:rsidP="00F96986">
      <w:pPr>
        <w:spacing w:before="120" w:line="360" w:lineRule="auto"/>
        <w:rPr>
          <w:rFonts w:ascii="Calibri" w:hAnsi="Calibri" w:cs="Calibri"/>
          <w:b/>
          <w:bCs/>
        </w:rPr>
      </w:pPr>
      <w:r w:rsidRPr="00E9467F">
        <w:rPr>
          <w:rFonts w:ascii="Calibri" w:hAnsi="Calibri" w:cs="Calibri"/>
          <w:b/>
          <w:bCs/>
        </w:rPr>
        <w:t>What was the evaluation focused on?</w:t>
      </w:r>
    </w:p>
    <w:p w14:paraId="01FFCAE7" w14:textId="68007A50" w:rsidR="006E06FD" w:rsidRDefault="00C63DE2" w:rsidP="00F96986">
      <w:pPr>
        <w:spacing w:before="120" w:line="360" w:lineRule="auto"/>
        <w:rPr>
          <w:rFonts w:ascii="Calibri" w:hAnsi="Calibri" w:cs="Calibri"/>
        </w:rPr>
      </w:pPr>
      <w:r w:rsidRPr="659D9D3E">
        <w:rPr>
          <w:rFonts w:ascii="Calibri" w:hAnsi="Calibri" w:cs="Calibri"/>
        </w:rPr>
        <w:t>Th</w:t>
      </w:r>
      <w:r w:rsidR="00911583">
        <w:rPr>
          <w:rFonts w:ascii="Calibri" w:hAnsi="Calibri" w:cs="Calibri"/>
        </w:rPr>
        <w:t>is</w:t>
      </w:r>
      <w:r w:rsidRPr="659D9D3E">
        <w:rPr>
          <w:rFonts w:ascii="Calibri" w:hAnsi="Calibri" w:cs="Calibri"/>
        </w:rPr>
        <w:t xml:space="preserve"> evaluation </w:t>
      </w:r>
      <w:r w:rsidR="00F96986">
        <w:rPr>
          <w:rFonts w:ascii="Calibri" w:hAnsi="Calibri" w:cs="Calibri"/>
        </w:rPr>
        <w:t>focused on understanding the</w:t>
      </w:r>
      <w:r w:rsidR="00F96986" w:rsidRPr="00187590">
        <w:rPr>
          <w:rFonts w:ascii="Calibri" w:hAnsi="Calibri" w:cs="Calibri"/>
        </w:rPr>
        <w:t xml:space="preserve"> </w:t>
      </w:r>
      <w:r>
        <w:rPr>
          <w:rFonts w:ascii="Calibri" w:hAnsi="Calibri" w:cs="Calibri"/>
        </w:rPr>
        <w:t xml:space="preserve">programme pathway, specifically the </w:t>
      </w:r>
      <w:r w:rsidR="00F96986" w:rsidRPr="00187590">
        <w:rPr>
          <w:rFonts w:ascii="Calibri" w:hAnsi="Calibri" w:cs="Calibri"/>
        </w:rPr>
        <w:t xml:space="preserve">extent </w:t>
      </w:r>
      <w:r w:rsidR="00F96986">
        <w:rPr>
          <w:rFonts w:ascii="Calibri" w:hAnsi="Calibri" w:cs="Calibri"/>
        </w:rPr>
        <w:t xml:space="preserve">to which </w:t>
      </w:r>
      <w:r w:rsidR="00F96986" w:rsidRPr="00187590">
        <w:rPr>
          <w:rFonts w:ascii="Calibri" w:hAnsi="Calibri" w:cs="Calibri"/>
        </w:rPr>
        <w:t xml:space="preserve">the </w:t>
      </w:r>
      <w:r w:rsidR="008A1AB9">
        <w:rPr>
          <w:rFonts w:ascii="Calibri" w:hAnsi="Calibri" w:cs="Calibri"/>
        </w:rPr>
        <w:t xml:space="preserve">four </w:t>
      </w:r>
      <w:r w:rsidR="00F96986">
        <w:rPr>
          <w:rFonts w:ascii="Calibri" w:hAnsi="Calibri" w:cs="Calibri"/>
        </w:rPr>
        <w:t>prototypes</w:t>
      </w:r>
      <w:r w:rsidR="00F96986" w:rsidRPr="00187590">
        <w:rPr>
          <w:rFonts w:ascii="Calibri" w:hAnsi="Calibri" w:cs="Calibri"/>
        </w:rPr>
        <w:t xml:space="preserve"> </w:t>
      </w:r>
      <w:r w:rsidR="00F96986">
        <w:rPr>
          <w:rFonts w:ascii="Calibri" w:hAnsi="Calibri" w:cs="Calibri"/>
        </w:rPr>
        <w:t>were addressing</w:t>
      </w:r>
      <w:r w:rsidR="00F96986" w:rsidRPr="00187590">
        <w:rPr>
          <w:rFonts w:ascii="Calibri" w:hAnsi="Calibri" w:cs="Calibri"/>
        </w:rPr>
        <w:t xml:space="preserve"> </w:t>
      </w:r>
      <w:r w:rsidR="00D41B96">
        <w:rPr>
          <w:rFonts w:ascii="Calibri" w:hAnsi="Calibri" w:cs="Calibri"/>
        </w:rPr>
        <w:t xml:space="preserve">longer term </w:t>
      </w:r>
      <w:r w:rsidR="00F96986" w:rsidRPr="00187590">
        <w:rPr>
          <w:rFonts w:ascii="Calibri" w:hAnsi="Calibri" w:cs="Calibri"/>
        </w:rPr>
        <w:t xml:space="preserve">housing needs and providing value for </w:t>
      </w:r>
      <w:r w:rsidR="003C4FC8">
        <w:rPr>
          <w:rFonts w:ascii="Calibri" w:hAnsi="Calibri" w:cs="Calibri"/>
        </w:rPr>
        <w:t xml:space="preserve">the resources </w:t>
      </w:r>
      <w:r w:rsidR="00F96986" w:rsidRPr="00187590">
        <w:rPr>
          <w:rFonts w:ascii="Calibri" w:hAnsi="Calibri" w:cs="Calibri"/>
        </w:rPr>
        <w:t>invest</w:t>
      </w:r>
      <w:r w:rsidR="003C4FC8">
        <w:rPr>
          <w:rFonts w:ascii="Calibri" w:hAnsi="Calibri" w:cs="Calibri"/>
        </w:rPr>
        <w:t>ed</w:t>
      </w:r>
      <w:r w:rsidR="00F96986">
        <w:rPr>
          <w:rFonts w:ascii="Calibri" w:hAnsi="Calibri" w:cs="Calibri"/>
        </w:rPr>
        <w:t>.</w:t>
      </w:r>
      <w:r w:rsidR="008A1AB9">
        <w:rPr>
          <w:rFonts w:ascii="Calibri" w:hAnsi="Calibri" w:cs="Calibri"/>
        </w:rPr>
        <w:t xml:space="preserve"> A mixed method approach was used to gather data including an online survey for whānau focused on their housing conditions and impact on wellbeing, and interviews with government agencies, prototypes and whānau.  </w:t>
      </w:r>
    </w:p>
    <w:p w14:paraId="18F88128" w14:textId="0718FD14" w:rsidR="00F96986" w:rsidRDefault="008A1AB9" w:rsidP="00F96986">
      <w:pPr>
        <w:spacing w:before="120" w:line="360" w:lineRule="auto"/>
        <w:rPr>
          <w:rFonts w:ascii="Calibri" w:hAnsi="Calibri" w:cs="Calibri"/>
        </w:rPr>
      </w:pPr>
      <w:r>
        <w:rPr>
          <w:rFonts w:ascii="Calibri" w:hAnsi="Calibri" w:cs="Calibri"/>
        </w:rPr>
        <w:t>The social return on investment (SROI) framework was used t</w:t>
      </w:r>
      <w:r w:rsidR="00F96986" w:rsidRPr="00187590">
        <w:rPr>
          <w:rFonts w:ascii="Calibri" w:hAnsi="Calibri" w:cs="Calibri"/>
        </w:rPr>
        <w:t xml:space="preserve">o </w:t>
      </w:r>
      <w:r w:rsidR="006E06FD">
        <w:rPr>
          <w:rFonts w:ascii="Calibri" w:hAnsi="Calibri" w:cs="Calibri"/>
        </w:rPr>
        <w:t>determine</w:t>
      </w:r>
      <w:r w:rsidR="003C4FC8">
        <w:rPr>
          <w:rFonts w:ascii="Calibri" w:hAnsi="Calibri" w:cs="Calibri"/>
        </w:rPr>
        <w:t xml:space="preserve"> whether the value created for whānau exceeded the investment</w:t>
      </w:r>
      <w:r>
        <w:rPr>
          <w:rFonts w:ascii="Calibri" w:hAnsi="Calibri" w:cs="Calibri"/>
        </w:rPr>
        <w:t xml:space="preserve"> </w:t>
      </w:r>
      <w:r w:rsidR="00327C28">
        <w:rPr>
          <w:rFonts w:ascii="Calibri" w:hAnsi="Calibri" w:cs="Calibri"/>
        </w:rPr>
        <w:t xml:space="preserve">made by prototype partners and the government </w:t>
      </w:r>
      <w:r>
        <w:rPr>
          <w:rFonts w:ascii="Calibri" w:hAnsi="Calibri" w:cs="Calibri"/>
        </w:rPr>
        <w:t>(cost-effectiveness)</w:t>
      </w:r>
      <w:r w:rsidR="003C4FC8">
        <w:rPr>
          <w:rFonts w:ascii="Calibri" w:hAnsi="Calibri" w:cs="Calibri"/>
        </w:rPr>
        <w:t xml:space="preserve">. </w:t>
      </w:r>
      <w:r w:rsidR="00C63DE2">
        <w:rPr>
          <w:rFonts w:ascii="Calibri" w:hAnsi="Calibri" w:cs="Calibri"/>
        </w:rPr>
        <w:t xml:space="preserve">The SROI </w:t>
      </w:r>
      <w:r w:rsidR="006E06FD">
        <w:rPr>
          <w:rFonts w:ascii="Calibri" w:hAnsi="Calibri" w:cs="Calibri"/>
        </w:rPr>
        <w:t xml:space="preserve">analysis </w:t>
      </w:r>
      <w:r w:rsidR="00C63DE2">
        <w:rPr>
          <w:rFonts w:ascii="Calibri" w:hAnsi="Calibri" w:cs="Calibri"/>
        </w:rPr>
        <w:t>was informed by</w:t>
      </w:r>
      <w:r w:rsidR="000F175A">
        <w:rPr>
          <w:rFonts w:ascii="Calibri" w:hAnsi="Calibri" w:cs="Calibri"/>
        </w:rPr>
        <w:t xml:space="preserve"> </w:t>
      </w:r>
      <w:r w:rsidR="00F96986">
        <w:rPr>
          <w:rFonts w:ascii="Calibri" w:hAnsi="Calibri" w:cs="Calibri"/>
        </w:rPr>
        <w:t>SROI Network and Social Value International guidance</w:t>
      </w:r>
      <w:r w:rsidR="00C63DE2">
        <w:rPr>
          <w:rFonts w:ascii="Calibri" w:hAnsi="Calibri" w:cs="Calibri"/>
        </w:rPr>
        <w:t>, and</w:t>
      </w:r>
      <w:r w:rsidR="00305F42">
        <w:rPr>
          <w:rFonts w:ascii="Calibri" w:hAnsi="Calibri" w:cs="Calibri"/>
        </w:rPr>
        <w:t xml:space="preserve"> oversight </w:t>
      </w:r>
      <w:r w:rsidR="00BE2A6F">
        <w:rPr>
          <w:rFonts w:ascii="Calibri" w:hAnsi="Calibri" w:cs="Calibri"/>
        </w:rPr>
        <w:t xml:space="preserve">for some aspects of the SROI process </w:t>
      </w:r>
      <w:r w:rsidR="00C63DE2">
        <w:rPr>
          <w:rFonts w:ascii="Calibri" w:hAnsi="Calibri" w:cs="Calibri"/>
        </w:rPr>
        <w:t xml:space="preserve">was </w:t>
      </w:r>
      <w:r w:rsidR="00305F42">
        <w:rPr>
          <w:rFonts w:ascii="Calibri" w:hAnsi="Calibri" w:cs="Calibri"/>
        </w:rPr>
        <w:t>provided by an a</w:t>
      </w:r>
      <w:r w:rsidR="00911583">
        <w:rPr>
          <w:rFonts w:ascii="Calibri" w:hAnsi="Calibri" w:cs="Calibri"/>
        </w:rPr>
        <w:t>dvanced</w:t>
      </w:r>
      <w:r w:rsidR="00305F42">
        <w:rPr>
          <w:rFonts w:ascii="Calibri" w:hAnsi="Calibri" w:cs="Calibri"/>
        </w:rPr>
        <w:t xml:space="preserve"> SROI practitioner</w:t>
      </w:r>
      <w:r w:rsidR="00F96986">
        <w:rPr>
          <w:rFonts w:ascii="Calibri" w:hAnsi="Calibri" w:cs="Calibri"/>
        </w:rPr>
        <w:t xml:space="preserve">. </w:t>
      </w:r>
      <w:r>
        <w:rPr>
          <w:rFonts w:ascii="Calibri" w:hAnsi="Calibri" w:cs="Calibri"/>
        </w:rPr>
        <w:t xml:space="preserve">The evaluative process was </w:t>
      </w:r>
      <w:r w:rsidR="00F96986" w:rsidRPr="00187590">
        <w:rPr>
          <w:rFonts w:ascii="Calibri" w:hAnsi="Calibri" w:cs="Calibri"/>
        </w:rPr>
        <w:t xml:space="preserve">underpinned by Kaupapa Māori </w:t>
      </w:r>
      <w:r>
        <w:rPr>
          <w:rFonts w:ascii="Calibri" w:hAnsi="Calibri" w:cs="Calibri"/>
        </w:rPr>
        <w:t>evaluative theory and practice</w:t>
      </w:r>
      <w:r w:rsidR="00F96986">
        <w:rPr>
          <w:rFonts w:ascii="Calibri" w:hAnsi="Calibri" w:cs="Calibri"/>
        </w:rPr>
        <w:t>.</w:t>
      </w:r>
    </w:p>
    <w:p w14:paraId="107F8B0A" w14:textId="77777777" w:rsidR="00F96986" w:rsidRPr="00E9467F" w:rsidRDefault="00F96986" w:rsidP="00F96986">
      <w:pPr>
        <w:spacing w:before="120" w:line="360" w:lineRule="auto"/>
        <w:rPr>
          <w:rFonts w:ascii="Calibri" w:hAnsi="Calibri" w:cs="Calibri"/>
          <w:b/>
          <w:bCs/>
        </w:rPr>
      </w:pPr>
      <w:r w:rsidRPr="00E9467F">
        <w:rPr>
          <w:rFonts w:ascii="Calibri" w:hAnsi="Calibri" w:cs="Calibri"/>
          <w:b/>
          <w:bCs/>
        </w:rPr>
        <w:t>What did the evaluation find?</w:t>
      </w:r>
    </w:p>
    <w:p w14:paraId="7861D752" w14:textId="2599F4ED" w:rsidR="000F175A" w:rsidRPr="000F175A" w:rsidRDefault="000F175A" w:rsidP="00F96986">
      <w:pPr>
        <w:spacing w:before="120" w:line="360" w:lineRule="auto"/>
        <w:rPr>
          <w:rFonts w:ascii="Calibri" w:hAnsi="Calibri" w:cs="Calibri"/>
          <w:b/>
          <w:bCs/>
          <w:i/>
          <w:iCs/>
        </w:rPr>
      </w:pPr>
      <w:r w:rsidRPr="000F175A">
        <w:rPr>
          <w:rFonts w:ascii="Calibri" w:hAnsi="Calibri" w:cs="Calibri"/>
          <w:b/>
          <w:bCs/>
          <w:i/>
          <w:iCs/>
        </w:rPr>
        <w:t xml:space="preserve">Prototypes are delivering housing solutions </w:t>
      </w:r>
      <w:r>
        <w:rPr>
          <w:rFonts w:ascii="Calibri" w:hAnsi="Calibri" w:cs="Calibri"/>
          <w:b/>
          <w:bCs/>
          <w:i/>
          <w:iCs/>
        </w:rPr>
        <w:t xml:space="preserve">economically, </w:t>
      </w:r>
      <w:r w:rsidRPr="000F175A">
        <w:rPr>
          <w:rFonts w:ascii="Calibri" w:hAnsi="Calibri" w:cs="Calibri"/>
          <w:b/>
          <w:bCs/>
          <w:i/>
          <w:iCs/>
        </w:rPr>
        <w:t xml:space="preserve">efficiently and </w:t>
      </w:r>
      <w:r>
        <w:rPr>
          <w:rFonts w:ascii="Calibri" w:hAnsi="Calibri" w:cs="Calibri"/>
          <w:b/>
          <w:bCs/>
          <w:i/>
          <w:iCs/>
        </w:rPr>
        <w:t>equitably</w:t>
      </w:r>
    </w:p>
    <w:p w14:paraId="5E7A633D" w14:textId="35B49EAA" w:rsidR="00F96986" w:rsidRDefault="00BE2A6F" w:rsidP="00F96986">
      <w:pPr>
        <w:spacing w:before="120" w:line="360" w:lineRule="auto"/>
        <w:rPr>
          <w:rFonts w:ascii="Calibri" w:hAnsi="Calibri" w:cs="Calibri"/>
        </w:rPr>
      </w:pPr>
      <w:r>
        <w:rPr>
          <w:rFonts w:ascii="Calibri" w:hAnsi="Calibri" w:cs="Calibri"/>
        </w:rPr>
        <w:t>T</w:t>
      </w:r>
      <w:r w:rsidR="00A04BE6">
        <w:rPr>
          <w:rFonts w:ascii="Calibri" w:hAnsi="Calibri" w:cs="Calibri"/>
        </w:rPr>
        <w:t xml:space="preserve">he </w:t>
      </w:r>
      <w:r w:rsidR="0013767F">
        <w:rPr>
          <w:rFonts w:ascii="Calibri" w:hAnsi="Calibri" w:cs="Calibri"/>
        </w:rPr>
        <w:t xml:space="preserve">iwi-led </w:t>
      </w:r>
      <w:r w:rsidR="00355C00">
        <w:rPr>
          <w:rFonts w:ascii="Calibri" w:hAnsi="Calibri" w:cs="Calibri"/>
        </w:rPr>
        <w:t>prototypes are an economical, effective and efficient model for increasing housing supply in areas of high housing need. The prototypes provided good stewardship of limited resources through f</w:t>
      </w:r>
      <w:r w:rsidR="00F96986" w:rsidRPr="00B14F1F">
        <w:rPr>
          <w:rFonts w:ascii="Calibri" w:hAnsi="Calibri" w:cs="Calibri"/>
        </w:rPr>
        <w:t>ormal mechanisms</w:t>
      </w:r>
      <w:r w:rsidR="00355C00">
        <w:rPr>
          <w:rFonts w:ascii="Calibri" w:hAnsi="Calibri" w:cs="Calibri"/>
        </w:rPr>
        <w:t xml:space="preserve"> </w:t>
      </w:r>
      <w:r w:rsidR="00F96986" w:rsidRPr="00B14F1F">
        <w:rPr>
          <w:rFonts w:ascii="Calibri" w:hAnsi="Calibri" w:cs="Calibri"/>
        </w:rPr>
        <w:t>t</w:t>
      </w:r>
      <w:r w:rsidR="00355C00">
        <w:rPr>
          <w:rFonts w:ascii="Calibri" w:hAnsi="Calibri" w:cs="Calibri"/>
        </w:rPr>
        <w:t>hat</w:t>
      </w:r>
      <w:r w:rsidR="00F96986" w:rsidRPr="00B14F1F">
        <w:rPr>
          <w:rFonts w:ascii="Calibri" w:hAnsi="Calibri" w:cs="Calibri"/>
        </w:rPr>
        <w:t xml:space="preserve"> maintain</w:t>
      </w:r>
      <w:r w:rsidR="00355C00">
        <w:rPr>
          <w:rFonts w:ascii="Calibri" w:hAnsi="Calibri" w:cs="Calibri"/>
        </w:rPr>
        <w:t>ed</w:t>
      </w:r>
      <w:r w:rsidR="00F96986" w:rsidRPr="00B14F1F">
        <w:rPr>
          <w:rFonts w:ascii="Calibri" w:hAnsi="Calibri" w:cs="Calibri"/>
        </w:rPr>
        <w:t xml:space="preserve"> transparency</w:t>
      </w:r>
      <w:r w:rsidR="00355C00">
        <w:rPr>
          <w:rFonts w:ascii="Calibri" w:hAnsi="Calibri" w:cs="Calibri"/>
        </w:rPr>
        <w:t>, and strong</w:t>
      </w:r>
      <w:r w:rsidR="00F96986" w:rsidRPr="00B14F1F">
        <w:rPr>
          <w:rFonts w:ascii="Calibri" w:hAnsi="Calibri" w:cs="Calibri"/>
        </w:rPr>
        <w:t xml:space="preserve"> project and financial management processes </w:t>
      </w:r>
      <w:r w:rsidR="00F96986">
        <w:rPr>
          <w:rFonts w:ascii="Calibri" w:hAnsi="Calibri" w:cs="Calibri"/>
        </w:rPr>
        <w:t>to actively monitor</w:t>
      </w:r>
      <w:r w:rsidR="00F96986" w:rsidRPr="00B14F1F">
        <w:rPr>
          <w:rFonts w:ascii="Calibri" w:hAnsi="Calibri" w:cs="Calibri"/>
        </w:rPr>
        <w:t xml:space="preserve"> costs. </w:t>
      </w:r>
      <w:r w:rsidR="00355C00">
        <w:rPr>
          <w:rFonts w:ascii="Calibri" w:hAnsi="Calibri" w:cs="Calibri"/>
        </w:rPr>
        <w:t xml:space="preserve">Efficiencies were created through innovative approaches including co-investment with iwi collectives; establishing locally owned offsite manufacturing facilities to control production and supply; working with whānau collectives to establish </w:t>
      </w:r>
      <w:r w:rsidR="006E06FD">
        <w:rPr>
          <w:rFonts w:ascii="Calibri" w:hAnsi="Calibri" w:cs="Calibri"/>
        </w:rPr>
        <w:t xml:space="preserve">multiple </w:t>
      </w:r>
      <w:r w:rsidR="00355C00">
        <w:rPr>
          <w:rFonts w:ascii="Calibri" w:hAnsi="Calibri" w:cs="Calibri"/>
        </w:rPr>
        <w:t xml:space="preserve">homes on whānau land; and using innovative techniques and </w:t>
      </w:r>
      <w:r>
        <w:rPr>
          <w:rFonts w:ascii="Calibri" w:hAnsi="Calibri" w:cs="Calibri"/>
        </w:rPr>
        <w:t xml:space="preserve">building </w:t>
      </w:r>
      <w:r w:rsidR="00355C00">
        <w:rPr>
          <w:rFonts w:ascii="Calibri" w:hAnsi="Calibri" w:cs="Calibri"/>
        </w:rPr>
        <w:t xml:space="preserve">materials to reduce housing costs. </w:t>
      </w:r>
    </w:p>
    <w:p w14:paraId="6F426B54" w14:textId="7849CF0C" w:rsidR="00F96986" w:rsidRPr="008327F2" w:rsidRDefault="00246CB9" w:rsidP="00F96986">
      <w:pPr>
        <w:spacing w:before="120" w:line="360" w:lineRule="auto"/>
        <w:rPr>
          <w:rFonts w:ascii="Calibri" w:hAnsi="Calibri" w:cs="Calibri"/>
        </w:rPr>
      </w:pPr>
      <w:r w:rsidRPr="00F520E6">
        <w:rPr>
          <w:rFonts w:ascii="Calibri" w:hAnsi="Calibri" w:cs="Calibri"/>
        </w:rPr>
        <w:t>De</w:t>
      </w:r>
      <w:r w:rsidR="008A1AB9" w:rsidRPr="00F520E6">
        <w:rPr>
          <w:rFonts w:ascii="Calibri" w:hAnsi="Calibri" w:cs="Calibri"/>
        </w:rPr>
        <w:t>s</w:t>
      </w:r>
      <w:r w:rsidRPr="00F520E6">
        <w:rPr>
          <w:rFonts w:ascii="Calibri" w:hAnsi="Calibri" w:cs="Calibri"/>
        </w:rPr>
        <w:t xml:space="preserve">pite </w:t>
      </w:r>
      <w:r w:rsidR="00355C00" w:rsidRPr="00F520E6">
        <w:rPr>
          <w:rFonts w:ascii="Calibri" w:hAnsi="Calibri" w:cs="Calibri"/>
        </w:rPr>
        <w:t xml:space="preserve">regional challenges </w:t>
      </w:r>
      <w:r w:rsidR="00943D78" w:rsidRPr="00F520E6">
        <w:rPr>
          <w:rFonts w:ascii="Calibri" w:hAnsi="Calibri" w:cs="Calibri"/>
        </w:rPr>
        <w:t>including</w:t>
      </w:r>
      <w:r w:rsidR="00355C00" w:rsidRPr="00F520E6">
        <w:rPr>
          <w:rFonts w:ascii="Calibri" w:hAnsi="Calibri" w:cs="Calibri"/>
        </w:rPr>
        <w:t xml:space="preserve"> geography, infrastructure, and supply chains, prototypes have significantly reduced vertical build cost</w:t>
      </w:r>
      <w:r w:rsidR="006E06FD" w:rsidRPr="00F520E6">
        <w:rPr>
          <w:rFonts w:ascii="Calibri" w:hAnsi="Calibri" w:cs="Calibri"/>
        </w:rPr>
        <w:t>s by approximately $1</w:t>
      </w:r>
      <w:r w:rsidR="00E51DEA" w:rsidRPr="00F520E6">
        <w:rPr>
          <w:rFonts w:ascii="Calibri" w:hAnsi="Calibri" w:cs="Calibri"/>
        </w:rPr>
        <w:t>,000</w:t>
      </w:r>
      <w:r w:rsidR="006E06FD" w:rsidRPr="00F520E6">
        <w:rPr>
          <w:rFonts w:ascii="Calibri" w:hAnsi="Calibri" w:cs="Calibri"/>
        </w:rPr>
        <w:t xml:space="preserve"> per square metre, </w:t>
      </w:r>
      <w:r w:rsidR="00BE2A6F" w:rsidRPr="00F520E6">
        <w:rPr>
          <w:rFonts w:ascii="Calibri" w:hAnsi="Calibri" w:cs="Calibri"/>
        </w:rPr>
        <w:t>(the actual</w:t>
      </w:r>
      <w:r w:rsidR="00BE2A6F">
        <w:rPr>
          <w:rFonts w:ascii="Calibri" w:hAnsi="Calibri" w:cs="Calibri"/>
        </w:rPr>
        <w:t xml:space="preserve"> </w:t>
      </w:r>
      <w:r w:rsidR="00B95C4F">
        <w:rPr>
          <w:rFonts w:ascii="Calibri" w:hAnsi="Calibri" w:cs="Calibri"/>
        </w:rPr>
        <w:t xml:space="preserve">square meter </w:t>
      </w:r>
      <w:r w:rsidR="00BE2A6F">
        <w:rPr>
          <w:rFonts w:ascii="Calibri" w:hAnsi="Calibri" w:cs="Calibri"/>
        </w:rPr>
        <w:t xml:space="preserve">build cost varied by region) </w:t>
      </w:r>
      <w:r w:rsidR="00355C00" w:rsidRPr="00AB0A8A">
        <w:rPr>
          <w:rFonts w:ascii="Calibri" w:hAnsi="Calibri" w:cs="Calibri"/>
        </w:rPr>
        <w:t xml:space="preserve">with goals to lower them further. Additional efficiencies are expected as </w:t>
      </w:r>
      <w:r w:rsidR="006E06FD">
        <w:rPr>
          <w:rFonts w:ascii="Calibri" w:hAnsi="Calibri" w:cs="Calibri"/>
        </w:rPr>
        <w:t>prototypes</w:t>
      </w:r>
      <w:r w:rsidR="00355C00" w:rsidRPr="00AB0A8A">
        <w:rPr>
          <w:rFonts w:ascii="Calibri" w:hAnsi="Calibri" w:cs="Calibri"/>
        </w:rPr>
        <w:t xml:space="preserve"> continue to scale and improve</w:t>
      </w:r>
      <w:r w:rsidR="00355C00" w:rsidRPr="00147D39">
        <w:rPr>
          <w:rFonts w:ascii="Calibri" w:hAnsi="Calibri" w:cs="Calibri"/>
        </w:rPr>
        <w:t>.</w:t>
      </w:r>
      <w:r w:rsidR="00355C00">
        <w:rPr>
          <w:rFonts w:ascii="Calibri" w:hAnsi="Calibri" w:cs="Calibri"/>
        </w:rPr>
        <w:t xml:space="preserve"> P</w:t>
      </w:r>
      <w:r w:rsidR="00355C00" w:rsidRPr="00AB0A8A">
        <w:rPr>
          <w:rFonts w:ascii="Calibri" w:hAnsi="Calibri" w:cs="Calibri"/>
        </w:rPr>
        <w:t xml:space="preserve">rototypes </w:t>
      </w:r>
      <w:r w:rsidR="00B26525">
        <w:rPr>
          <w:rFonts w:ascii="Calibri" w:hAnsi="Calibri" w:cs="Calibri"/>
        </w:rPr>
        <w:t xml:space="preserve">have leveraged relationships, adapted processes and worked within </w:t>
      </w:r>
      <w:r w:rsidR="00355C00" w:rsidRPr="00AB0A8A">
        <w:rPr>
          <w:rFonts w:ascii="Calibri" w:hAnsi="Calibri" w:cs="Calibri"/>
        </w:rPr>
        <w:t>tight budgets and timeframes</w:t>
      </w:r>
      <w:r w:rsidR="00B26525">
        <w:rPr>
          <w:rFonts w:ascii="Calibri" w:hAnsi="Calibri" w:cs="Calibri"/>
        </w:rPr>
        <w:t xml:space="preserve"> to deliver homes in challenging conditions</w:t>
      </w:r>
      <w:r w:rsidR="00F96986" w:rsidRPr="008327F2">
        <w:rPr>
          <w:rFonts w:ascii="Calibri" w:hAnsi="Calibri" w:cs="Calibri"/>
        </w:rPr>
        <w:t>.</w:t>
      </w:r>
    </w:p>
    <w:p w14:paraId="621C6ED3" w14:textId="1F0BC0F2" w:rsidR="00F96986" w:rsidRDefault="00AB0A8A" w:rsidP="00F96986">
      <w:pPr>
        <w:spacing w:before="120" w:line="360" w:lineRule="auto"/>
        <w:rPr>
          <w:rFonts w:ascii="Calibri" w:hAnsi="Calibri" w:cs="Calibri"/>
        </w:rPr>
      </w:pPr>
      <w:r>
        <w:rPr>
          <w:rFonts w:ascii="Calibri" w:hAnsi="Calibri" w:cs="Calibri"/>
        </w:rPr>
        <w:t>Importantly,</w:t>
      </w:r>
      <w:r w:rsidR="00F96986">
        <w:rPr>
          <w:rFonts w:ascii="Calibri" w:hAnsi="Calibri" w:cs="Calibri"/>
        </w:rPr>
        <w:t xml:space="preserve"> </w:t>
      </w:r>
      <w:r w:rsidR="00F96986" w:rsidRPr="008327F2">
        <w:rPr>
          <w:rFonts w:ascii="Calibri" w:hAnsi="Calibri" w:cs="Calibri"/>
        </w:rPr>
        <w:t xml:space="preserve">prototypes </w:t>
      </w:r>
      <w:r w:rsidR="006E06FD">
        <w:rPr>
          <w:rFonts w:ascii="Calibri" w:hAnsi="Calibri" w:cs="Calibri"/>
        </w:rPr>
        <w:t>have</w:t>
      </w:r>
      <w:r w:rsidR="00F96986" w:rsidRPr="008327F2">
        <w:rPr>
          <w:rFonts w:ascii="Calibri" w:hAnsi="Calibri" w:cs="Calibri"/>
        </w:rPr>
        <w:t xml:space="preserve"> reach</w:t>
      </w:r>
      <w:r w:rsidR="006E06FD">
        <w:rPr>
          <w:rFonts w:ascii="Calibri" w:hAnsi="Calibri" w:cs="Calibri"/>
        </w:rPr>
        <w:t>ed</w:t>
      </w:r>
      <w:r w:rsidR="00F96986" w:rsidRPr="008327F2">
        <w:rPr>
          <w:rFonts w:ascii="Calibri" w:hAnsi="Calibri" w:cs="Calibri"/>
        </w:rPr>
        <w:t xml:space="preserve"> whānau </w:t>
      </w:r>
      <w:r w:rsidR="006E06FD">
        <w:rPr>
          <w:rFonts w:ascii="Calibri" w:hAnsi="Calibri" w:cs="Calibri"/>
        </w:rPr>
        <w:t>under</w:t>
      </w:r>
      <w:r w:rsidR="00F96986" w:rsidRPr="008327F2">
        <w:rPr>
          <w:rFonts w:ascii="Calibri" w:hAnsi="Calibri" w:cs="Calibri"/>
        </w:rPr>
        <w:t>served by existing public and private housing solutions</w:t>
      </w:r>
      <w:r w:rsidR="005C20C6">
        <w:rPr>
          <w:rFonts w:ascii="Calibri" w:hAnsi="Calibri" w:cs="Calibri"/>
        </w:rPr>
        <w:t xml:space="preserve"> by focusing</w:t>
      </w:r>
      <w:r w:rsidR="00F96986" w:rsidRPr="0094320D">
        <w:rPr>
          <w:rFonts w:ascii="Calibri" w:hAnsi="Calibri" w:cs="Calibri"/>
        </w:rPr>
        <w:t xml:space="preserve"> limited resources on </w:t>
      </w:r>
      <w:r w:rsidR="005C20C6">
        <w:rPr>
          <w:rFonts w:ascii="Calibri" w:hAnsi="Calibri" w:cs="Calibri"/>
        </w:rPr>
        <w:t>low income whānau</w:t>
      </w:r>
      <w:r w:rsidR="00F96986" w:rsidRPr="0094320D">
        <w:rPr>
          <w:rFonts w:ascii="Calibri" w:hAnsi="Calibri" w:cs="Calibri"/>
        </w:rPr>
        <w:t xml:space="preserve"> </w:t>
      </w:r>
      <w:r w:rsidR="00F96986">
        <w:rPr>
          <w:rFonts w:ascii="Calibri" w:hAnsi="Calibri" w:cs="Calibri"/>
        </w:rPr>
        <w:t xml:space="preserve">experiencing rental stress, </w:t>
      </w:r>
      <w:r w:rsidR="00F96986" w:rsidRPr="0094320D">
        <w:rPr>
          <w:rFonts w:ascii="Calibri" w:hAnsi="Calibri" w:cs="Calibri"/>
        </w:rPr>
        <w:t xml:space="preserve">overcrowded conditions or in uninhabitable living situations (e.g. in garages, cabins, tents or caravans with no power or water). Driven by a philosophy of iwi development and not-for-profit housing solutions the prototypes achieved equitable solutions for </w:t>
      </w:r>
      <w:r w:rsidR="005C20C6">
        <w:rPr>
          <w:rFonts w:ascii="Calibri" w:hAnsi="Calibri" w:cs="Calibri"/>
        </w:rPr>
        <w:t xml:space="preserve">these </w:t>
      </w:r>
      <w:r w:rsidR="00F96986" w:rsidRPr="0094320D">
        <w:rPr>
          <w:rFonts w:ascii="Calibri" w:hAnsi="Calibri" w:cs="Calibri"/>
        </w:rPr>
        <w:t>whānau</w:t>
      </w:r>
      <w:r w:rsidR="006E06FD">
        <w:rPr>
          <w:rFonts w:ascii="Calibri" w:hAnsi="Calibri" w:cs="Calibri"/>
        </w:rPr>
        <w:t>. They have kept</w:t>
      </w:r>
      <w:r w:rsidR="00355C00">
        <w:rPr>
          <w:rFonts w:ascii="Calibri" w:hAnsi="Calibri" w:cs="Calibri"/>
        </w:rPr>
        <w:t xml:space="preserve"> quality rentals</w:t>
      </w:r>
      <w:r w:rsidR="00F96986" w:rsidRPr="0094320D">
        <w:rPr>
          <w:rFonts w:ascii="Calibri" w:hAnsi="Calibri" w:cs="Calibri"/>
        </w:rPr>
        <w:t xml:space="preserve"> affordable; and creat</w:t>
      </w:r>
      <w:r w:rsidR="00355C00">
        <w:rPr>
          <w:rFonts w:ascii="Calibri" w:hAnsi="Calibri" w:cs="Calibri"/>
        </w:rPr>
        <w:t>ed</w:t>
      </w:r>
      <w:r w:rsidR="00F96986" w:rsidRPr="0094320D">
        <w:rPr>
          <w:rFonts w:ascii="Calibri" w:hAnsi="Calibri" w:cs="Calibri"/>
        </w:rPr>
        <w:t xml:space="preserve"> innovative </w:t>
      </w:r>
      <w:r w:rsidR="00355C00">
        <w:rPr>
          <w:rFonts w:ascii="Calibri" w:hAnsi="Calibri" w:cs="Calibri"/>
        </w:rPr>
        <w:t>pathways to home ownership</w:t>
      </w:r>
      <w:r w:rsidR="00F96986">
        <w:rPr>
          <w:rFonts w:ascii="Calibri" w:hAnsi="Calibri" w:cs="Calibri"/>
        </w:rPr>
        <w:t>.</w:t>
      </w:r>
    </w:p>
    <w:p w14:paraId="77D4717C" w14:textId="7633F971" w:rsidR="00F96986" w:rsidRPr="00A1609E" w:rsidRDefault="00F96986" w:rsidP="00F96986">
      <w:pPr>
        <w:spacing w:before="120" w:line="360" w:lineRule="auto"/>
        <w:rPr>
          <w:rFonts w:ascii="Calibri" w:hAnsi="Calibri" w:cs="Calibri"/>
          <w:b/>
          <w:bCs/>
          <w:i/>
          <w:iCs/>
        </w:rPr>
      </w:pPr>
      <w:r w:rsidRPr="00A1609E">
        <w:rPr>
          <w:rFonts w:ascii="Calibri" w:hAnsi="Calibri" w:cs="Calibri"/>
          <w:b/>
          <w:bCs/>
          <w:i/>
          <w:iCs/>
        </w:rPr>
        <w:t xml:space="preserve">Prototype housing solutions are </w:t>
      </w:r>
      <w:r w:rsidR="000F175A">
        <w:rPr>
          <w:rFonts w:ascii="Calibri" w:hAnsi="Calibri" w:cs="Calibri"/>
          <w:b/>
          <w:bCs/>
          <w:i/>
          <w:iCs/>
        </w:rPr>
        <w:t xml:space="preserve">effective and </w:t>
      </w:r>
      <w:r w:rsidR="006E06FD">
        <w:rPr>
          <w:rFonts w:ascii="Calibri" w:hAnsi="Calibri" w:cs="Calibri"/>
          <w:b/>
          <w:bCs/>
          <w:i/>
          <w:iCs/>
        </w:rPr>
        <w:t xml:space="preserve">have </w:t>
      </w:r>
      <w:r w:rsidRPr="00A1609E">
        <w:rPr>
          <w:rFonts w:ascii="Calibri" w:hAnsi="Calibri" w:cs="Calibri"/>
          <w:b/>
          <w:bCs/>
          <w:i/>
          <w:iCs/>
        </w:rPr>
        <w:t>creat</w:t>
      </w:r>
      <w:r w:rsidR="006E06FD">
        <w:rPr>
          <w:rFonts w:ascii="Calibri" w:hAnsi="Calibri" w:cs="Calibri"/>
          <w:b/>
          <w:bCs/>
          <w:i/>
          <w:iCs/>
        </w:rPr>
        <w:t>ed</w:t>
      </w:r>
      <w:r w:rsidRPr="00A1609E">
        <w:rPr>
          <w:rFonts w:ascii="Calibri" w:hAnsi="Calibri" w:cs="Calibri"/>
          <w:b/>
          <w:bCs/>
          <w:i/>
          <w:iCs/>
        </w:rPr>
        <w:t xml:space="preserve"> social value for whānau that exceeds investment </w:t>
      </w:r>
      <w:r w:rsidR="00850DAD">
        <w:rPr>
          <w:rFonts w:ascii="Calibri" w:hAnsi="Calibri" w:cs="Calibri"/>
          <w:b/>
          <w:bCs/>
          <w:i/>
          <w:iCs/>
        </w:rPr>
        <w:t>(cost-effective)</w:t>
      </w:r>
    </w:p>
    <w:p w14:paraId="2C12A446" w14:textId="14743D75" w:rsidR="00F96986" w:rsidRDefault="00156E77" w:rsidP="00F96986">
      <w:pPr>
        <w:spacing w:before="120" w:line="360" w:lineRule="auto"/>
        <w:rPr>
          <w:rFonts w:ascii="Calibri" w:hAnsi="Calibri" w:cs="Calibri"/>
        </w:rPr>
      </w:pPr>
      <w:r>
        <w:rPr>
          <w:rFonts w:ascii="Calibri" w:hAnsi="Calibri" w:cs="Calibri"/>
        </w:rPr>
        <w:t>Whānau outcomes</w:t>
      </w:r>
      <w:r w:rsidR="00850DAD">
        <w:rPr>
          <w:rFonts w:ascii="Calibri" w:hAnsi="Calibri" w:cs="Calibri"/>
        </w:rPr>
        <w:t xml:space="preserve"> included</w:t>
      </w:r>
      <w:r w:rsidR="00F96986">
        <w:rPr>
          <w:rFonts w:ascii="Calibri" w:hAnsi="Calibri" w:cs="Calibri"/>
        </w:rPr>
        <w:t xml:space="preserve"> an </w:t>
      </w:r>
      <w:r w:rsidR="00F96986" w:rsidRPr="0094320D">
        <w:rPr>
          <w:rFonts w:ascii="Calibri" w:hAnsi="Calibri" w:cs="Calibri"/>
        </w:rPr>
        <w:t>increase</w:t>
      </w:r>
      <w:r w:rsidR="00F96986">
        <w:rPr>
          <w:rFonts w:ascii="Calibri" w:hAnsi="Calibri" w:cs="Calibri"/>
        </w:rPr>
        <w:t xml:space="preserve"> in</w:t>
      </w:r>
      <w:r w:rsidR="00F96986" w:rsidRPr="0094320D">
        <w:rPr>
          <w:rFonts w:ascii="Calibri" w:hAnsi="Calibri" w:cs="Calibri"/>
        </w:rPr>
        <w:t xml:space="preserve"> housing security</w:t>
      </w:r>
      <w:r w:rsidR="00F96986">
        <w:rPr>
          <w:rFonts w:ascii="Calibri" w:hAnsi="Calibri" w:cs="Calibri"/>
        </w:rPr>
        <w:t xml:space="preserve"> (longer tenancies and home ownership)</w:t>
      </w:r>
      <w:r w:rsidR="00F96986" w:rsidRPr="0094320D">
        <w:rPr>
          <w:rFonts w:ascii="Calibri" w:hAnsi="Calibri" w:cs="Calibri"/>
        </w:rPr>
        <w:t>; better quality</w:t>
      </w:r>
      <w:r w:rsidR="00850DAD">
        <w:rPr>
          <w:rFonts w:ascii="Calibri" w:hAnsi="Calibri" w:cs="Calibri"/>
        </w:rPr>
        <w:t xml:space="preserve"> and more </w:t>
      </w:r>
      <w:r w:rsidR="00F96986">
        <w:rPr>
          <w:rFonts w:ascii="Calibri" w:hAnsi="Calibri" w:cs="Calibri"/>
        </w:rPr>
        <w:t>affordable</w:t>
      </w:r>
      <w:r w:rsidR="00F96986" w:rsidRPr="0094320D">
        <w:rPr>
          <w:rFonts w:ascii="Calibri" w:hAnsi="Calibri" w:cs="Calibri"/>
        </w:rPr>
        <w:t xml:space="preserve"> </w:t>
      </w:r>
      <w:r w:rsidR="00F96986">
        <w:rPr>
          <w:rFonts w:ascii="Calibri" w:hAnsi="Calibri" w:cs="Calibri"/>
        </w:rPr>
        <w:t xml:space="preserve">homes </w:t>
      </w:r>
      <w:r w:rsidR="00F96986" w:rsidRPr="0094320D">
        <w:rPr>
          <w:rFonts w:ascii="Calibri" w:hAnsi="Calibri" w:cs="Calibri"/>
        </w:rPr>
        <w:t>(warm, dry, healthy and safe); and reconnect</w:t>
      </w:r>
      <w:r w:rsidR="00850DAD">
        <w:rPr>
          <w:rFonts w:ascii="Calibri" w:hAnsi="Calibri" w:cs="Calibri"/>
        </w:rPr>
        <w:t>ion</w:t>
      </w:r>
      <w:r w:rsidR="00F96986" w:rsidRPr="0094320D">
        <w:rPr>
          <w:rFonts w:ascii="Calibri" w:hAnsi="Calibri" w:cs="Calibri"/>
        </w:rPr>
        <w:t xml:space="preserve"> to ancestral land and collective identity. </w:t>
      </w:r>
      <w:r w:rsidR="00850DAD">
        <w:rPr>
          <w:rFonts w:ascii="Calibri" w:hAnsi="Calibri" w:cs="Calibri"/>
        </w:rPr>
        <w:t xml:space="preserve">Through home ownership in particular whānau now </w:t>
      </w:r>
      <w:proofErr w:type="gramStart"/>
      <w:r w:rsidR="00850DAD">
        <w:rPr>
          <w:rFonts w:ascii="Calibri" w:hAnsi="Calibri" w:cs="Calibri"/>
        </w:rPr>
        <w:t>have the opportunity to</w:t>
      </w:r>
      <w:proofErr w:type="gramEnd"/>
      <w:r w:rsidR="00850DAD">
        <w:rPr>
          <w:rFonts w:ascii="Calibri" w:hAnsi="Calibri" w:cs="Calibri"/>
        </w:rPr>
        <w:t xml:space="preserve"> build </w:t>
      </w:r>
      <w:r w:rsidR="00850DAD" w:rsidRPr="0094320D">
        <w:rPr>
          <w:rFonts w:ascii="Calibri" w:hAnsi="Calibri" w:cs="Calibri"/>
        </w:rPr>
        <w:t>economic resilience and wealth creation for future generations</w:t>
      </w:r>
      <w:r w:rsidR="00850DAD">
        <w:rPr>
          <w:rFonts w:ascii="Calibri" w:hAnsi="Calibri" w:cs="Calibri"/>
        </w:rPr>
        <w:t>. Based on these outcomes the</w:t>
      </w:r>
      <w:r w:rsidR="00F96986">
        <w:rPr>
          <w:rFonts w:ascii="Calibri" w:hAnsi="Calibri" w:cs="Calibri"/>
        </w:rPr>
        <w:t xml:space="preserve"> SROI </w:t>
      </w:r>
      <w:r w:rsidR="00B26525">
        <w:rPr>
          <w:rFonts w:ascii="Calibri" w:hAnsi="Calibri" w:cs="Calibri"/>
        </w:rPr>
        <w:t>analysis</w:t>
      </w:r>
      <w:r w:rsidR="00F96986">
        <w:rPr>
          <w:rFonts w:ascii="Calibri" w:hAnsi="Calibri" w:cs="Calibri"/>
        </w:rPr>
        <w:t xml:space="preserve"> forecasted </w:t>
      </w:r>
      <w:r w:rsidR="00F96986" w:rsidRPr="00A1609E">
        <w:rPr>
          <w:rFonts w:ascii="Calibri" w:hAnsi="Calibri" w:cs="Calibri"/>
        </w:rPr>
        <w:t>$14</w:t>
      </w:r>
      <w:r w:rsidR="00486F12">
        <w:rPr>
          <w:rFonts w:ascii="Calibri" w:hAnsi="Calibri" w:cs="Calibri"/>
        </w:rPr>
        <w:t>03</w:t>
      </w:r>
      <w:r w:rsidR="00F96986" w:rsidRPr="00A1609E">
        <w:rPr>
          <w:rFonts w:ascii="Calibri" w:hAnsi="Calibri" w:cs="Calibri"/>
        </w:rPr>
        <w:t>M of value created for whānau and a social return on investment ratio of 7.</w:t>
      </w:r>
      <w:r w:rsidR="00486F12">
        <w:rPr>
          <w:rFonts w:ascii="Calibri" w:hAnsi="Calibri" w:cs="Calibri"/>
        </w:rPr>
        <w:t>0</w:t>
      </w:r>
      <w:r w:rsidR="00F96986" w:rsidRPr="00A1609E">
        <w:rPr>
          <w:rFonts w:ascii="Calibri" w:hAnsi="Calibri" w:cs="Calibri"/>
        </w:rPr>
        <w:t>6:1</w:t>
      </w:r>
      <w:r w:rsidR="006E06FD">
        <w:rPr>
          <w:rFonts w:ascii="Calibri" w:hAnsi="Calibri" w:cs="Calibri"/>
        </w:rPr>
        <w:t>.</w:t>
      </w:r>
      <w:r w:rsidR="00F96986" w:rsidRPr="00A1609E">
        <w:rPr>
          <w:rFonts w:ascii="Calibri" w:hAnsi="Calibri" w:cs="Calibri"/>
        </w:rPr>
        <w:t xml:space="preserve"> </w:t>
      </w:r>
      <w:r w:rsidR="006E06FD">
        <w:rPr>
          <w:rFonts w:ascii="Calibri" w:hAnsi="Calibri" w:cs="Calibri"/>
        </w:rPr>
        <w:t>T</w:t>
      </w:r>
      <w:r w:rsidR="00F96986" w:rsidRPr="00A1609E">
        <w:rPr>
          <w:rFonts w:ascii="Calibri" w:hAnsi="Calibri" w:cs="Calibri"/>
        </w:rPr>
        <w:t xml:space="preserve">hat </w:t>
      </w:r>
      <w:r w:rsidR="006E06FD">
        <w:rPr>
          <w:rFonts w:ascii="Calibri" w:hAnsi="Calibri" w:cs="Calibri"/>
        </w:rPr>
        <w:t>means</w:t>
      </w:r>
      <w:r w:rsidR="00F96986" w:rsidRPr="00A1609E">
        <w:rPr>
          <w:rFonts w:ascii="Calibri" w:hAnsi="Calibri" w:cs="Calibri"/>
        </w:rPr>
        <w:t>, for every $1 invested into the programme, $7.</w:t>
      </w:r>
      <w:r w:rsidR="00486F12">
        <w:rPr>
          <w:rFonts w:ascii="Calibri" w:hAnsi="Calibri" w:cs="Calibri"/>
        </w:rPr>
        <w:t>0</w:t>
      </w:r>
      <w:r w:rsidR="00F96986" w:rsidRPr="00A1609E">
        <w:rPr>
          <w:rFonts w:ascii="Calibri" w:hAnsi="Calibri" w:cs="Calibri"/>
        </w:rPr>
        <w:t xml:space="preserve">6 of </w:t>
      </w:r>
      <w:r w:rsidR="00F96986">
        <w:rPr>
          <w:rFonts w:ascii="Calibri" w:hAnsi="Calibri" w:cs="Calibri"/>
        </w:rPr>
        <w:t>social value is created for whānau.</w:t>
      </w:r>
      <w:r w:rsidR="00E0744E">
        <w:rPr>
          <w:rFonts w:ascii="Calibri" w:hAnsi="Calibri" w:cs="Calibri"/>
        </w:rPr>
        <w:t xml:space="preserve"> </w:t>
      </w:r>
    </w:p>
    <w:p w14:paraId="5635D54D" w14:textId="35D7DBE4" w:rsidR="00E0744E" w:rsidRDefault="00E0744E" w:rsidP="00F96986">
      <w:pPr>
        <w:spacing w:before="120" w:line="360" w:lineRule="auto"/>
        <w:rPr>
          <w:rFonts w:ascii="Calibri" w:hAnsi="Calibri" w:cs="Calibri"/>
        </w:rPr>
      </w:pPr>
      <w:r>
        <w:rPr>
          <w:rFonts w:ascii="Calibri" w:hAnsi="Calibri" w:cs="Calibri"/>
        </w:rPr>
        <w:t xml:space="preserve">The value of iwi-led is critical to understanding the </w:t>
      </w:r>
      <w:r w:rsidR="00850DAD">
        <w:rPr>
          <w:rFonts w:ascii="Calibri" w:hAnsi="Calibri" w:cs="Calibri"/>
        </w:rPr>
        <w:t xml:space="preserve">ratio and </w:t>
      </w:r>
      <w:r>
        <w:rPr>
          <w:rFonts w:ascii="Calibri" w:hAnsi="Calibri" w:cs="Calibri"/>
        </w:rPr>
        <w:t xml:space="preserve">value created for whānau. </w:t>
      </w:r>
      <w:r>
        <w:t xml:space="preserve">The prototypes offered more than a solution to a housing crisis. </w:t>
      </w:r>
      <w:r w:rsidR="00850DAD">
        <w:t>As iwi they</w:t>
      </w:r>
      <w:r>
        <w:t xml:space="preserve"> created the opportunity for Māori to live as Māori</w:t>
      </w:r>
      <w:r w:rsidR="003C4FC8">
        <w:t xml:space="preserve"> by maintaining their connection to whakapapa, whenua and whānau</w:t>
      </w:r>
      <w:r>
        <w:t xml:space="preserve">. These cultural outcomes have </w:t>
      </w:r>
      <w:r w:rsidR="003C4FC8">
        <w:t xml:space="preserve">created the potential for </w:t>
      </w:r>
      <w:r>
        <w:t>whānau to</w:t>
      </w:r>
      <w:r w:rsidR="003C4FC8">
        <w:t xml:space="preserve"> </w:t>
      </w:r>
      <w:r>
        <w:t>live independently and sustainably. The positive benefits of which will continue to accrue exponentially for future generations.</w:t>
      </w:r>
      <w:r>
        <w:rPr>
          <w:rFonts w:ascii="Calibri" w:hAnsi="Calibri" w:cs="Calibri"/>
        </w:rPr>
        <w:t xml:space="preserve"> </w:t>
      </w:r>
    </w:p>
    <w:p w14:paraId="5D65F213" w14:textId="0BB8406D" w:rsidR="00246CB9" w:rsidRPr="00246CB9" w:rsidRDefault="00246CB9" w:rsidP="00246CB9">
      <w:pPr>
        <w:spacing w:before="120" w:line="360" w:lineRule="auto"/>
        <w:rPr>
          <w:rFonts w:ascii="Calibri" w:hAnsi="Calibri" w:cs="Calibri"/>
          <w:b/>
          <w:bCs/>
        </w:rPr>
      </w:pPr>
      <w:r>
        <w:rPr>
          <w:rFonts w:ascii="Calibri" w:hAnsi="Calibri" w:cs="Calibri"/>
          <w:b/>
          <w:bCs/>
        </w:rPr>
        <w:t xml:space="preserve">Implementing at scale and pace </w:t>
      </w:r>
      <w:r w:rsidRPr="00246CB9">
        <w:rPr>
          <w:rFonts w:ascii="Calibri" w:hAnsi="Calibri" w:cs="Calibri"/>
          <w:b/>
          <w:bCs/>
        </w:rPr>
        <w:t xml:space="preserve">has been challenging </w:t>
      </w:r>
      <w:r w:rsidR="005C20C6">
        <w:rPr>
          <w:rFonts w:ascii="Calibri" w:hAnsi="Calibri" w:cs="Calibri"/>
          <w:b/>
          <w:bCs/>
        </w:rPr>
        <w:t>for prototypes</w:t>
      </w:r>
    </w:p>
    <w:p w14:paraId="0D132B30" w14:textId="368C49D3" w:rsidR="00246CB9" w:rsidRPr="00246CB9" w:rsidRDefault="00246CB9" w:rsidP="00F96986">
      <w:pPr>
        <w:spacing w:before="120" w:line="360" w:lineRule="auto"/>
      </w:pPr>
      <w:r>
        <w:t>The programme implementation has not been without its challenges. P</w:t>
      </w:r>
      <w:r w:rsidRPr="00741A0D">
        <w:t>rototypes struggled to deliver at pace and within designated timeframes</w:t>
      </w:r>
      <w:r>
        <w:t xml:space="preserve"> initially</w:t>
      </w:r>
      <w:r w:rsidRPr="00741A0D">
        <w:t xml:space="preserve">, especially those prototypes starting with no infrastructure or systems to support </w:t>
      </w:r>
      <w:r>
        <w:t xml:space="preserve">larger scale </w:t>
      </w:r>
      <w:r w:rsidRPr="00741A0D">
        <w:t xml:space="preserve">housing developments. </w:t>
      </w:r>
      <w:r>
        <w:t xml:space="preserve">Prototypes however have worked through challenges, improved their systems and </w:t>
      </w:r>
      <w:r w:rsidRPr="00741A0D">
        <w:t xml:space="preserve">successfully </w:t>
      </w:r>
      <w:r>
        <w:t>supported whānau and iwi to unlock their land for housing</w:t>
      </w:r>
      <w:r w:rsidRPr="00741A0D">
        <w:t>.</w:t>
      </w:r>
    </w:p>
    <w:p w14:paraId="6234DF94" w14:textId="77777777" w:rsidR="00F96986" w:rsidRPr="00A1609E" w:rsidRDefault="00F96986" w:rsidP="00F96986">
      <w:pPr>
        <w:spacing w:before="120" w:line="360" w:lineRule="auto"/>
        <w:rPr>
          <w:rFonts w:ascii="Calibri" w:hAnsi="Calibri" w:cs="Calibri"/>
          <w:b/>
          <w:bCs/>
        </w:rPr>
      </w:pPr>
      <w:r w:rsidRPr="00A1609E">
        <w:rPr>
          <w:rFonts w:ascii="Calibri" w:hAnsi="Calibri" w:cs="Calibri"/>
          <w:b/>
          <w:bCs/>
        </w:rPr>
        <w:t>What do the findings mean?</w:t>
      </w:r>
    </w:p>
    <w:p w14:paraId="21721BEA" w14:textId="32847181" w:rsidR="00F96986" w:rsidRDefault="00F96986" w:rsidP="00F96986">
      <w:pPr>
        <w:spacing w:before="120" w:line="360" w:lineRule="auto"/>
        <w:rPr>
          <w:rFonts w:ascii="Calibri" w:hAnsi="Calibri" w:cs="Calibri"/>
        </w:rPr>
      </w:pPr>
      <w:r w:rsidRPr="659D9D3E">
        <w:rPr>
          <w:rFonts w:ascii="Calibri" w:hAnsi="Calibri" w:cs="Calibri"/>
        </w:rPr>
        <w:t xml:space="preserve">The findings show that the prototypes </w:t>
      </w:r>
      <w:r w:rsidR="00850DAD">
        <w:rPr>
          <w:rFonts w:ascii="Calibri" w:hAnsi="Calibri" w:cs="Calibri"/>
        </w:rPr>
        <w:t>have contributed t</w:t>
      </w:r>
      <w:r w:rsidRPr="659D9D3E">
        <w:rPr>
          <w:rFonts w:ascii="Calibri" w:hAnsi="Calibri" w:cs="Calibri"/>
        </w:rPr>
        <w:t>o meeting housing supply needs in their respective communities innovatively, efficiently</w:t>
      </w:r>
      <w:r w:rsidR="00850DAD">
        <w:rPr>
          <w:rFonts w:ascii="Calibri" w:hAnsi="Calibri" w:cs="Calibri"/>
        </w:rPr>
        <w:t xml:space="preserve">, </w:t>
      </w:r>
      <w:r w:rsidRPr="659D9D3E">
        <w:rPr>
          <w:rFonts w:ascii="Calibri" w:hAnsi="Calibri" w:cs="Calibri"/>
        </w:rPr>
        <w:t>effectively</w:t>
      </w:r>
      <w:r w:rsidR="00850DAD">
        <w:rPr>
          <w:rFonts w:ascii="Calibri" w:hAnsi="Calibri" w:cs="Calibri"/>
        </w:rPr>
        <w:t xml:space="preserve"> and equitably</w:t>
      </w:r>
      <w:r w:rsidRPr="659D9D3E">
        <w:rPr>
          <w:rFonts w:ascii="Calibri" w:hAnsi="Calibri" w:cs="Calibri"/>
        </w:rPr>
        <w:t xml:space="preserve">. </w:t>
      </w:r>
      <w:r w:rsidR="006E06FD">
        <w:rPr>
          <w:rFonts w:ascii="Calibri" w:hAnsi="Calibri" w:cs="Calibri"/>
        </w:rPr>
        <w:t>Being iwi-led they have drawn on collective resources including land, leadership and relationships</w:t>
      </w:r>
      <w:r w:rsidR="008A5FC1">
        <w:rPr>
          <w:rFonts w:ascii="Calibri" w:hAnsi="Calibri" w:cs="Calibri"/>
        </w:rPr>
        <w:t xml:space="preserve"> to deliver well.</w:t>
      </w:r>
    </w:p>
    <w:p w14:paraId="31A5B01B" w14:textId="7F472768" w:rsidR="00F96986" w:rsidRDefault="00F96986" w:rsidP="00F96986">
      <w:pPr>
        <w:spacing w:before="120" w:line="360" w:lineRule="auto"/>
        <w:rPr>
          <w:rFonts w:ascii="Calibri" w:hAnsi="Calibri" w:cs="Calibri"/>
        </w:rPr>
      </w:pPr>
      <w:r>
        <w:rPr>
          <w:rFonts w:ascii="Calibri" w:hAnsi="Calibri" w:cs="Calibri"/>
        </w:rPr>
        <w:t xml:space="preserve">Prototypes </w:t>
      </w:r>
      <w:r w:rsidR="00850DAD">
        <w:rPr>
          <w:rFonts w:ascii="Calibri" w:hAnsi="Calibri" w:cs="Calibri"/>
        </w:rPr>
        <w:t>worked</w:t>
      </w:r>
      <w:r>
        <w:rPr>
          <w:rFonts w:ascii="Calibri" w:hAnsi="Calibri" w:cs="Calibri"/>
        </w:rPr>
        <w:t xml:space="preserve"> with whānau to unlock Māori land for housing which has not happened at this scale in these regions for over 50 years if not longer. </w:t>
      </w:r>
    </w:p>
    <w:p w14:paraId="3C61DC51" w14:textId="110F0488" w:rsidR="00F96986" w:rsidRDefault="00F96986" w:rsidP="00F96986">
      <w:pPr>
        <w:spacing w:before="120" w:line="360" w:lineRule="auto"/>
        <w:rPr>
          <w:rFonts w:ascii="Calibri" w:hAnsi="Calibri" w:cs="Calibri"/>
        </w:rPr>
      </w:pPr>
      <w:r>
        <w:rPr>
          <w:rFonts w:ascii="Calibri" w:hAnsi="Calibri" w:cs="Calibri"/>
        </w:rPr>
        <w:t xml:space="preserve">Prototypes have taken time to stand up their approaches, they are now in a stronger position to </w:t>
      </w:r>
      <w:r w:rsidR="00850DAD">
        <w:rPr>
          <w:rFonts w:ascii="Calibri" w:hAnsi="Calibri" w:cs="Calibri"/>
        </w:rPr>
        <w:t xml:space="preserve">continue to </w:t>
      </w:r>
      <w:r>
        <w:rPr>
          <w:rFonts w:ascii="Calibri" w:hAnsi="Calibri" w:cs="Calibri"/>
        </w:rPr>
        <w:t xml:space="preserve">deliver </w:t>
      </w:r>
      <w:r w:rsidR="00850DAD">
        <w:rPr>
          <w:rFonts w:ascii="Calibri" w:hAnsi="Calibri" w:cs="Calibri"/>
        </w:rPr>
        <w:t xml:space="preserve">housing </w:t>
      </w:r>
      <w:r>
        <w:rPr>
          <w:rFonts w:ascii="Calibri" w:hAnsi="Calibri" w:cs="Calibri"/>
        </w:rPr>
        <w:t>efficiently to scale and at pace</w:t>
      </w:r>
      <w:r w:rsidR="00850DAD">
        <w:rPr>
          <w:rFonts w:ascii="Calibri" w:hAnsi="Calibri" w:cs="Calibri"/>
        </w:rPr>
        <w:t xml:space="preserve"> to address the housing demand</w:t>
      </w:r>
      <w:r>
        <w:rPr>
          <w:rFonts w:ascii="Calibri" w:hAnsi="Calibri" w:cs="Calibri"/>
        </w:rPr>
        <w:t>. All prototypes had a waiting list of whānau in need of housing solutions.</w:t>
      </w:r>
    </w:p>
    <w:p w14:paraId="114DE778" w14:textId="790FFE54" w:rsidR="00F96986" w:rsidRDefault="00745CFB" w:rsidP="00F96986">
      <w:pPr>
        <w:spacing w:before="120" w:line="360" w:lineRule="auto"/>
        <w:rPr>
          <w:rFonts w:ascii="Calibri" w:hAnsi="Calibri" w:cs="Calibri"/>
        </w:rPr>
      </w:pPr>
      <w:r>
        <w:rPr>
          <w:rFonts w:ascii="Calibri" w:hAnsi="Calibri" w:cs="Calibri"/>
        </w:rPr>
        <w:t xml:space="preserve">One of the four prototypes is in the </w:t>
      </w:r>
      <w:r w:rsidR="00C54819">
        <w:rPr>
          <w:rFonts w:ascii="Calibri" w:hAnsi="Calibri" w:cs="Calibri"/>
        </w:rPr>
        <w:t xml:space="preserve">early stages of </w:t>
      </w:r>
      <w:r w:rsidR="00F96986">
        <w:rPr>
          <w:rFonts w:ascii="Calibri" w:hAnsi="Calibri" w:cs="Calibri"/>
        </w:rPr>
        <w:t>recycling funding</w:t>
      </w:r>
      <w:r>
        <w:rPr>
          <w:rFonts w:ascii="Calibri" w:hAnsi="Calibri" w:cs="Calibri"/>
        </w:rPr>
        <w:t xml:space="preserve">. With additional Crown and </w:t>
      </w:r>
      <w:r w:rsidR="00F96986">
        <w:rPr>
          <w:rFonts w:ascii="Calibri" w:hAnsi="Calibri" w:cs="Calibri"/>
        </w:rPr>
        <w:t xml:space="preserve">private </w:t>
      </w:r>
      <w:r>
        <w:rPr>
          <w:rFonts w:ascii="Calibri" w:hAnsi="Calibri" w:cs="Calibri"/>
        </w:rPr>
        <w:t>investment,</w:t>
      </w:r>
      <w:r w:rsidR="00F96986">
        <w:rPr>
          <w:rFonts w:ascii="Calibri" w:hAnsi="Calibri" w:cs="Calibri"/>
        </w:rPr>
        <w:t xml:space="preserve"> </w:t>
      </w:r>
      <w:r>
        <w:rPr>
          <w:rFonts w:ascii="Calibri" w:hAnsi="Calibri" w:cs="Calibri"/>
        </w:rPr>
        <w:t xml:space="preserve">the prototype has initiated a </w:t>
      </w:r>
      <w:r w:rsidR="00F96986">
        <w:rPr>
          <w:rFonts w:ascii="Calibri" w:hAnsi="Calibri" w:cs="Calibri"/>
        </w:rPr>
        <w:t>long-term programme of housing solutions in their communit</w:t>
      </w:r>
      <w:r>
        <w:rPr>
          <w:rFonts w:ascii="Calibri" w:hAnsi="Calibri" w:cs="Calibri"/>
        </w:rPr>
        <w:t>y</w:t>
      </w:r>
      <w:r w:rsidR="00C54819">
        <w:rPr>
          <w:rFonts w:ascii="Calibri" w:hAnsi="Calibri" w:cs="Calibri"/>
        </w:rPr>
        <w:t xml:space="preserve">. </w:t>
      </w:r>
      <w:r w:rsidR="00850DAD">
        <w:rPr>
          <w:rFonts w:ascii="Calibri" w:hAnsi="Calibri" w:cs="Calibri"/>
        </w:rPr>
        <w:t>If successful, this</w:t>
      </w:r>
      <w:r w:rsidR="00C54819">
        <w:rPr>
          <w:rFonts w:ascii="Calibri" w:hAnsi="Calibri" w:cs="Calibri"/>
        </w:rPr>
        <w:t xml:space="preserve"> </w:t>
      </w:r>
      <w:r w:rsidR="00F96986">
        <w:rPr>
          <w:rFonts w:ascii="Calibri" w:hAnsi="Calibri" w:cs="Calibri"/>
        </w:rPr>
        <w:t xml:space="preserve">will continue to increase the value of the investment </w:t>
      </w:r>
      <w:r w:rsidR="00850DAD">
        <w:rPr>
          <w:rFonts w:ascii="Calibri" w:hAnsi="Calibri" w:cs="Calibri"/>
        </w:rPr>
        <w:t xml:space="preserve">initially </w:t>
      </w:r>
      <w:r w:rsidR="00F96986">
        <w:rPr>
          <w:rFonts w:ascii="Calibri" w:hAnsi="Calibri" w:cs="Calibri"/>
        </w:rPr>
        <w:t>made by the Crown.</w:t>
      </w:r>
    </w:p>
    <w:p w14:paraId="7859F9E3" w14:textId="0B9D1F01" w:rsidR="00F96986" w:rsidRDefault="00F96986" w:rsidP="00F96986">
      <w:pPr>
        <w:spacing w:before="120" w:line="360" w:lineRule="auto"/>
        <w:rPr>
          <w:rFonts w:ascii="Calibri" w:hAnsi="Calibri" w:cs="Calibri"/>
        </w:rPr>
      </w:pPr>
      <w:r>
        <w:rPr>
          <w:rFonts w:ascii="Calibri" w:hAnsi="Calibri" w:cs="Calibri"/>
        </w:rPr>
        <w:t xml:space="preserve">The </w:t>
      </w:r>
      <w:r w:rsidRPr="00A1609E">
        <w:rPr>
          <w:rFonts w:ascii="Calibri" w:hAnsi="Calibri" w:cs="Calibri"/>
        </w:rPr>
        <w:t>$7.</w:t>
      </w:r>
      <w:r w:rsidR="00486F12">
        <w:rPr>
          <w:rFonts w:ascii="Calibri" w:hAnsi="Calibri" w:cs="Calibri"/>
        </w:rPr>
        <w:t>0</w:t>
      </w:r>
      <w:r w:rsidRPr="00A1609E">
        <w:rPr>
          <w:rFonts w:ascii="Calibri" w:hAnsi="Calibri" w:cs="Calibri"/>
        </w:rPr>
        <w:t xml:space="preserve">6 of </w:t>
      </w:r>
      <w:r>
        <w:rPr>
          <w:rFonts w:ascii="Calibri" w:hAnsi="Calibri" w:cs="Calibri"/>
        </w:rPr>
        <w:t>social value created is attributed to the m</w:t>
      </w:r>
      <w:r w:rsidR="00B21772">
        <w:rPr>
          <w:rFonts w:ascii="Calibri" w:hAnsi="Calibri" w:cs="Calibri"/>
        </w:rPr>
        <w:t xml:space="preserve">onetisation of </w:t>
      </w:r>
      <w:r>
        <w:rPr>
          <w:rFonts w:ascii="Calibri" w:hAnsi="Calibri" w:cs="Calibri"/>
        </w:rPr>
        <w:t>cultural outcomes</w:t>
      </w:r>
      <w:r w:rsidR="00C54819">
        <w:rPr>
          <w:rFonts w:ascii="Calibri" w:hAnsi="Calibri" w:cs="Calibri"/>
        </w:rPr>
        <w:t xml:space="preserve"> </w:t>
      </w:r>
      <w:r w:rsidR="00B21772">
        <w:rPr>
          <w:rFonts w:ascii="Calibri" w:hAnsi="Calibri" w:cs="Calibri"/>
        </w:rPr>
        <w:t xml:space="preserve">which </w:t>
      </w:r>
      <w:r>
        <w:rPr>
          <w:rFonts w:ascii="Calibri" w:hAnsi="Calibri" w:cs="Calibri"/>
        </w:rPr>
        <w:t>have high value</w:t>
      </w:r>
      <w:r w:rsidR="00C54819">
        <w:rPr>
          <w:rFonts w:ascii="Calibri" w:hAnsi="Calibri" w:cs="Calibri"/>
        </w:rPr>
        <w:t xml:space="preserve"> for whānau</w:t>
      </w:r>
      <w:r>
        <w:rPr>
          <w:rFonts w:ascii="Calibri" w:hAnsi="Calibri" w:cs="Calibri"/>
        </w:rPr>
        <w:t xml:space="preserve">. </w:t>
      </w:r>
      <w:r w:rsidR="00B21772">
        <w:rPr>
          <w:rFonts w:ascii="Calibri" w:hAnsi="Calibri" w:cs="Calibri"/>
        </w:rPr>
        <w:t>These</w:t>
      </w:r>
      <w:r>
        <w:rPr>
          <w:rFonts w:ascii="Calibri" w:hAnsi="Calibri" w:cs="Calibri"/>
        </w:rPr>
        <w:t xml:space="preserve"> outcomes would not have been </w:t>
      </w:r>
      <w:r w:rsidR="00B21772">
        <w:rPr>
          <w:rFonts w:ascii="Calibri" w:hAnsi="Calibri" w:cs="Calibri"/>
        </w:rPr>
        <w:t>realised for whānau</w:t>
      </w:r>
      <w:r>
        <w:rPr>
          <w:rFonts w:ascii="Calibri" w:hAnsi="Calibri" w:cs="Calibri"/>
        </w:rPr>
        <w:t xml:space="preserve"> without iwi involvement and leadership. </w:t>
      </w:r>
      <w:r w:rsidR="00C54819">
        <w:rPr>
          <w:rFonts w:ascii="Calibri" w:hAnsi="Calibri" w:cs="Calibri"/>
        </w:rPr>
        <w:t xml:space="preserve">If the </w:t>
      </w:r>
      <w:r w:rsidR="00B21772">
        <w:rPr>
          <w:rFonts w:ascii="Calibri" w:hAnsi="Calibri" w:cs="Calibri"/>
        </w:rPr>
        <w:t xml:space="preserve">SROI analysis was solely based on </w:t>
      </w:r>
      <w:r w:rsidR="00C54819">
        <w:rPr>
          <w:rFonts w:ascii="Calibri" w:hAnsi="Calibri" w:cs="Calibri"/>
        </w:rPr>
        <w:t xml:space="preserve">outcomes </w:t>
      </w:r>
      <w:r w:rsidR="00B21772">
        <w:rPr>
          <w:rFonts w:ascii="Calibri" w:hAnsi="Calibri" w:cs="Calibri"/>
        </w:rPr>
        <w:t xml:space="preserve">related to </w:t>
      </w:r>
      <w:r w:rsidR="00C54819">
        <w:rPr>
          <w:rFonts w:ascii="Calibri" w:hAnsi="Calibri" w:cs="Calibri"/>
        </w:rPr>
        <w:t xml:space="preserve">the quality and affordability of the </w:t>
      </w:r>
      <w:r w:rsidR="00E500D9">
        <w:rPr>
          <w:rFonts w:ascii="Calibri" w:hAnsi="Calibri" w:cs="Calibri"/>
        </w:rPr>
        <w:t>home,</w:t>
      </w:r>
      <w:r w:rsidR="00C54819">
        <w:rPr>
          <w:rFonts w:ascii="Calibri" w:hAnsi="Calibri" w:cs="Calibri"/>
        </w:rPr>
        <w:t xml:space="preserve"> then the ratio would be $1 invested and $1.</w:t>
      </w:r>
      <w:r w:rsidR="00486F12">
        <w:rPr>
          <w:rFonts w:ascii="Calibri" w:hAnsi="Calibri" w:cs="Calibri"/>
        </w:rPr>
        <w:t>16</w:t>
      </w:r>
      <w:r w:rsidR="00C54819">
        <w:rPr>
          <w:rFonts w:ascii="Calibri" w:hAnsi="Calibri" w:cs="Calibri"/>
        </w:rPr>
        <w:t xml:space="preserve"> of social value created.</w:t>
      </w:r>
      <w:r w:rsidR="000F175A">
        <w:rPr>
          <w:rFonts w:ascii="Calibri" w:hAnsi="Calibri" w:cs="Calibri"/>
        </w:rPr>
        <w:t xml:space="preserve"> </w:t>
      </w:r>
      <w:r w:rsidR="00B21772">
        <w:rPr>
          <w:rFonts w:ascii="Calibri" w:hAnsi="Calibri" w:cs="Calibri"/>
        </w:rPr>
        <w:t xml:space="preserve">If the Crown had to purchase the land for </w:t>
      </w:r>
      <w:r w:rsidR="00E500D9">
        <w:rPr>
          <w:rFonts w:ascii="Calibri" w:hAnsi="Calibri" w:cs="Calibri"/>
        </w:rPr>
        <w:t>housing,</w:t>
      </w:r>
      <w:r w:rsidR="00B21772">
        <w:rPr>
          <w:rFonts w:ascii="Calibri" w:hAnsi="Calibri" w:cs="Calibri"/>
        </w:rPr>
        <w:t xml:space="preserve"> it’s likely the social value would be even lower. </w:t>
      </w:r>
      <w:r w:rsidR="000F175A">
        <w:rPr>
          <w:rFonts w:ascii="Calibri" w:hAnsi="Calibri" w:cs="Calibri"/>
        </w:rPr>
        <w:t xml:space="preserve">This suggests that </w:t>
      </w:r>
      <w:r w:rsidR="00B21772">
        <w:rPr>
          <w:rFonts w:ascii="Calibri" w:hAnsi="Calibri" w:cs="Calibri"/>
        </w:rPr>
        <w:t>government</w:t>
      </w:r>
      <w:r w:rsidR="00930BBF">
        <w:rPr>
          <w:rFonts w:ascii="Calibri" w:hAnsi="Calibri" w:cs="Calibri"/>
        </w:rPr>
        <w:t>,</w:t>
      </w:r>
      <w:r w:rsidR="00B21772">
        <w:rPr>
          <w:rFonts w:ascii="Calibri" w:hAnsi="Calibri" w:cs="Calibri"/>
        </w:rPr>
        <w:t xml:space="preserve"> iwi </w:t>
      </w:r>
      <w:r w:rsidR="00930BBF">
        <w:rPr>
          <w:rFonts w:ascii="Calibri" w:hAnsi="Calibri" w:cs="Calibri"/>
        </w:rPr>
        <w:t xml:space="preserve">and whānau </w:t>
      </w:r>
      <w:r w:rsidR="00B21772">
        <w:rPr>
          <w:rFonts w:ascii="Calibri" w:hAnsi="Calibri" w:cs="Calibri"/>
        </w:rPr>
        <w:t xml:space="preserve">working together to leverage limited resources </w:t>
      </w:r>
      <w:r w:rsidR="000F175A">
        <w:rPr>
          <w:rFonts w:ascii="Calibri" w:hAnsi="Calibri" w:cs="Calibri"/>
        </w:rPr>
        <w:t>create</w:t>
      </w:r>
      <w:r w:rsidR="00930BBF">
        <w:rPr>
          <w:rFonts w:ascii="Calibri" w:hAnsi="Calibri" w:cs="Calibri"/>
        </w:rPr>
        <w:t>s</w:t>
      </w:r>
      <w:r w:rsidR="000F175A">
        <w:rPr>
          <w:rFonts w:ascii="Calibri" w:hAnsi="Calibri" w:cs="Calibri"/>
        </w:rPr>
        <w:t xml:space="preserve"> more </w:t>
      </w:r>
      <w:r w:rsidR="00930BBF">
        <w:rPr>
          <w:rFonts w:ascii="Calibri" w:hAnsi="Calibri" w:cs="Calibri"/>
        </w:rPr>
        <w:t xml:space="preserve">social </w:t>
      </w:r>
      <w:r w:rsidR="000F175A">
        <w:rPr>
          <w:rFonts w:ascii="Calibri" w:hAnsi="Calibri" w:cs="Calibri"/>
        </w:rPr>
        <w:t xml:space="preserve">value </w:t>
      </w:r>
      <w:r w:rsidR="00930BBF">
        <w:rPr>
          <w:rFonts w:ascii="Calibri" w:hAnsi="Calibri" w:cs="Calibri"/>
        </w:rPr>
        <w:t>and more enduring outcomes</w:t>
      </w:r>
      <w:r w:rsidR="000F175A">
        <w:rPr>
          <w:rFonts w:ascii="Calibri" w:hAnsi="Calibri" w:cs="Calibri"/>
        </w:rPr>
        <w:t xml:space="preserve"> </w:t>
      </w:r>
      <w:r w:rsidR="00930BBF">
        <w:rPr>
          <w:rFonts w:ascii="Calibri" w:hAnsi="Calibri" w:cs="Calibri"/>
        </w:rPr>
        <w:t xml:space="preserve">for </w:t>
      </w:r>
      <w:r w:rsidR="000F175A">
        <w:rPr>
          <w:rFonts w:ascii="Calibri" w:hAnsi="Calibri" w:cs="Calibri"/>
        </w:rPr>
        <w:t>whānau Māori.</w:t>
      </w:r>
    </w:p>
    <w:p w14:paraId="702181CE" w14:textId="17EEB4BC" w:rsidR="005C20C6" w:rsidRDefault="00C11354" w:rsidP="005C20C6">
      <w:pPr>
        <w:spacing w:before="120" w:line="360" w:lineRule="auto"/>
        <w:rPr>
          <w:rFonts w:ascii="Calibri" w:hAnsi="Calibri" w:cs="Calibri"/>
        </w:rPr>
      </w:pPr>
      <w:r>
        <w:rPr>
          <w:rFonts w:ascii="Calibri" w:hAnsi="Calibri" w:cs="Calibri"/>
        </w:rPr>
        <w:t xml:space="preserve">Other learnings </w:t>
      </w:r>
      <w:r w:rsidR="00B125C8">
        <w:rPr>
          <w:rFonts w:ascii="Calibri" w:hAnsi="Calibri" w:cs="Calibri"/>
        </w:rPr>
        <w:t xml:space="preserve">from the experience of prototypes that might inform future </w:t>
      </w:r>
      <w:r w:rsidR="009A64BF">
        <w:rPr>
          <w:rFonts w:ascii="Calibri" w:hAnsi="Calibri" w:cs="Calibri"/>
        </w:rPr>
        <w:t xml:space="preserve">iwi-led </w:t>
      </w:r>
      <w:r w:rsidR="00B125C8">
        <w:rPr>
          <w:rFonts w:ascii="Calibri" w:hAnsi="Calibri" w:cs="Calibri"/>
        </w:rPr>
        <w:t>housing developments include</w:t>
      </w:r>
      <w:r>
        <w:rPr>
          <w:rFonts w:ascii="Calibri" w:hAnsi="Calibri" w:cs="Calibri"/>
        </w:rPr>
        <w:t>:</w:t>
      </w:r>
    </w:p>
    <w:p w14:paraId="638011AE" w14:textId="5B20542C" w:rsidR="00324E4D" w:rsidRPr="00A9288B" w:rsidRDefault="00C11354" w:rsidP="00A9288B">
      <w:pPr>
        <w:pStyle w:val="ListParagraph"/>
        <w:numPr>
          <w:ilvl w:val="0"/>
          <w:numId w:val="59"/>
        </w:numPr>
        <w:spacing w:before="120" w:line="360" w:lineRule="auto"/>
        <w:rPr>
          <w:rFonts w:ascii="Calibri" w:hAnsi="Calibri" w:cs="Calibri"/>
        </w:rPr>
      </w:pPr>
      <w:r>
        <w:rPr>
          <w:rFonts w:ascii="Calibri" w:hAnsi="Calibri" w:cs="Calibri"/>
        </w:rPr>
        <w:t>The importance of</w:t>
      </w:r>
      <w:r w:rsidR="009A64BF">
        <w:rPr>
          <w:rFonts w:ascii="Calibri" w:hAnsi="Calibri" w:cs="Calibri"/>
        </w:rPr>
        <w:t xml:space="preserve"> Crown-funded working capital</w:t>
      </w:r>
      <w:r w:rsidR="00B125C8">
        <w:rPr>
          <w:rFonts w:ascii="Calibri" w:hAnsi="Calibri" w:cs="Calibri"/>
        </w:rPr>
        <w:t xml:space="preserve"> </w:t>
      </w:r>
      <w:r w:rsidR="009A64BF">
        <w:rPr>
          <w:rFonts w:ascii="Calibri" w:hAnsi="Calibri" w:cs="Calibri"/>
        </w:rPr>
        <w:t xml:space="preserve">to </w:t>
      </w:r>
      <w:r w:rsidR="00324E4D" w:rsidRPr="00A9288B">
        <w:rPr>
          <w:rFonts w:ascii="Calibri" w:hAnsi="Calibri" w:cs="Calibri"/>
        </w:rPr>
        <w:t>provide confidence to suppliers of goods and services; and to create efficiencies in the supply chain.</w:t>
      </w:r>
    </w:p>
    <w:p w14:paraId="16730A0D" w14:textId="6FC36830" w:rsidR="00324E4D" w:rsidRPr="00A9288B" w:rsidRDefault="009A64BF" w:rsidP="00A9288B">
      <w:pPr>
        <w:pStyle w:val="ListParagraph"/>
        <w:numPr>
          <w:ilvl w:val="0"/>
          <w:numId w:val="59"/>
        </w:numPr>
        <w:spacing w:before="120" w:line="360" w:lineRule="auto"/>
        <w:rPr>
          <w:rFonts w:ascii="Calibri" w:hAnsi="Calibri" w:cs="Calibri"/>
        </w:rPr>
      </w:pPr>
      <w:r>
        <w:rPr>
          <w:rFonts w:ascii="Calibri" w:hAnsi="Calibri" w:cs="Calibri"/>
        </w:rPr>
        <w:t>Building sufficient time into agreements to grow local</w:t>
      </w:r>
      <w:r w:rsidR="00C11354">
        <w:rPr>
          <w:rFonts w:ascii="Calibri" w:hAnsi="Calibri" w:cs="Calibri"/>
        </w:rPr>
        <w:t xml:space="preserve"> </w:t>
      </w:r>
      <w:r w:rsidR="00324E4D" w:rsidRPr="00A9288B">
        <w:rPr>
          <w:rFonts w:ascii="Calibri" w:hAnsi="Calibri" w:cs="Calibri"/>
        </w:rPr>
        <w:t xml:space="preserve">capacity and capability to </w:t>
      </w:r>
      <w:r>
        <w:rPr>
          <w:rFonts w:ascii="Calibri" w:hAnsi="Calibri" w:cs="Calibri"/>
        </w:rPr>
        <w:t>deliver</w:t>
      </w:r>
      <w:r w:rsidR="00324E4D" w:rsidRPr="00A9288B">
        <w:rPr>
          <w:rFonts w:ascii="Calibri" w:hAnsi="Calibri" w:cs="Calibri"/>
        </w:rPr>
        <w:t xml:space="preserve"> a housing development programme. </w:t>
      </w:r>
      <w:r>
        <w:rPr>
          <w:rFonts w:ascii="Calibri" w:hAnsi="Calibri" w:cs="Calibri"/>
        </w:rPr>
        <w:t>O</w:t>
      </w:r>
      <w:r w:rsidR="00324E4D" w:rsidRPr="00A9288B">
        <w:rPr>
          <w:rFonts w:ascii="Calibri" w:hAnsi="Calibri" w:cs="Calibri"/>
        </w:rPr>
        <w:t xml:space="preserve">nce this capability is built </w:t>
      </w:r>
      <w:r w:rsidR="00A9288B" w:rsidRPr="00A9288B">
        <w:rPr>
          <w:rFonts w:ascii="Calibri" w:hAnsi="Calibri" w:cs="Calibri"/>
        </w:rPr>
        <w:t>emerging evidence suggests iwi-led can</w:t>
      </w:r>
      <w:r w:rsidR="00324E4D" w:rsidRPr="00A9288B">
        <w:rPr>
          <w:rFonts w:ascii="Calibri" w:hAnsi="Calibri" w:cs="Calibri"/>
        </w:rPr>
        <w:t xml:space="preserve"> deliver housing solutions for their people at pace and efficiently. </w:t>
      </w:r>
    </w:p>
    <w:p w14:paraId="10230EEC" w14:textId="1AF1824B" w:rsidR="00C11354" w:rsidRPr="00C11354" w:rsidRDefault="009A64BF" w:rsidP="00C11354">
      <w:pPr>
        <w:pStyle w:val="ListParagraph"/>
        <w:numPr>
          <w:ilvl w:val="0"/>
          <w:numId w:val="59"/>
        </w:numPr>
        <w:spacing w:before="120" w:line="360" w:lineRule="auto"/>
        <w:rPr>
          <w:rFonts w:ascii="Calibri" w:hAnsi="Calibri" w:cs="Calibri"/>
        </w:rPr>
      </w:pPr>
      <w:r>
        <w:rPr>
          <w:rFonts w:ascii="Calibri" w:hAnsi="Calibri" w:cs="Calibri"/>
        </w:rPr>
        <w:t>Ensuring high t</w:t>
      </w:r>
      <w:r w:rsidR="0013767F" w:rsidRPr="00A9288B">
        <w:rPr>
          <w:rFonts w:ascii="Calibri" w:hAnsi="Calibri" w:cs="Calibri"/>
        </w:rPr>
        <w:t>rust</w:t>
      </w:r>
      <w:r w:rsidR="00A9288B" w:rsidRPr="00A9288B">
        <w:rPr>
          <w:rFonts w:ascii="Calibri" w:hAnsi="Calibri" w:cs="Calibri"/>
        </w:rPr>
        <w:t xml:space="preserve"> and </w:t>
      </w:r>
      <w:r w:rsidR="0013767F" w:rsidRPr="00A9288B">
        <w:rPr>
          <w:rFonts w:ascii="Calibri" w:hAnsi="Calibri" w:cs="Calibri"/>
        </w:rPr>
        <w:t xml:space="preserve">confidence </w:t>
      </w:r>
      <w:r w:rsidR="00A9288B" w:rsidRPr="00A9288B">
        <w:rPr>
          <w:rFonts w:ascii="Calibri" w:hAnsi="Calibri" w:cs="Calibri"/>
        </w:rPr>
        <w:t xml:space="preserve">between the Crown and </w:t>
      </w:r>
      <w:r>
        <w:rPr>
          <w:rFonts w:ascii="Calibri" w:hAnsi="Calibri" w:cs="Calibri"/>
        </w:rPr>
        <w:t xml:space="preserve">iwi-led </w:t>
      </w:r>
      <w:r w:rsidR="00A9288B" w:rsidRPr="00A9288B">
        <w:rPr>
          <w:rFonts w:ascii="Calibri" w:hAnsi="Calibri" w:cs="Calibri"/>
        </w:rPr>
        <w:t xml:space="preserve">prototypes </w:t>
      </w:r>
      <w:r>
        <w:rPr>
          <w:rFonts w:ascii="Calibri" w:hAnsi="Calibri" w:cs="Calibri"/>
        </w:rPr>
        <w:t>reflected in relational and shared outcome focused agreements.</w:t>
      </w:r>
      <w:r w:rsidR="0013767F" w:rsidRPr="00A9288B">
        <w:rPr>
          <w:rFonts w:ascii="Calibri" w:hAnsi="Calibri" w:cs="Calibri"/>
        </w:rPr>
        <w:t xml:space="preserve"> Without </w:t>
      </w:r>
      <w:r>
        <w:rPr>
          <w:rFonts w:ascii="Calibri" w:hAnsi="Calibri" w:cs="Calibri"/>
        </w:rPr>
        <w:t>trust and confidence</w:t>
      </w:r>
      <w:r w:rsidR="0013767F" w:rsidRPr="00A9288B">
        <w:rPr>
          <w:rFonts w:ascii="Calibri" w:hAnsi="Calibri" w:cs="Calibri"/>
        </w:rPr>
        <w:t>, innovation and momentum</w:t>
      </w:r>
      <w:r w:rsidR="00324E4D" w:rsidRPr="00A9288B">
        <w:rPr>
          <w:rFonts w:ascii="Calibri" w:hAnsi="Calibri" w:cs="Calibri"/>
        </w:rPr>
        <w:t xml:space="preserve"> are impacted </w:t>
      </w:r>
      <w:r w:rsidR="00A9288B" w:rsidRPr="00A9288B">
        <w:rPr>
          <w:rFonts w:ascii="Calibri" w:hAnsi="Calibri" w:cs="Calibri"/>
        </w:rPr>
        <w:t xml:space="preserve">as parties default back to process and </w:t>
      </w:r>
      <w:proofErr w:type="gramStart"/>
      <w:r w:rsidR="00A9288B" w:rsidRPr="00A9288B">
        <w:rPr>
          <w:rFonts w:ascii="Calibri" w:hAnsi="Calibri" w:cs="Calibri"/>
        </w:rPr>
        <w:t>asserting</w:t>
      </w:r>
      <w:proofErr w:type="gramEnd"/>
      <w:r w:rsidR="00A9288B" w:rsidRPr="00A9288B">
        <w:rPr>
          <w:rFonts w:ascii="Calibri" w:hAnsi="Calibri" w:cs="Calibri"/>
        </w:rPr>
        <w:t xml:space="preserve"> power and control</w:t>
      </w:r>
      <w:r w:rsidR="0013767F" w:rsidRPr="00A9288B">
        <w:rPr>
          <w:rFonts w:ascii="Calibri" w:hAnsi="Calibri" w:cs="Calibri"/>
        </w:rPr>
        <w:t xml:space="preserve">. </w:t>
      </w:r>
    </w:p>
    <w:p w14:paraId="506B060C" w14:textId="15847E67" w:rsidR="005C20C6" w:rsidRPr="00C11354" w:rsidRDefault="00C11354" w:rsidP="00C11354">
      <w:pPr>
        <w:pStyle w:val="ListParagraph"/>
        <w:numPr>
          <w:ilvl w:val="0"/>
          <w:numId w:val="59"/>
        </w:numPr>
        <w:spacing w:before="120" w:line="360" w:lineRule="auto"/>
        <w:rPr>
          <w:rFonts w:ascii="Calibri" w:hAnsi="Calibri" w:cs="Calibri"/>
        </w:rPr>
      </w:pPr>
      <w:r w:rsidRPr="00A9288B">
        <w:rPr>
          <w:rFonts w:ascii="Calibri" w:hAnsi="Calibri" w:cs="Calibri"/>
        </w:rPr>
        <w:t xml:space="preserve">Māori housing initiatives that are </w:t>
      </w:r>
      <w:r w:rsidR="009A64BF">
        <w:rPr>
          <w:rFonts w:ascii="Calibri" w:hAnsi="Calibri" w:cs="Calibri"/>
        </w:rPr>
        <w:t xml:space="preserve">iwi-led </w:t>
      </w:r>
      <w:r w:rsidRPr="00A9288B">
        <w:rPr>
          <w:rFonts w:ascii="Calibri" w:hAnsi="Calibri" w:cs="Calibri"/>
        </w:rPr>
        <w:t xml:space="preserve">are </w:t>
      </w:r>
      <w:r w:rsidR="009A64BF">
        <w:rPr>
          <w:rFonts w:ascii="Calibri" w:hAnsi="Calibri" w:cs="Calibri"/>
        </w:rPr>
        <w:t xml:space="preserve">appropriate to place; they address local housing need equitably; and they provide </w:t>
      </w:r>
      <w:r w:rsidRPr="00A9288B">
        <w:rPr>
          <w:rFonts w:ascii="Calibri" w:hAnsi="Calibri" w:cs="Calibri"/>
        </w:rPr>
        <w:t>culturally appropriate</w:t>
      </w:r>
      <w:r w:rsidR="009A64BF">
        <w:rPr>
          <w:rFonts w:ascii="Calibri" w:hAnsi="Calibri" w:cs="Calibri"/>
        </w:rPr>
        <w:t xml:space="preserve"> housing solutions that are</w:t>
      </w:r>
      <w:r w:rsidRPr="00A9288B">
        <w:rPr>
          <w:rFonts w:ascii="Calibri" w:hAnsi="Calibri" w:cs="Calibri"/>
        </w:rPr>
        <w:t xml:space="preserve"> enduring and cost-effective for whānau.</w:t>
      </w:r>
      <w:r w:rsidR="005C20C6" w:rsidRPr="00C11354">
        <w:rPr>
          <w:rFonts w:ascii="Calibri" w:hAnsi="Calibri" w:cs="Calibri"/>
        </w:rPr>
        <w:t xml:space="preserve"> </w:t>
      </w:r>
    </w:p>
    <w:p w14:paraId="168F9C7C" w14:textId="342A1B9C" w:rsidR="00F96986" w:rsidRPr="00355C00" w:rsidRDefault="00745CFB" w:rsidP="00355C00">
      <w:pPr>
        <w:spacing w:before="120" w:line="360" w:lineRule="auto"/>
        <w:rPr>
          <w:rFonts w:ascii="Calibri" w:hAnsi="Calibri" w:cs="Calibri"/>
        </w:rPr>
      </w:pPr>
      <w:r>
        <w:rPr>
          <w:rFonts w:ascii="Calibri" w:hAnsi="Calibri" w:cs="Calibri"/>
        </w:rPr>
        <w:t xml:space="preserve">There are limitations to these findings. </w:t>
      </w:r>
      <w:r w:rsidR="00F96986">
        <w:rPr>
          <w:rFonts w:ascii="Calibri" w:hAnsi="Calibri" w:cs="Calibri"/>
        </w:rPr>
        <w:t>Less than a third of whānau were living in the homes at the time of the evaluation</w:t>
      </w:r>
      <w:r w:rsidR="00B03FF8">
        <w:rPr>
          <w:rFonts w:ascii="Calibri" w:hAnsi="Calibri" w:cs="Calibri"/>
        </w:rPr>
        <w:t>; the findings are therefore indicative at best</w:t>
      </w:r>
      <w:r w:rsidR="00F96986">
        <w:rPr>
          <w:rFonts w:ascii="Calibri" w:hAnsi="Calibri" w:cs="Calibri"/>
        </w:rPr>
        <w:t xml:space="preserve">. </w:t>
      </w:r>
      <w:r>
        <w:rPr>
          <w:rFonts w:ascii="Calibri" w:hAnsi="Calibri" w:cs="Calibri"/>
        </w:rPr>
        <w:t xml:space="preserve">Furthermore, the monetisation of outcomes </w:t>
      </w:r>
      <w:r w:rsidR="00B03FF8">
        <w:rPr>
          <w:rFonts w:ascii="Calibri" w:hAnsi="Calibri" w:cs="Calibri"/>
        </w:rPr>
        <w:t xml:space="preserve">of cultural significance for Māori </w:t>
      </w:r>
      <w:r>
        <w:rPr>
          <w:rFonts w:ascii="Calibri" w:hAnsi="Calibri" w:cs="Calibri"/>
        </w:rPr>
        <w:t xml:space="preserve">is </w:t>
      </w:r>
      <w:r w:rsidR="00B03FF8">
        <w:rPr>
          <w:rFonts w:ascii="Calibri" w:hAnsi="Calibri" w:cs="Calibri"/>
        </w:rPr>
        <w:t>emergent, complex and has not been attempted before for SROI purposes. A</w:t>
      </w:r>
      <w:r>
        <w:rPr>
          <w:rFonts w:ascii="Calibri" w:hAnsi="Calibri" w:cs="Calibri"/>
        </w:rPr>
        <w:t xml:space="preserve"> more robust economic analysis to </w:t>
      </w:r>
      <w:r w:rsidR="00C11354">
        <w:rPr>
          <w:rFonts w:ascii="Calibri" w:hAnsi="Calibri" w:cs="Calibri"/>
        </w:rPr>
        <w:t xml:space="preserve">needed to </w:t>
      </w:r>
      <w:r>
        <w:rPr>
          <w:rFonts w:ascii="Calibri" w:hAnsi="Calibri" w:cs="Calibri"/>
        </w:rPr>
        <w:t xml:space="preserve">determine to what extent the monetary values are over or under-valued from a Kaupapa Māori perspective. </w:t>
      </w:r>
      <w:r w:rsidR="00F96986">
        <w:rPr>
          <w:rFonts w:ascii="Calibri" w:hAnsi="Calibri" w:cs="Calibri"/>
        </w:rPr>
        <w:t xml:space="preserve">It is </w:t>
      </w:r>
      <w:r w:rsidR="00B03FF8">
        <w:rPr>
          <w:rFonts w:ascii="Calibri" w:hAnsi="Calibri" w:cs="Calibri"/>
        </w:rPr>
        <w:t xml:space="preserve">also </w:t>
      </w:r>
      <w:r w:rsidR="00F96986">
        <w:rPr>
          <w:rFonts w:ascii="Calibri" w:hAnsi="Calibri" w:cs="Calibri"/>
        </w:rPr>
        <w:t xml:space="preserve">recommended </w:t>
      </w:r>
      <w:r w:rsidR="00930BBF">
        <w:rPr>
          <w:rFonts w:ascii="Calibri" w:hAnsi="Calibri" w:cs="Calibri"/>
        </w:rPr>
        <w:t>that</w:t>
      </w:r>
      <w:r w:rsidR="00F96986">
        <w:rPr>
          <w:rFonts w:ascii="Calibri" w:hAnsi="Calibri" w:cs="Calibri"/>
        </w:rPr>
        <w:t xml:space="preserve"> once all 568 homes are occupied that a further evaluati</w:t>
      </w:r>
      <w:r w:rsidR="002064F8">
        <w:rPr>
          <w:rFonts w:ascii="Calibri" w:hAnsi="Calibri" w:cs="Calibri"/>
        </w:rPr>
        <w:t>ve assessment</w:t>
      </w:r>
      <w:r w:rsidR="00F96986">
        <w:rPr>
          <w:rFonts w:ascii="Calibri" w:hAnsi="Calibri" w:cs="Calibri"/>
        </w:rPr>
        <w:t xml:space="preserve"> is conducted to verify the results of the forecast SROI</w:t>
      </w:r>
      <w:r w:rsidR="00F96986" w:rsidRPr="002C2617">
        <w:rPr>
          <w:rFonts w:ascii="Calibri" w:hAnsi="Calibri" w:cs="Calibri"/>
        </w:rPr>
        <w:t>.</w:t>
      </w:r>
    </w:p>
    <w:bookmarkEnd w:id="9"/>
    <w:p w14:paraId="7EA7BE60" w14:textId="77777777" w:rsidR="000F175A" w:rsidRDefault="000F175A">
      <w:pPr>
        <w:spacing w:after="160" w:line="259" w:lineRule="auto"/>
        <w:rPr>
          <w:rFonts w:ascii="Arial" w:eastAsiaTheme="majorEastAsia" w:hAnsi="Arial" w:cs="Arial"/>
          <w:b/>
          <w:bCs/>
          <w:color w:val="000000" w:themeColor="text1"/>
          <w:sz w:val="40"/>
          <w:szCs w:val="40"/>
          <w:lang w:val="en-AU"/>
        </w:rPr>
      </w:pPr>
      <w:r>
        <w:rPr>
          <w:rFonts w:ascii="Arial" w:hAnsi="Arial" w:cs="Arial"/>
          <w:color w:val="000000" w:themeColor="text1"/>
          <w:sz w:val="40"/>
          <w:szCs w:val="40"/>
          <w:lang w:val="en-AU"/>
        </w:rPr>
        <w:br w:type="page"/>
      </w:r>
    </w:p>
    <w:p w14:paraId="66A74992" w14:textId="5343A0F3" w:rsidR="00F606B3" w:rsidRPr="00033026" w:rsidRDefault="00F606B3" w:rsidP="00F606B3">
      <w:pPr>
        <w:pStyle w:val="Heading1"/>
        <w:pBdr>
          <w:bottom w:val="single" w:sz="4" w:space="1" w:color="auto"/>
        </w:pBdr>
        <w:rPr>
          <w:rFonts w:ascii="Arial" w:hAnsi="Arial" w:cs="Arial"/>
          <w:color w:val="000000" w:themeColor="text1"/>
          <w:sz w:val="40"/>
          <w:szCs w:val="40"/>
          <w:lang w:val="en-AU"/>
        </w:rPr>
      </w:pPr>
      <w:bookmarkStart w:id="10" w:name="_Toc202263819"/>
      <w:r w:rsidRPr="00033026">
        <w:rPr>
          <w:rFonts w:ascii="Arial" w:hAnsi="Arial" w:cs="Arial"/>
          <w:color w:val="000000" w:themeColor="text1"/>
          <w:sz w:val="40"/>
          <w:szCs w:val="40"/>
          <w:lang w:val="en-AU"/>
        </w:rPr>
        <w:t>Introduction</w:t>
      </w:r>
      <w:bookmarkEnd w:id="10"/>
    </w:p>
    <w:p w14:paraId="3ABE4B91" w14:textId="6986EB59" w:rsidR="00F606B3" w:rsidRPr="00A96BDA" w:rsidRDefault="00B51EFC" w:rsidP="00F606B3">
      <w:pPr>
        <w:pStyle w:val="Heading2"/>
        <w:shd w:val="clear" w:color="auto" w:fill="D9D9D9" w:themeFill="background1" w:themeFillShade="D9"/>
        <w:rPr>
          <w:rFonts w:ascii="Arial" w:hAnsi="Arial" w:cs="Arial"/>
          <w:color w:val="auto"/>
          <w:sz w:val="32"/>
          <w:szCs w:val="32"/>
          <w:lang w:val="en-AU"/>
        </w:rPr>
      </w:pPr>
      <w:bookmarkStart w:id="11" w:name="_Toc202263820"/>
      <w:r>
        <w:rPr>
          <w:rFonts w:ascii="Arial" w:hAnsi="Arial" w:cs="Arial"/>
          <w:color w:val="auto"/>
          <w:sz w:val="32"/>
          <w:szCs w:val="32"/>
          <w:lang w:val="en-AU"/>
        </w:rPr>
        <w:t>Housing c</w:t>
      </w:r>
      <w:r w:rsidR="00580BC4" w:rsidRPr="00A96BDA">
        <w:rPr>
          <w:rFonts w:ascii="Arial" w:hAnsi="Arial" w:cs="Arial"/>
          <w:color w:val="auto"/>
          <w:sz w:val="32"/>
          <w:szCs w:val="32"/>
          <w:lang w:val="en-AU"/>
        </w:rPr>
        <w:t>ontext</w:t>
      </w:r>
      <w:r>
        <w:rPr>
          <w:rFonts w:ascii="Arial" w:hAnsi="Arial" w:cs="Arial"/>
          <w:color w:val="auto"/>
          <w:sz w:val="32"/>
          <w:szCs w:val="32"/>
          <w:lang w:val="en-AU"/>
        </w:rPr>
        <w:t xml:space="preserve"> in Aotearoa New Zealand</w:t>
      </w:r>
      <w:bookmarkEnd w:id="11"/>
    </w:p>
    <w:p w14:paraId="4B707546" w14:textId="57F4E97D" w:rsidR="00BD45D7" w:rsidRDefault="00672588" w:rsidP="00672588">
      <w:pPr>
        <w:spacing w:before="120" w:line="360" w:lineRule="auto"/>
      </w:pPr>
      <w:bookmarkStart w:id="12" w:name="_Hlk199418968"/>
      <w:r w:rsidRPr="00284F96">
        <w:t>Housing is a crucial part of New Zealand’s physical and social infrastructure and a key determinant of health and wellbeing. For Māori, a house is more than just a roof over their heads—it is a space and place that sustains Māori physically, spiritually, and culturally.</w:t>
      </w:r>
      <w:r w:rsidR="00BD45D7">
        <w:t xml:space="preserve"> </w:t>
      </w:r>
      <w:r w:rsidRPr="00284F96">
        <w:t>However, this way of living has been eroded due to the loss of land beginning in the 1860s</w:t>
      </w:r>
      <w:r w:rsidR="00BD45D7">
        <w:t xml:space="preserve"> and </w:t>
      </w:r>
      <w:r w:rsidR="00B03340">
        <w:t xml:space="preserve">subsequent government </w:t>
      </w:r>
      <w:r w:rsidR="00BD45D7">
        <w:t>policies encouraging Māori to move to the bigger cities for employment opportunities</w:t>
      </w:r>
      <w:r w:rsidRPr="00284F96">
        <w:t xml:space="preserve">. </w:t>
      </w:r>
      <w:r w:rsidR="00BD45D7">
        <w:t>Since this time Māori home ownership has declined and Māori occupying social housing has increased.</w:t>
      </w:r>
      <w:r w:rsidR="00B03340">
        <w:t xml:space="preserve"> </w:t>
      </w:r>
      <w:r w:rsidR="00BD45D7" w:rsidRPr="00284F96">
        <w:t>While successive governments have acknowledged and attempted to address these housing challenges</w:t>
      </w:r>
      <w:r w:rsidR="00B03340">
        <w:t xml:space="preserve"> </w:t>
      </w:r>
      <w:r w:rsidR="00BD45D7" w:rsidRPr="00284F96">
        <w:t>many whānau still live in inadequate housing (e.g., cars, tents, and garages), in overcrowded conditions, or in temporary or public housing.</w:t>
      </w:r>
    </w:p>
    <w:p w14:paraId="5F4A8EB2" w14:textId="77777777" w:rsidR="00065246" w:rsidRPr="00D032F9" w:rsidRDefault="00065246" w:rsidP="00065246">
      <w:pPr>
        <w:rPr>
          <w:b/>
          <w:bCs/>
          <w:i/>
          <w:iCs/>
        </w:rPr>
      </w:pPr>
      <w:r w:rsidRPr="00D032F9">
        <w:rPr>
          <w:b/>
          <w:bCs/>
          <w:i/>
          <w:iCs/>
        </w:rPr>
        <w:t>WAI2750 Housing Policy and Services Kaupapa inquiry</w:t>
      </w:r>
    </w:p>
    <w:p w14:paraId="4A511EFA" w14:textId="5822E884" w:rsidR="00065246" w:rsidRDefault="00065246" w:rsidP="00065246">
      <w:pPr>
        <w:spacing w:before="120" w:line="360" w:lineRule="auto"/>
      </w:pPr>
      <w:r w:rsidRPr="00284F96">
        <w:t>In response to the inequitable housing conditions faced by Māori, whānau, hapū, and iwi across the country submitted claims to the Waitangi Tribunal. These claims focused on the Crown’s alleged failure to provide an adequate standard of rural and urban housing for Māori and its delivery of state services, programmes, and support to enable equitable housing access</w:t>
      </w:r>
      <w:r>
        <w:rPr>
          <w:rStyle w:val="FootnoteReference"/>
        </w:rPr>
        <w:footnoteReference w:id="4"/>
      </w:r>
      <w:r w:rsidRPr="00284F96">
        <w:t>.</w:t>
      </w:r>
    </w:p>
    <w:p w14:paraId="11E1D18E" w14:textId="615C22BB" w:rsidR="00065246" w:rsidRPr="00284F96" w:rsidRDefault="00065246" w:rsidP="00065246">
      <w:pPr>
        <w:spacing w:before="120" w:line="360" w:lineRule="auto"/>
      </w:pPr>
      <w:r w:rsidRPr="00284F96">
        <w:t xml:space="preserve">In 2019, the Waitangi Tribunal agreed to hear these claims. In 2023, it released its first report: </w:t>
      </w:r>
      <w:r w:rsidRPr="00284F96">
        <w:rPr>
          <w:i/>
          <w:iCs/>
        </w:rPr>
        <w:t>Kāinga Kore – The Stage One Report of the Housing Policy and Services Kaupapa Inquiry on Māori Homelessness</w:t>
      </w:r>
      <w:r w:rsidRPr="00284F96">
        <w:t>. The inquiry is ongoing, with both Te Tūāpapa Kura Kāinga | Ministry of Housing and Urban Development (HUD) and Te Puni Kōkiri (TPK) continuing to provide information in support of the claims process.</w:t>
      </w:r>
      <w:r>
        <w:t xml:space="preserve"> </w:t>
      </w:r>
      <w:r w:rsidRPr="00284F96">
        <w:t xml:space="preserve">The Stage One report </w:t>
      </w:r>
      <w:r>
        <w:t xml:space="preserve">and supplementary documents </w:t>
      </w:r>
      <w:r w:rsidRPr="00284F96">
        <w:t xml:space="preserve">provide valuable context for understanding Māori housing and offers insights into both historical causes and contemporary issues linked to Māori homelessness. </w:t>
      </w:r>
    </w:p>
    <w:p w14:paraId="26D3C180" w14:textId="77777777" w:rsidR="00065246" w:rsidRPr="00D032F9" w:rsidRDefault="00065246" w:rsidP="00065246">
      <w:pPr>
        <w:rPr>
          <w:b/>
          <w:bCs/>
          <w:i/>
          <w:iCs/>
        </w:rPr>
      </w:pPr>
      <w:r w:rsidRPr="00D032F9">
        <w:rPr>
          <w:b/>
          <w:bCs/>
          <w:i/>
          <w:iCs/>
        </w:rPr>
        <w:t xml:space="preserve">Te Maihi o te Whare Māori (MAIHI) Framework for Action </w:t>
      </w:r>
    </w:p>
    <w:p w14:paraId="24B304BF" w14:textId="77777777" w:rsidR="00065246" w:rsidRDefault="00065246" w:rsidP="00065246">
      <w:pPr>
        <w:spacing w:before="120" w:line="360" w:lineRule="auto"/>
      </w:pPr>
      <w:r w:rsidRPr="00284F96">
        <w:t xml:space="preserve">Released in 2021, </w:t>
      </w:r>
      <w:r w:rsidRPr="00B03340">
        <w:rPr>
          <w:i/>
          <w:iCs/>
        </w:rPr>
        <w:t>Maihi Ka Ora – National Māori Housing Strategy</w:t>
      </w:r>
      <w:r>
        <w:t xml:space="preserve"> and </w:t>
      </w:r>
      <w:r w:rsidRPr="00284F96">
        <w:t xml:space="preserve">the </w:t>
      </w:r>
      <w:r w:rsidRPr="00284F96">
        <w:rPr>
          <w:i/>
          <w:iCs/>
        </w:rPr>
        <w:t>MAIHI Framework for Action</w:t>
      </w:r>
      <w:r w:rsidRPr="00284F96">
        <w:t xml:space="preserve"> </w:t>
      </w:r>
      <w:r>
        <w:t xml:space="preserve">were designed with iwi Māori to ensure a more strategic and collaborative approach to addressing housing challenges experienced by Māori. The MAIHI </w:t>
      </w:r>
      <w:r w:rsidRPr="00284F96">
        <w:t>recognises that a home is more than just a physical structure</w:t>
      </w:r>
      <w:r>
        <w:t xml:space="preserve">, </w:t>
      </w:r>
      <w:r w:rsidRPr="00284F96">
        <w:t>it is the foundation for wellbeing, prosperity, and living with dignity. Its vision is that all whānau have</w:t>
      </w:r>
      <w:r>
        <w:t>:</w:t>
      </w:r>
    </w:p>
    <w:p w14:paraId="02C9E48A" w14:textId="77777777" w:rsidR="00065246" w:rsidRDefault="00065246" w:rsidP="00065246">
      <w:pPr>
        <w:pStyle w:val="ListParagraph"/>
        <w:numPr>
          <w:ilvl w:val="0"/>
          <w:numId w:val="58"/>
        </w:numPr>
        <w:spacing w:before="120" w:line="360" w:lineRule="auto"/>
      </w:pPr>
      <w:r>
        <w:t>Access to warm, dry and safe homes with the security of being able to stay in them for as long as is appropriate for their circumstances.</w:t>
      </w:r>
    </w:p>
    <w:p w14:paraId="16512ABF" w14:textId="77777777" w:rsidR="00065246" w:rsidRDefault="00065246" w:rsidP="00065246">
      <w:pPr>
        <w:pStyle w:val="ListParagraph"/>
        <w:numPr>
          <w:ilvl w:val="0"/>
          <w:numId w:val="58"/>
        </w:numPr>
        <w:spacing w:before="120" w:line="360" w:lineRule="auto"/>
      </w:pPr>
      <w:r>
        <w:t>Connections to the services they need to be able to sustain their housing.</w:t>
      </w:r>
    </w:p>
    <w:p w14:paraId="42E1A619" w14:textId="77777777" w:rsidR="00065246" w:rsidRDefault="00065246" w:rsidP="00065246">
      <w:pPr>
        <w:pStyle w:val="ListParagraph"/>
        <w:numPr>
          <w:ilvl w:val="0"/>
          <w:numId w:val="58"/>
        </w:numPr>
        <w:spacing w:before="120" w:line="360" w:lineRule="auto"/>
      </w:pPr>
      <w:r>
        <w:t>Opportunities to fully participate in their communities</w:t>
      </w:r>
      <w:r>
        <w:rPr>
          <w:rStyle w:val="FootnoteReference"/>
        </w:rPr>
        <w:footnoteReference w:id="5"/>
      </w:r>
      <w:r>
        <w:t>.</w:t>
      </w:r>
    </w:p>
    <w:p w14:paraId="65ADED37" w14:textId="77777777" w:rsidR="00065246" w:rsidRDefault="00065246" w:rsidP="00065246">
      <w:pPr>
        <w:spacing w:before="120" w:line="360" w:lineRule="auto"/>
      </w:pPr>
      <w:r>
        <w:t>There are four components to MAIHI – the Framework for Action; Te MAIHI Ka Ora Strategy; MAIHI Implementation Plan; and the MAIHI Partnership Programme, supported by the Māori Housing Dashboard - MAIHI Ka Ora, Ka Mārama.</w:t>
      </w:r>
      <w:r w:rsidRPr="009C0675">
        <w:t xml:space="preserve"> </w:t>
      </w:r>
      <w:r>
        <w:t>MAIHI Ka Ora</w:t>
      </w:r>
      <w:r w:rsidRPr="009C0675">
        <w:t xml:space="preserve"> is designed to address long-standing challenges in Māori housing by reviewing</w:t>
      </w:r>
      <w:r>
        <w:t>,</w:t>
      </w:r>
      <w:r w:rsidRPr="009C0675">
        <w:t xml:space="preserve"> resetting </w:t>
      </w:r>
      <w:r>
        <w:t xml:space="preserve">and responding to </w:t>
      </w:r>
      <w:r w:rsidRPr="009C0675">
        <w:t xml:space="preserve">the housing </w:t>
      </w:r>
      <w:r>
        <w:t>needs, enabling real and enduring change through partnership between Māori and the Crown.</w:t>
      </w:r>
    </w:p>
    <w:p w14:paraId="5C72328B" w14:textId="77777777" w:rsidR="00065246" w:rsidRDefault="00065246" w:rsidP="00065246">
      <w:pPr>
        <w:spacing w:before="120" w:line="360" w:lineRule="auto"/>
      </w:pPr>
      <w:r w:rsidRPr="00284F96">
        <w:t xml:space="preserve">The </w:t>
      </w:r>
      <w:r w:rsidRPr="00284F96">
        <w:rPr>
          <w:i/>
          <w:iCs/>
        </w:rPr>
        <w:t>MAIHI Partnership Programme</w:t>
      </w:r>
      <w:r w:rsidRPr="00284F96">
        <w:t xml:space="preserve"> aims to make it easier for hapū, iwi, and Māori housing providers to access support from various government agencies for Māori-led housing projects</w:t>
      </w:r>
      <w:r>
        <w:t xml:space="preserve">. Relevant funding projects including </w:t>
      </w:r>
      <w:hyperlink r:id="rId14" w:history="1">
        <w:r w:rsidRPr="00E5392F">
          <w:rPr>
            <w:rStyle w:val="Hyperlink"/>
          </w:rPr>
          <w:t>Land for Housing</w:t>
        </w:r>
      </w:hyperlink>
      <w:r>
        <w:t xml:space="preserve">, </w:t>
      </w:r>
      <w:hyperlink r:id="rId15" w:history="1">
        <w:r w:rsidRPr="00E5392F">
          <w:rPr>
            <w:rStyle w:val="Hyperlink"/>
          </w:rPr>
          <w:t>Affordable Housing Fund</w:t>
        </w:r>
      </w:hyperlink>
      <w:r>
        <w:t xml:space="preserve">, </w:t>
      </w:r>
      <w:hyperlink r:id="rId16" w:history="1">
        <w:r w:rsidRPr="00E5392F">
          <w:rPr>
            <w:rStyle w:val="Hyperlink"/>
          </w:rPr>
          <w:t>Progressive Home Ownership Fund</w:t>
        </w:r>
      </w:hyperlink>
      <w:r>
        <w:t xml:space="preserve"> and </w:t>
      </w:r>
      <w:hyperlink r:id="rId17" w:history="1">
        <w:r w:rsidRPr="00E5392F">
          <w:rPr>
            <w:rStyle w:val="Hyperlink"/>
          </w:rPr>
          <w:t>Whai Kāinga, Whai Oranga</w:t>
        </w:r>
      </w:hyperlink>
      <w:r>
        <w:t>.</w:t>
      </w:r>
    </w:p>
    <w:p w14:paraId="1A78C96B" w14:textId="508FF7D5" w:rsidR="00065246" w:rsidRDefault="00065246" w:rsidP="00A637BB">
      <w:pPr>
        <w:spacing w:before="120" w:line="360" w:lineRule="auto"/>
      </w:pPr>
      <w:r>
        <w:t>Other agencies involved in Māori housing policy, operations or investment include TPK, Kāinga Ora and Ministry of Business Innovation &amp; Employment (MBIE).</w:t>
      </w:r>
      <w:r w:rsidRPr="00284F96">
        <w:t xml:space="preserve"> </w:t>
      </w:r>
    </w:p>
    <w:p w14:paraId="62DE260C" w14:textId="0F39EC70" w:rsidR="00B51EFC" w:rsidRPr="00A96BDA" w:rsidRDefault="00BD45D7" w:rsidP="00B51EFC">
      <w:pPr>
        <w:pStyle w:val="Heading2"/>
        <w:shd w:val="clear" w:color="auto" w:fill="D9D9D9" w:themeFill="background1" w:themeFillShade="D9"/>
        <w:rPr>
          <w:rFonts w:ascii="Arial" w:hAnsi="Arial" w:cs="Arial"/>
          <w:color w:val="auto"/>
          <w:sz w:val="32"/>
          <w:szCs w:val="32"/>
          <w:lang w:val="en-AU"/>
        </w:rPr>
      </w:pPr>
      <w:bookmarkStart w:id="13" w:name="_Toc202263821"/>
      <w:r>
        <w:rPr>
          <w:rFonts w:ascii="Arial" w:hAnsi="Arial" w:cs="Arial"/>
          <w:color w:val="auto"/>
          <w:sz w:val="32"/>
          <w:szCs w:val="32"/>
          <w:lang w:val="en-AU"/>
        </w:rPr>
        <w:t xml:space="preserve">Key insights </w:t>
      </w:r>
      <w:bookmarkEnd w:id="13"/>
      <w:r>
        <w:rPr>
          <w:rFonts w:ascii="Arial" w:hAnsi="Arial" w:cs="Arial"/>
          <w:color w:val="auto"/>
          <w:sz w:val="32"/>
          <w:szCs w:val="32"/>
          <w:lang w:val="en-AU"/>
        </w:rPr>
        <w:t>from Māori housing research</w:t>
      </w:r>
    </w:p>
    <w:p w14:paraId="5B48C8A0" w14:textId="2A6DED35" w:rsidR="00604D54" w:rsidRPr="00276592" w:rsidRDefault="00604D54">
      <w:pPr>
        <w:pStyle w:val="ListParagraph"/>
        <w:numPr>
          <w:ilvl w:val="0"/>
          <w:numId w:val="43"/>
        </w:numPr>
        <w:spacing w:before="120" w:line="360" w:lineRule="auto"/>
        <w:rPr>
          <w:b/>
          <w:bCs/>
        </w:rPr>
      </w:pPr>
      <w:r w:rsidRPr="00276592">
        <w:rPr>
          <w:b/>
          <w:bCs/>
        </w:rPr>
        <w:t>Māori are more likely to value housing for keeping whānau connected to land, whakapapa and whānau than as a financial investment</w:t>
      </w:r>
      <w:r w:rsidR="00580A19" w:rsidRPr="00276592">
        <w:rPr>
          <w:b/>
          <w:bCs/>
        </w:rPr>
        <w:t xml:space="preserve"> (Te Tūāpapa Kura Kāinga, 2024)</w:t>
      </w:r>
      <w:r w:rsidRPr="00276592">
        <w:rPr>
          <w:b/>
          <w:bCs/>
        </w:rPr>
        <w:t xml:space="preserve">. </w:t>
      </w:r>
    </w:p>
    <w:p w14:paraId="637338A8" w14:textId="77777777" w:rsidR="00604D54" w:rsidRPr="00DF1784" w:rsidRDefault="00604D54" w:rsidP="00604D54">
      <w:pPr>
        <w:spacing w:after="0" w:line="360" w:lineRule="auto"/>
        <w:rPr>
          <w:rFonts w:ascii="Calibri" w:hAnsi="Calibri" w:cs="Calibri"/>
        </w:rPr>
      </w:pPr>
      <w:r w:rsidRPr="00DF1784">
        <w:rPr>
          <w:rFonts w:ascii="Calibri" w:hAnsi="Calibri" w:cs="Calibri"/>
        </w:rPr>
        <w:t>For Māori, the concept of home extends beyond the four walls of a whare. It encompasses the physical and cultural environment that connects them to their whenua, cultural landmarks (such as marae, awa, and maunga), and their whakapapa</w:t>
      </w:r>
      <w:r>
        <w:rPr>
          <w:rFonts w:ascii="Calibri" w:hAnsi="Calibri" w:cs="Calibri"/>
        </w:rPr>
        <w:t xml:space="preserve"> connections </w:t>
      </w:r>
      <w:r w:rsidRPr="00DF1784">
        <w:rPr>
          <w:rFonts w:ascii="Calibri" w:hAnsi="Calibri" w:cs="Calibri"/>
        </w:rPr>
        <w:t>to those living nearby and to those who have passed on (Cram, 2020). From an iwi Māori perspective, to return home but be unable to live on one’s tūrangawaewae is considered a form of homelessness (Waitangi Tribunal, p. 116).</w:t>
      </w:r>
    </w:p>
    <w:p w14:paraId="56517CC4" w14:textId="77777777" w:rsidR="00604D54" w:rsidRDefault="00604D54" w:rsidP="00604D54">
      <w:pPr>
        <w:spacing w:before="120" w:line="360" w:lineRule="auto"/>
        <w:rPr>
          <w:rFonts w:ascii="Calibri" w:hAnsi="Calibri" w:cs="Calibri"/>
        </w:rPr>
      </w:pPr>
      <w:r>
        <w:rPr>
          <w:rFonts w:ascii="Calibri" w:hAnsi="Calibri" w:cs="Calibri"/>
        </w:rPr>
        <w:t>T</w:t>
      </w:r>
      <w:r w:rsidRPr="00F412D4">
        <w:rPr>
          <w:rFonts w:ascii="Calibri" w:hAnsi="Calibri" w:cs="Calibri"/>
        </w:rPr>
        <w:t>he multi-layered concept of kāinga is broader still. Literally meaning ‘village’,</w:t>
      </w:r>
      <w:r>
        <w:rPr>
          <w:rFonts w:ascii="Calibri" w:hAnsi="Calibri" w:cs="Calibri"/>
        </w:rPr>
        <w:t xml:space="preserve"> </w:t>
      </w:r>
      <w:r w:rsidRPr="00F412D4">
        <w:rPr>
          <w:rFonts w:ascii="Calibri" w:hAnsi="Calibri" w:cs="Calibri"/>
        </w:rPr>
        <w:t>kāinga is</w:t>
      </w:r>
      <w:r>
        <w:rPr>
          <w:rFonts w:ascii="Calibri" w:hAnsi="Calibri" w:cs="Calibri"/>
        </w:rPr>
        <w:t>:</w:t>
      </w:r>
    </w:p>
    <w:p w14:paraId="0F2C4F16" w14:textId="77777777" w:rsidR="00604D54" w:rsidRPr="00235F78" w:rsidRDefault="00604D54">
      <w:pPr>
        <w:pStyle w:val="ListParagraph"/>
        <w:numPr>
          <w:ilvl w:val="0"/>
          <w:numId w:val="34"/>
        </w:numPr>
        <w:spacing w:before="120" w:line="360" w:lineRule="auto"/>
        <w:rPr>
          <w:rFonts w:ascii="Calibri" w:hAnsi="Calibri" w:cs="Calibri"/>
        </w:rPr>
      </w:pPr>
      <w:r w:rsidRPr="00235F78">
        <w:rPr>
          <w:rFonts w:ascii="Calibri" w:hAnsi="Calibri" w:cs="Calibri"/>
        </w:rPr>
        <w:t>A home space where identity, whakapapa and whenua come together (Henare 2014</w:t>
      </w:r>
      <w:r>
        <w:rPr>
          <w:rFonts w:ascii="Calibri" w:hAnsi="Calibri" w:cs="Calibri"/>
        </w:rPr>
        <w:t>, cited in Superu, 2018</w:t>
      </w:r>
      <w:r w:rsidRPr="00235F78">
        <w:rPr>
          <w:rFonts w:ascii="Calibri" w:hAnsi="Calibri" w:cs="Calibri"/>
        </w:rPr>
        <w:t xml:space="preserve">). </w:t>
      </w:r>
    </w:p>
    <w:p w14:paraId="31E2B757" w14:textId="77777777" w:rsidR="00604D54" w:rsidRPr="00235F78" w:rsidRDefault="00604D54">
      <w:pPr>
        <w:pStyle w:val="ListParagraph"/>
        <w:numPr>
          <w:ilvl w:val="0"/>
          <w:numId w:val="34"/>
        </w:numPr>
        <w:spacing w:before="120" w:line="360" w:lineRule="auto"/>
        <w:rPr>
          <w:rFonts w:ascii="Calibri" w:hAnsi="Calibri" w:cs="Calibri"/>
        </w:rPr>
      </w:pPr>
      <w:r w:rsidRPr="00DF1784">
        <w:rPr>
          <w:rFonts w:ascii="Calibri" w:hAnsi="Calibri" w:cs="Calibri"/>
        </w:rPr>
        <w:t>A place where whānau can sustain themselves, their relationships, their sense of belonging, and the natural environment through practices of whanaungatanga, manaakitanga, and kaitiakitanga</w:t>
      </w:r>
      <w:r w:rsidRPr="00235F78">
        <w:rPr>
          <w:rFonts w:ascii="Calibri" w:hAnsi="Calibri" w:cs="Calibri"/>
        </w:rPr>
        <w:t xml:space="preserve">. </w:t>
      </w:r>
    </w:p>
    <w:p w14:paraId="0A49E1C2" w14:textId="77777777" w:rsidR="00580A19" w:rsidRDefault="00604D54">
      <w:pPr>
        <w:pStyle w:val="ListParagraph"/>
        <w:numPr>
          <w:ilvl w:val="0"/>
          <w:numId w:val="34"/>
        </w:numPr>
        <w:spacing w:before="120" w:line="360" w:lineRule="auto"/>
        <w:rPr>
          <w:rFonts w:ascii="Calibri" w:hAnsi="Calibri" w:cs="Calibri"/>
        </w:rPr>
      </w:pPr>
      <w:r w:rsidRPr="00235F78">
        <w:rPr>
          <w:rFonts w:ascii="Calibri" w:hAnsi="Calibri" w:cs="Calibri"/>
        </w:rPr>
        <w:t>Closely related to tūrangawaewae, denoting a sense of physical and spiritual belonging or attachment to a place. (Brown 2017</w:t>
      </w:r>
      <w:r>
        <w:rPr>
          <w:rFonts w:ascii="Calibri" w:hAnsi="Calibri" w:cs="Calibri"/>
        </w:rPr>
        <w:t>, cited in Superu, 208</w:t>
      </w:r>
      <w:r w:rsidRPr="00235F78">
        <w:rPr>
          <w:rFonts w:ascii="Calibri" w:hAnsi="Calibri" w:cs="Calibri"/>
        </w:rPr>
        <w:t>).</w:t>
      </w:r>
    </w:p>
    <w:p w14:paraId="21441AE9" w14:textId="77777777" w:rsidR="00D75196" w:rsidRDefault="00604D54">
      <w:pPr>
        <w:pStyle w:val="ListParagraph"/>
        <w:numPr>
          <w:ilvl w:val="0"/>
          <w:numId w:val="34"/>
        </w:numPr>
        <w:spacing w:before="120" w:line="360" w:lineRule="auto"/>
        <w:rPr>
          <w:rFonts w:ascii="Calibri" w:hAnsi="Calibri" w:cs="Calibri"/>
        </w:rPr>
      </w:pPr>
      <w:r w:rsidRPr="00580A19">
        <w:rPr>
          <w:rFonts w:ascii="Calibri" w:hAnsi="Calibri" w:cs="Calibri"/>
        </w:rPr>
        <w:t>A space where whānau can support one another and uphold the principle of ahi kā for future generations (Durie, 2019</w:t>
      </w:r>
      <w:r w:rsidR="00580A19" w:rsidRPr="00580A19">
        <w:rPr>
          <w:rFonts w:ascii="Calibri" w:hAnsi="Calibri" w:cs="Calibri"/>
        </w:rPr>
        <w:t>)</w:t>
      </w:r>
    </w:p>
    <w:p w14:paraId="4CA98847" w14:textId="70DCD841" w:rsidR="00801AA6" w:rsidRPr="00D75196" w:rsidRDefault="00801AA6" w:rsidP="00580A19">
      <w:pPr>
        <w:spacing w:before="120" w:line="360" w:lineRule="auto"/>
        <w:rPr>
          <w:rFonts w:ascii="Calibri" w:hAnsi="Calibri" w:cs="Calibri"/>
        </w:rPr>
      </w:pPr>
      <w:r w:rsidRPr="00D75196">
        <w:rPr>
          <w:rFonts w:ascii="Calibri" w:hAnsi="Calibri" w:cs="Calibri"/>
        </w:rPr>
        <w:t>While the research has established evidence supporting the connection between housing, physical and mental wellbeing</w:t>
      </w:r>
      <w:r w:rsidR="00D75196" w:rsidRPr="00D75196">
        <w:rPr>
          <w:rFonts w:ascii="Calibri" w:hAnsi="Calibri" w:cs="Calibri"/>
        </w:rPr>
        <w:t xml:space="preserve"> </w:t>
      </w:r>
      <w:r w:rsidR="00D75196">
        <w:t>and economic resilience</w:t>
      </w:r>
      <w:r w:rsidRPr="00D75196">
        <w:rPr>
          <w:rFonts w:ascii="Calibri" w:hAnsi="Calibri" w:cs="Calibri"/>
        </w:rPr>
        <w:t xml:space="preserve"> </w:t>
      </w:r>
      <w:r>
        <w:t xml:space="preserve">(New Zealand Productivity Commission, 2012), for Māori, </w:t>
      </w:r>
      <w:r w:rsidRPr="00D75196">
        <w:rPr>
          <w:rFonts w:ascii="Calibri" w:hAnsi="Calibri" w:cs="Calibri"/>
        </w:rPr>
        <w:t xml:space="preserve">when whānau live closer to their whānau, their marae, </w:t>
      </w:r>
      <w:r w:rsidR="00D75196" w:rsidRPr="00D75196">
        <w:rPr>
          <w:rFonts w:ascii="Calibri" w:hAnsi="Calibri" w:cs="Calibri"/>
        </w:rPr>
        <w:t xml:space="preserve">and on </w:t>
      </w:r>
      <w:r w:rsidRPr="00D75196">
        <w:rPr>
          <w:rFonts w:ascii="Calibri" w:hAnsi="Calibri" w:cs="Calibri"/>
        </w:rPr>
        <w:t xml:space="preserve">their whenua, the value to them increases significantly.  This connection is </w:t>
      </w:r>
      <w:r w:rsidR="00D75196" w:rsidRPr="00D75196">
        <w:rPr>
          <w:rFonts w:ascii="Calibri" w:hAnsi="Calibri" w:cs="Calibri"/>
        </w:rPr>
        <w:t>also of value to iwi and collective identity as whānau see the</w:t>
      </w:r>
      <w:r w:rsidRPr="00D75196">
        <w:rPr>
          <w:rFonts w:ascii="Calibri" w:hAnsi="Calibri" w:cs="Calibri"/>
        </w:rPr>
        <w:t xml:space="preserve"> value </w:t>
      </w:r>
      <w:r w:rsidR="00D75196" w:rsidRPr="00D75196">
        <w:rPr>
          <w:rFonts w:ascii="Calibri" w:hAnsi="Calibri" w:cs="Calibri"/>
        </w:rPr>
        <w:t xml:space="preserve">of </w:t>
      </w:r>
      <w:r w:rsidRPr="00D75196">
        <w:rPr>
          <w:rFonts w:ascii="Calibri" w:hAnsi="Calibri" w:cs="Calibri"/>
        </w:rPr>
        <w:t>their culture; know their whakapapa (through pepeha)</w:t>
      </w:r>
      <w:r w:rsidR="00D75196" w:rsidRPr="00D75196">
        <w:rPr>
          <w:rFonts w:ascii="Calibri" w:hAnsi="Calibri" w:cs="Calibri"/>
        </w:rPr>
        <w:t xml:space="preserve">, continue cultural practices that sustain their community, </w:t>
      </w:r>
      <w:r w:rsidRPr="00D75196">
        <w:rPr>
          <w:rFonts w:ascii="Calibri" w:hAnsi="Calibri" w:cs="Calibri"/>
        </w:rPr>
        <w:t xml:space="preserve">and </w:t>
      </w:r>
      <w:r w:rsidR="00D75196" w:rsidRPr="00D75196">
        <w:rPr>
          <w:rFonts w:ascii="Calibri" w:hAnsi="Calibri" w:cs="Calibri"/>
        </w:rPr>
        <w:t>are expressing values of</w:t>
      </w:r>
      <w:r w:rsidRPr="00D75196">
        <w:rPr>
          <w:rFonts w:ascii="Calibri" w:hAnsi="Calibri" w:cs="Calibri"/>
        </w:rPr>
        <w:t xml:space="preserve"> kaitiakitanga </w:t>
      </w:r>
      <w:r w:rsidR="00D75196" w:rsidRPr="00D75196">
        <w:rPr>
          <w:rFonts w:ascii="Calibri" w:hAnsi="Calibri" w:cs="Calibri"/>
        </w:rPr>
        <w:t>and manaakitanga (</w:t>
      </w:r>
      <w:r w:rsidRPr="00D75196">
        <w:rPr>
          <w:rFonts w:ascii="Calibri" w:hAnsi="Calibri" w:cs="Calibri"/>
        </w:rPr>
        <w:t>Te Pā Harakeke</w:t>
      </w:r>
      <w:r w:rsidR="00D75196" w:rsidRPr="00D75196">
        <w:rPr>
          <w:rFonts w:ascii="Calibri" w:hAnsi="Calibri" w:cs="Calibri"/>
        </w:rPr>
        <w:t>, 2021).</w:t>
      </w:r>
      <w:r w:rsidRPr="00D75196">
        <w:rPr>
          <w:rFonts w:ascii="Calibri" w:hAnsi="Calibri" w:cs="Calibri"/>
        </w:rPr>
        <w:t xml:space="preserve"> </w:t>
      </w:r>
    </w:p>
    <w:p w14:paraId="188231CB" w14:textId="4F66917D" w:rsidR="00A91257" w:rsidRPr="00276592" w:rsidRDefault="005B16BB">
      <w:pPr>
        <w:pStyle w:val="ListParagraph"/>
        <w:numPr>
          <w:ilvl w:val="0"/>
          <w:numId w:val="43"/>
        </w:numPr>
        <w:spacing w:before="120" w:line="360" w:lineRule="auto"/>
        <w:rPr>
          <w:b/>
          <w:bCs/>
        </w:rPr>
      </w:pPr>
      <w:r w:rsidRPr="00276592">
        <w:rPr>
          <w:b/>
          <w:bCs/>
        </w:rPr>
        <w:t>Māori are disproportionately impacted by the housing crisis</w:t>
      </w:r>
      <w:r w:rsidR="00B51EFC" w:rsidRPr="00276592">
        <w:rPr>
          <w:b/>
          <w:bCs/>
        </w:rPr>
        <w:t xml:space="preserve">. </w:t>
      </w:r>
    </w:p>
    <w:p w14:paraId="3E9B4A1A" w14:textId="5A0FBE7E" w:rsidR="00A91257" w:rsidRPr="00F520E6" w:rsidRDefault="00A91257" w:rsidP="00A637BB">
      <w:pPr>
        <w:spacing w:before="120" w:line="360" w:lineRule="auto"/>
      </w:pPr>
      <w:r w:rsidRPr="00F520E6">
        <w:t xml:space="preserve">Despite </w:t>
      </w:r>
      <w:r w:rsidR="00B51EFC" w:rsidRPr="00F520E6">
        <w:t>successive government</w:t>
      </w:r>
      <w:r w:rsidRPr="00F520E6">
        <w:t xml:space="preserve"> </w:t>
      </w:r>
      <w:r w:rsidR="00B51EFC" w:rsidRPr="00F520E6">
        <w:t xml:space="preserve">programmes and policies </w:t>
      </w:r>
      <w:r w:rsidRPr="00F520E6">
        <w:t xml:space="preserve">Māori </w:t>
      </w:r>
      <w:r w:rsidR="005B16BB" w:rsidRPr="00F520E6">
        <w:t>make</w:t>
      </w:r>
      <w:r w:rsidRPr="00F520E6">
        <w:t xml:space="preserve"> </w:t>
      </w:r>
      <w:r w:rsidR="00F73DC2" w:rsidRPr="00F520E6">
        <w:t>up 30.</w:t>
      </w:r>
      <w:r w:rsidR="00E364C9" w:rsidRPr="00F520E6">
        <w:t>9</w:t>
      </w:r>
      <w:r w:rsidRPr="00F520E6">
        <w:t xml:space="preserve"> percent of those who are severely housing deprived</w:t>
      </w:r>
      <w:r w:rsidR="00F41BDD" w:rsidRPr="00F520E6">
        <w:rPr>
          <w:rStyle w:val="FootnoteReference"/>
        </w:rPr>
        <w:footnoteReference w:id="6"/>
      </w:r>
      <w:r w:rsidRPr="00F520E6">
        <w:t xml:space="preserve"> and more than half of applications on the public housing waitlist.</w:t>
      </w:r>
      <w:r w:rsidR="00B51EFC" w:rsidRPr="00F520E6">
        <w:t xml:space="preserve"> </w:t>
      </w:r>
      <w:r w:rsidR="005B16BB" w:rsidRPr="00F520E6">
        <w:t>Factors contributing to the inequity include colonisation, land confiscations/land loss; socio-economic factors (poverty, low-income households); discrimination and bias in the housing market; urbanisation and displacement from ancestral whenua; and housing models and policies that do not reflect the cultural needs and preferences of Māori (Te Tūāpapa Kura Kāinga, 2024).</w:t>
      </w:r>
    </w:p>
    <w:p w14:paraId="744C1FEB" w14:textId="3B9C5409" w:rsidR="00A91257" w:rsidRPr="00F520E6" w:rsidRDefault="00A91257">
      <w:pPr>
        <w:pStyle w:val="ListParagraph"/>
        <w:numPr>
          <w:ilvl w:val="0"/>
          <w:numId w:val="43"/>
        </w:numPr>
        <w:spacing w:before="120" w:line="360" w:lineRule="auto"/>
        <w:rPr>
          <w:rFonts w:ascii="Calibri" w:hAnsi="Calibri" w:cs="Calibri"/>
          <w:b/>
          <w:bCs/>
        </w:rPr>
      </w:pPr>
      <w:r w:rsidRPr="00F520E6">
        <w:rPr>
          <w:rFonts w:ascii="Calibri" w:hAnsi="Calibri" w:cs="Calibri"/>
          <w:b/>
          <w:bCs/>
        </w:rPr>
        <w:t>Māori home ownership rates have declined</w:t>
      </w:r>
      <w:r w:rsidR="00276592" w:rsidRPr="00F520E6">
        <w:rPr>
          <w:rFonts w:ascii="Calibri" w:hAnsi="Calibri" w:cs="Calibri"/>
          <w:b/>
          <w:bCs/>
        </w:rPr>
        <w:t>.</w:t>
      </w:r>
    </w:p>
    <w:p w14:paraId="557ACB82" w14:textId="459E8C6F" w:rsidR="00B51EFC" w:rsidRDefault="00B51EFC" w:rsidP="00A637BB">
      <w:pPr>
        <w:spacing w:before="120" w:line="360" w:lineRule="auto"/>
        <w:rPr>
          <w:rFonts w:ascii="Calibri" w:hAnsi="Calibri" w:cs="Calibri"/>
        </w:rPr>
      </w:pPr>
      <w:r w:rsidRPr="00F520E6">
        <w:rPr>
          <w:rFonts w:ascii="Calibri" w:hAnsi="Calibri" w:cs="Calibri"/>
        </w:rPr>
        <w:t xml:space="preserve">Menzies et al. (2019) summarised that home ownership is associated with improved health (both mental and physical), reduced welfare dependency, increased wealth generation and intergenerational wealth transfer, and higher educational attainment for children. Yet the proportion of Māori living in whānau-owned dwellings declined significantly, from 71% in the 1930s to </w:t>
      </w:r>
      <w:r w:rsidR="000C4885" w:rsidRPr="00F520E6">
        <w:rPr>
          <w:rFonts w:ascii="Calibri" w:hAnsi="Calibri" w:cs="Calibri"/>
        </w:rPr>
        <w:t>31</w:t>
      </w:r>
      <w:r w:rsidRPr="00F520E6">
        <w:rPr>
          <w:rFonts w:ascii="Calibri" w:hAnsi="Calibri" w:cs="Calibri"/>
        </w:rPr>
        <w:t>% in 2018 (Statistics NZ, 2021) and 30.4%</w:t>
      </w:r>
      <w:r w:rsidR="004F4384" w:rsidRPr="00F520E6">
        <w:rPr>
          <w:rStyle w:val="FootnoteReference"/>
          <w:rFonts w:ascii="Calibri" w:hAnsi="Calibri" w:cs="Calibri"/>
        </w:rPr>
        <w:footnoteReference w:id="7"/>
      </w:r>
      <w:r w:rsidRPr="00F520E6">
        <w:rPr>
          <w:rFonts w:ascii="Calibri" w:hAnsi="Calibri" w:cs="Calibri"/>
        </w:rPr>
        <w:t xml:space="preserve"> in 2023</w:t>
      </w:r>
      <w:r w:rsidR="00C01162" w:rsidRPr="00F520E6">
        <w:rPr>
          <w:rStyle w:val="FootnoteReference"/>
          <w:rFonts w:ascii="Calibri" w:hAnsi="Calibri" w:cs="Calibri"/>
        </w:rPr>
        <w:footnoteReference w:id="8"/>
      </w:r>
      <w:r w:rsidRPr="00F520E6">
        <w:rPr>
          <w:rFonts w:ascii="Calibri" w:hAnsi="Calibri" w:cs="Calibri"/>
        </w:rPr>
        <w:t>. Government policy</w:t>
      </w:r>
      <w:r w:rsidRPr="002240DD">
        <w:rPr>
          <w:rFonts w:ascii="Calibri" w:hAnsi="Calibri" w:cs="Calibri"/>
        </w:rPr>
        <w:t>, programmes, and investment</w:t>
      </w:r>
      <w:r w:rsidR="00A91257">
        <w:rPr>
          <w:rFonts w:ascii="Calibri" w:hAnsi="Calibri" w:cs="Calibri"/>
        </w:rPr>
        <w:t xml:space="preserve"> have not meaningfully reversed the trend</w:t>
      </w:r>
      <w:r w:rsidRPr="002240DD">
        <w:rPr>
          <w:rFonts w:ascii="Calibri" w:hAnsi="Calibri" w:cs="Calibri"/>
        </w:rPr>
        <w:t xml:space="preserve">. </w:t>
      </w:r>
    </w:p>
    <w:p w14:paraId="2A1657B5" w14:textId="7750B71B" w:rsidR="00A91257" w:rsidRPr="00276592" w:rsidRDefault="00A91257">
      <w:pPr>
        <w:pStyle w:val="ListParagraph"/>
        <w:numPr>
          <w:ilvl w:val="0"/>
          <w:numId w:val="43"/>
        </w:numPr>
        <w:spacing w:before="120" w:line="360" w:lineRule="auto"/>
        <w:rPr>
          <w:rFonts w:ascii="Calibri" w:hAnsi="Calibri" w:cs="Calibri"/>
          <w:b/>
          <w:bCs/>
        </w:rPr>
      </w:pPr>
      <w:r w:rsidRPr="00276592">
        <w:rPr>
          <w:rFonts w:ascii="Calibri" w:hAnsi="Calibri" w:cs="Calibri"/>
          <w:b/>
          <w:bCs/>
        </w:rPr>
        <w:t>Māori are more likely to live in poor quality rental housing than non-Māori</w:t>
      </w:r>
      <w:r w:rsidR="00276592">
        <w:rPr>
          <w:rFonts w:ascii="Calibri" w:hAnsi="Calibri" w:cs="Calibri"/>
          <w:b/>
          <w:bCs/>
        </w:rPr>
        <w:t>.</w:t>
      </w:r>
    </w:p>
    <w:p w14:paraId="02E9E982" w14:textId="6AE1F2B4" w:rsidR="00A91257" w:rsidRDefault="00A91257" w:rsidP="00A637BB">
      <w:pPr>
        <w:spacing w:before="120" w:line="360" w:lineRule="auto"/>
        <w:rPr>
          <w:rFonts w:ascii="Calibri" w:hAnsi="Calibri" w:cs="Calibri"/>
        </w:rPr>
      </w:pPr>
      <w:r>
        <w:rPr>
          <w:rFonts w:ascii="Calibri" w:hAnsi="Calibri" w:cs="Calibri"/>
        </w:rPr>
        <w:t xml:space="preserve">Māori </w:t>
      </w:r>
      <w:r w:rsidRPr="00D61E67">
        <w:rPr>
          <w:rFonts w:ascii="Calibri" w:hAnsi="Calibri" w:cs="Calibri"/>
        </w:rPr>
        <w:t>are more likely to live in rented homes and to move frequently; 8.7</w:t>
      </w:r>
      <w:r>
        <w:rPr>
          <w:rFonts w:ascii="Calibri" w:hAnsi="Calibri" w:cs="Calibri"/>
        </w:rPr>
        <w:t xml:space="preserve">% </w:t>
      </w:r>
      <w:r w:rsidRPr="00D61E67">
        <w:rPr>
          <w:rFonts w:ascii="Calibri" w:hAnsi="Calibri" w:cs="Calibri"/>
        </w:rPr>
        <w:t xml:space="preserve">of Māori had moved </w:t>
      </w:r>
      <w:r>
        <w:rPr>
          <w:rFonts w:ascii="Calibri" w:hAnsi="Calibri" w:cs="Calibri"/>
        </w:rPr>
        <w:t xml:space="preserve">five </w:t>
      </w:r>
      <w:r w:rsidRPr="00D61E67">
        <w:rPr>
          <w:rFonts w:ascii="Calibri" w:hAnsi="Calibri" w:cs="Calibri"/>
        </w:rPr>
        <w:t xml:space="preserve">or more times in the </w:t>
      </w:r>
      <w:r>
        <w:rPr>
          <w:rFonts w:ascii="Calibri" w:hAnsi="Calibri" w:cs="Calibri"/>
        </w:rPr>
        <w:t>previous five</w:t>
      </w:r>
      <w:r w:rsidRPr="00D61E67">
        <w:rPr>
          <w:rFonts w:ascii="Calibri" w:hAnsi="Calibri" w:cs="Calibri"/>
        </w:rPr>
        <w:t xml:space="preserve"> years, compared with 5</w:t>
      </w:r>
      <w:r>
        <w:rPr>
          <w:rFonts w:ascii="Calibri" w:hAnsi="Calibri" w:cs="Calibri"/>
        </w:rPr>
        <w:t>%</w:t>
      </w:r>
      <w:r w:rsidRPr="00D61E67">
        <w:rPr>
          <w:rFonts w:ascii="Calibri" w:hAnsi="Calibri" w:cs="Calibri"/>
        </w:rPr>
        <w:t xml:space="preserve"> of the European population (</w:t>
      </w:r>
      <w:r>
        <w:rPr>
          <w:rFonts w:ascii="Calibri" w:hAnsi="Calibri" w:cs="Calibri"/>
        </w:rPr>
        <w:t xml:space="preserve">Statistics NZ, </w:t>
      </w:r>
      <w:r w:rsidRPr="00D61E67">
        <w:rPr>
          <w:rFonts w:ascii="Calibri" w:hAnsi="Calibri" w:cs="Calibri"/>
        </w:rPr>
        <w:t>2021).</w:t>
      </w:r>
      <w:r>
        <w:rPr>
          <w:rFonts w:ascii="Calibri" w:hAnsi="Calibri" w:cs="Calibri"/>
        </w:rPr>
        <w:t xml:space="preserve"> </w:t>
      </w:r>
      <w:r w:rsidR="0039555F">
        <w:rPr>
          <w:rFonts w:ascii="Calibri" w:hAnsi="Calibri" w:cs="Calibri"/>
        </w:rPr>
        <w:t xml:space="preserve"> </w:t>
      </w:r>
      <w:r w:rsidR="00AE59BC">
        <w:rPr>
          <w:rFonts w:ascii="Calibri" w:hAnsi="Calibri" w:cs="Calibri"/>
        </w:rPr>
        <w:t>This trend is concerning given research demonstrates that secure</w:t>
      </w:r>
      <w:r w:rsidR="0039555F" w:rsidRPr="00D61E67">
        <w:rPr>
          <w:rFonts w:ascii="Calibri" w:hAnsi="Calibri" w:cs="Calibri"/>
        </w:rPr>
        <w:t xml:space="preserve"> tenure </w:t>
      </w:r>
      <w:r w:rsidR="0039555F" w:rsidRPr="002240DD">
        <w:t xml:space="preserve">gives people control over their housing situation, contributing to a greater sense of independence, stability, and control over their lives </w:t>
      </w:r>
      <w:r w:rsidR="0039555F">
        <w:rPr>
          <w:rFonts w:ascii="Calibri" w:hAnsi="Calibri" w:cs="Calibri"/>
        </w:rPr>
        <w:t xml:space="preserve">(Cram, 2020). </w:t>
      </w:r>
    </w:p>
    <w:p w14:paraId="6F717365" w14:textId="48EB0015" w:rsidR="00A91257" w:rsidRPr="00AE59BC" w:rsidRDefault="0060450C" w:rsidP="00A91257">
      <w:pPr>
        <w:spacing w:before="120" w:line="360" w:lineRule="auto"/>
        <w:rPr>
          <w:rFonts w:ascii="Calibri" w:hAnsi="Calibri" w:cs="Calibri"/>
        </w:rPr>
      </w:pPr>
      <w:r w:rsidRPr="0060450C">
        <w:t>In addition, New Zealand rental properties are also more likely to be cold and damp than owner-occupied homes and are more likely to have visible mould.</w:t>
      </w:r>
      <w:r>
        <w:t xml:space="preserve"> </w:t>
      </w:r>
      <w:r w:rsidR="00A91257" w:rsidRPr="00715E17">
        <w:t xml:space="preserve">According to the 2018 </w:t>
      </w:r>
      <w:r w:rsidR="00A91257" w:rsidRPr="00715E17">
        <w:rPr>
          <w:i/>
          <w:iCs/>
        </w:rPr>
        <w:t>Te Kupenga</w:t>
      </w:r>
      <w:r w:rsidR="00A91257" w:rsidRPr="00715E17">
        <w:t xml:space="preserve"> survey, 30% of Māori reported living in homes that were always cold, compared with 18% of the European population. Among Māori renters, 47% reported that their housing was always or sometimes damp, and 38.7% had mould larger than an A4 page in their homes, either sometimes or always (</w:t>
      </w:r>
      <w:r w:rsidR="00A91257">
        <w:t>Te Kupenga, 2018</w:t>
      </w:r>
      <w:r w:rsidR="00A91257" w:rsidRPr="00715E17">
        <w:t>).</w:t>
      </w:r>
      <w:r w:rsidR="00AE59BC" w:rsidRPr="00AE59BC">
        <w:t xml:space="preserve"> </w:t>
      </w:r>
      <w:r w:rsidR="00AE59BC" w:rsidRPr="00715E17">
        <w:t xml:space="preserve">This is particularly concerning </w:t>
      </w:r>
      <w:r w:rsidR="00AE59BC">
        <w:t>as</w:t>
      </w:r>
      <w:r w:rsidR="00AE59BC" w:rsidRPr="00715E17">
        <w:t xml:space="preserve"> Māori are more likely to experience housing-related illnesses (including asthma and cardiovascular conditions) at significantly higher rates than the general population (Waldegrave, 2023).</w:t>
      </w:r>
    </w:p>
    <w:p w14:paraId="0CDD2B94" w14:textId="77777777" w:rsidR="009E03EE" w:rsidRPr="00276592" w:rsidRDefault="009E03EE">
      <w:pPr>
        <w:pStyle w:val="ListParagraph"/>
        <w:numPr>
          <w:ilvl w:val="0"/>
          <w:numId w:val="43"/>
        </w:numPr>
        <w:spacing w:after="120" w:line="360" w:lineRule="auto"/>
        <w:jc w:val="both"/>
        <w:rPr>
          <w:rFonts w:ascii="Calibri" w:hAnsi="Calibri" w:cs="Calibri"/>
          <w:b/>
          <w:bCs/>
          <w:noProof/>
        </w:rPr>
      </w:pPr>
      <w:r w:rsidRPr="00276592">
        <w:rPr>
          <w:rFonts w:ascii="Calibri" w:hAnsi="Calibri" w:cs="Calibri"/>
          <w:b/>
          <w:bCs/>
          <w:noProof/>
        </w:rPr>
        <w:t>Māori are more likely to report a higher rate of unaffordable housing</w:t>
      </w:r>
    </w:p>
    <w:p w14:paraId="0B8511EA" w14:textId="06B359E3" w:rsidR="009E03EE" w:rsidRPr="00715E17" w:rsidRDefault="009E03EE" w:rsidP="009E03EE">
      <w:pPr>
        <w:spacing w:after="120" w:line="360" w:lineRule="auto"/>
        <w:jc w:val="both"/>
        <w:rPr>
          <w:rFonts w:ascii="Calibri" w:hAnsi="Calibri" w:cs="Calibri"/>
          <w:noProof/>
        </w:rPr>
      </w:pPr>
      <w:r w:rsidRPr="005A0F60">
        <w:rPr>
          <w:rFonts w:ascii="Calibri" w:hAnsi="Calibri" w:cs="Calibri"/>
          <w:noProof/>
        </w:rPr>
        <w:t>According to data from the 2018 G</w:t>
      </w:r>
      <w:r>
        <w:rPr>
          <w:rFonts w:ascii="Calibri" w:hAnsi="Calibri" w:cs="Calibri"/>
          <w:noProof/>
        </w:rPr>
        <w:t>eneral Social Survey</w:t>
      </w:r>
      <w:r w:rsidRPr="005A0F60">
        <w:rPr>
          <w:rFonts w:ascii="Calibri" w:hAnsi="Calibri" w:cs="Calibri"/>
          <w:noProof/>
        </w:rPr>
        <w:t>, Māori reported a higher rate of unaffordable housing</w:t>
      </w:r>
      <w:r>
        <w:rPr>
          <w:rFonts w:ascii="Calibri" w:hAnsi="Calibri" w:cs="Calibri"/>
          <w:noProof/>
        </w:rPr>
        <w:t xml:space="preserve"> (13%)</w:t>
      </w:r>
      <w:r>
        <w:rPr>
          <w:rStyle w:val="FootnoteReference"/>
          <w:rFonts w:ascii="Calibri" w:hAnsi="Calibri" w:cs="Calibri"/>
          <w:noProof/>
        </w:rPr>
        <w:footnoteReference w:id="9"/>
      </w:r>
      <w:r w:rsidRPr="005A0F60">
        <w:rPr>
          <w:rFonts w:ascii="Calibri" w:hAnsi="Calibri" w:cs="Calibri"/>
          <w:noProof/>
        </w:rPr>
        <w:t xml:space="preserve"> compared with the European population (8.8</w:t>
      </w:r>
      <w:r>
        <w:rPr>
          <w:rFonts w:ascii="Calibri" w:hAnsi="Calibri" w:cs="Calibri"/>
          <w:noProof/>
        </w:rPr>
        <w:t>%</w:t>
      </w:r>
      <w:r w:rsidRPr="005A0F60">
        <w:rPr>
          <w:rFonts w:ascii="Calibri" w:hAnsi="Calibri" w:cs="Calibri"/>
          <w:noProof/>
        </w:rPr>
        <w:t>)</w:t>
      </w:r>
      <w:r>
        <w:rPr>
          <w:rFonts w:ascii="Calibri" w:hAnsi="Calibri" w:cs="Calibri"/>
          <w:noProof/>
        </w:rPr>
        <w:t>. Furthermore, Māori living in rented homes were more likely to find housing very</w:t>
      </w:r>
      <w:r w:rsidRPr="005A0F60">
        <w:rPr>
          <w:rFonts w:ascii="Calibri" w:hAnsi="Calibri" w:cs="Calibri"/>
          <w:noProof/>
        </w:rPr>
        <w:t xml:space="preserve"> unaffordable compared with </w:t>
      </w:r>
      <w:r>
        <w:rPr>
          <w:rFonts w:ascii="Calibri" w:hAnsi="Calibri" w:cs="Calibri"/>
          <w:noProof/>
        </w:rPr>
        <w:t>Māori</w:t>
      </w:r>
      <w:r w:rsidRPr="005A0F60">
        <w:rPr>
          <w:rFonts w:ascii="Calibri" w:hAnsi="Calibri" w:cs="Calibri"/>
          <w:noProof/>
        </w:rPr>
        <w:t xml:space="preserve"> living in a home they owned or partly owned</w:t>
      </w:r>
      <w:r>
        <w:rPr>
          <w:rStyle w:val="FootnoteReference"/>
          <w:rFonts w:ascii="Calibri" w:hAnsi="Calibri" w:cs="Calibri"/>
          <w:noProof/>
        </w:rPr>
        <w:footnoteReference w:id="10"/>
      </w:r>
      <w:r>
        <w:rPr>
          <w:rFonts w:ascii="Calibri" w:hAnsi="Calibri" w:cs="Calibri"/>
          <w:noProof/>
        </w:rPr>
        <w:t xml:space="preserve"> (Statistics NZ, 2021)</w:t>
      </w:r>
      <w:r w:rsidRPr="005A0F60">
        <w:rPr>
          <w:rFonts w:ascii="Calibri" w:hAnsi="Calibri" w:cs="Calibri"/>
          <w:noProof/>
        </w:rPr>
        <w:t>.</w:t>
      </w:r>
    </w:p>
    <w:p w14:paraId="3CB99590" w14:textId="6E8D7ED7" w:rsidR="00A91257" w:rsidRPr="00276592" w:rsidRDefault="005B16BB">
      <w:pPr>
        <w:pStyle w:val="ListParagraph"/>
        <w:numPr>
          <w:ilvl w:val="0"/>
          <w:numId w:val="43"/>
        </w:numPr>
        <w:spacing w:before="120" w:line="360" w:lineRule="auto"/>
        <w:rPr>
          <w:rFonts w:ascii="Calibri" w:hAnsi="Calibri" w:cs="Calibri"/>
          <w:b/>
          <w:bCs/>
        </w:rPr>
      </w:pPr>
      <w:r w:rsidRPr="00276592">
        <w:rPr>
          <w:rFonts w:ascii="Calibri" w:hAnsi="Calibri" w:cs="Calibri"/>
          <w:b/>
          <w:bCs/>
        </w:rPr>
        <w:t xml:space="preserve">Building on Māori owned </w:t>
      </w:r>
      <w:r w:rsidR="00AE59BC" w:rsidRPr="00276592">
        <w:rPr>
          <w:rFonts w:ascii="Calibri" w:hAnsi="Calibri" w:cs="Calibri"/>
          <w:b/>
          <w:bCs/>
        </w:rPr>
        <w:t xml:space="preserve">freehold </w:t>
      </w:r>
      <w:r w:rsidRPr="00276592">
        <w:rPr>
          <w:rFonts w:ascii="Calibri" w:hAnsi="Calibri" w:cs="Calibri"/>
          <w:b/>
          <w:bCs/>
        </w:rPr>
        <w:t>land is challenging</w:t>
      </w:r>
      <w:r w:rsidR="00276592">
        <w:rPr>
          <w:rFonts w:ascii="Calibri" w:hAnsi="Calibri" w:cs="Calibri"/>
          <w:b/>
          <w:bCs/>
        </w:rPr>
        <w:t>.</w:t>
      </w:r>
    </w:p>
    <w:p w14:paraId="30031F31" w14:textId="2EC7A47F" w:rsidR="0059163F" w:rsidRDefault="00604D54" w:rsidP="00611878">
      <w:pPr>
        <w:spacing w:before="120" w:line="360" w:lineRule="auto"/>
        <w:rPr>
          <w:rFonts w:ascii="Arial" w:eastAsiaTheme="majorEastAsia" w:hAnsi="Arial" w:cs="Arial"/>
          <w:b/>
          <w:bCs/>
          <w:color w:val="000000" w:themeColor="text1"/>
          <w:sz w:val="40"/>
          <w:szCs w:val="40"/>
          <w:lang w:val="en-AU"/>
        </w:rPr>
      </w:pPr>
      <w:r>
        <w:rPr>
          <w:rFonts w:ascii="Calibri" w:hAnsi="Calibri" w:cs="Calibri"/>
        </w:rPr>
        <w:t xml:space="preserve">There are a range of issues that </w:t>
      </w:r>
      <w:r w:rsidR="00EA3DC7">
        <w:rPr>
          <w:rFonts w:ascii="Calibri" w:hAnsi="Calibri" w:cs="Calibri"/>
        </w:rPr>
        <w:t>have impacted on whānau being able to build on their own land including access to finance; lack of basic infrastructure including roading in rural areas; costly and time-consuming building consent issues; access; multiple ownership and delays in the Māori Land Court for those whānau seeking to build on land with multiple owners. These barriers have been difficult for whānau to overcome</w:t>
      </w:r>
      <w:r w:rsidR="00CA29FE">
        <w:rPr>
          <w:rFonts w:ascii="Calibri" w:hAnsi="Calibri" w:cs="Calibri"/>
        </w:rPr>
        <w:t>, specifically access</w:t>
      </w:r>
      <w:r w:rsidR="00AE648D">
        <w:rPr>
          <w:rFonts w:ascii="Calibri" w:hAnsi="Calibri" w:cs="Calibri"/>
        </w:rPr>
        <w:t xml:space="preserve"> to finance</w:t>
      </w:r>
      <w:r w:rsidR="00CA29FE">
        <w:rPr>
          <w:rFonts w:ascii="Calibri" w:hAnsi="Calibri" w:cs="Calibri"/>
        </w:rPr>
        <w:t xml:space="preserve"> and g</w:t>
      </w:r>
      <w:r w:rsidR="00AE648D">
        <w:rPr>
          <w:rFonts w:ascii="Calibri" w:hAnsi="Calibri" w:cs="Calibri"/>
        </w:rPr>
        <w:t>overnment attempts to address the issue has had mixed results (Te Tūāpapa Kura Kāinga, 2024; Hitchcock, J, 2008)</w:t>
      </w:r>
      <w:r w:rsidR="00EA3DC7">
        <w:rPr>
          <w:rFonts w:ascii="Calibri" w:hAnsi="Calibri" w:cs="Calibri"/>
        </w:rPr>
        <w:t xml:space="preserve">. </w:t>
      </w:r>
    </w:p>
    <w:p w14:paraId="6A7388F2" w14:textId="44349349" w:rsidR="0059163F" w:rsidRPr="00033026" w:rsidRDefault="0059163F" w:rsidP="0059163F">
      <w:pPr>
        <w:pStyle w:val="Heading1"/>
        <w:pBdr>
          <w:bottom w:val="single" w:sz="4" w:space="1" w:color="auto"/>
        </w:pBdr>
        <w:rPr>
          <w:rFonts w:ascii="Arial" w:hAnsi="Arial" w:cs="Arial"/>
          <w:color w:val="000000" w:themeColor="text1"/>
          <w:sz w:val="40"/>
          <w:szCs w:val="40"/>
          <w:lang w:val="en-AU"/>
        </w:rPr>
      </w:pPr>
      <w:bookmarkStart w:id="14" w:name="_Toc202263822"/>
      <w:r>
        <w:rPr>
          <w:rFonts w:ascii="Arial" w:hAnsi="Arial" w:cs="Arial"/>
          <w:color w:val="000000" w:themeColor="text1"/>
          <w:sz w:val="40"/>
          <w:szCs w:val="40"/>
          <w:lang w:val="en-AU"/>
        </w:rPr>
        <w:t>Whai Kāinga Whai Oranga</w:t>
      </w:r>
      <w:bookmarkEnd w:id="14"/>
    </w:p>
    <w:p w14:paraId="2EB08C19" w14:textId="408BFE82" w:rsidR="001B797F" w:rsidRPr="00A96BDA" w:rsidRDefault="00A637BB" w:rsidP="00A96BDA">
      <w:pPr>
        <w:pStyle w:val="Heading2"/>
        <w:shd w:val="clear" w:color="auto" w:fill="D9D9D9" w:themeFill="background1" w:themeFillShade="D9"/>
        <w:rPr>
          <w:rFonts w:ascii="Arial" w:hAnsi="Arial" w:cs="Arial"/>
          <w:color w:val="auto"/>
          <w:sz w:val="32"/>
          <w:szCs w:val="32"/>
          <w:lang w:val="en-AU"/>
        </w:rPr>
      </w:pPr>
      <w:bookmarkStart w:id="15" w:name="_Toc202263823"/>
      <w:r>
        <w:rPr>
          <w:rFonts w:ascii="Arial" w:hAnsi="Arial" w:cs="Arial"/>
          <w:color w:val="auto"/>
          <w:sz w:val="32"/>
          <w:szCs w:val="32"/>
          <w:lang w:val="en-AU"/>
        </w:rPr>
        <w:t>A</w:t>
      </w:r>
      <w:r w:rsidR="00CA29FE">
        <w:rPr>
          <w:rFonts w:ascii="Arial" w:hAnsi="Arial" w:cs="Arial"/>
          <w:color w:val="auto"/>
          <w:sz w:val="32"/>
          <w:szCs w:val="32"/>
          <w:lang w:val="en-AU"/>
        </w:rPr>
        <w:t xml:space="preserve"> partnered approach to a</w:t>
      </w:r>
      <w:r>
        <w:rPr>
          <w:rFonts w:ascii="Arial" w:hAnsi="Arial" w:cs="Arial"/>
          <w:color w:val="auto"/>
          <w:sz w:val="32"/>
          <w:szCs w:val="32"/>
          <w:lang w:val="en-AU"/>
        </w:rPr>
        <w:t>ccelerating Māori housing solutions</w:t>
      </w:r>
      <w:bookmarkEnd w:id="15"/>
    </w:p>
    <w:p w14:paraId="02E78811" w14:textId="2B86ABCB" w:rsidR="00672588" w:rsidRPr="005A6844" w:rsidRDefault="00672588" w:rsidP="00672588">
      <w:pPr>
        <w:spacing w:before="120" w:line="360" w:lineRule="auto"/>
      </w:pPr>
      <w:bookmarkStart w:id="16" w:name="_Hlk199445462"/>
      <w:r w:rsidRPr="005A6844">
        <w:t xml:space="preserve">In May 2021, Cabinet allocated $730 million over four years to accelerate the delivery of Māori-led housing solutions needed to improve housing outcomes for Māori across the housing continuum. The objectives </w:t>
      </w:r>
      <w:r w:rsidR="00160399">
        <w:t xml:space="preserve">were </w:t>
      </w:r>
      <w:r w:rsidRPr="005A6844">
        <w:t>to expand existing Māori-led housing delivery programmes at pace to provide immediate housing supply, improve housing quality through repairs, and enable new delivery models that sustainably increase Māori-led housing initiatives.</w:t>
      </w:r>
    </w:p>
    <w:p w14:paraId="387333AF" w14:textId="3898706F" w:rsidR="001B797F" w:rsidRDefault="00672588" w:rsidP="00CA29FE">
      <w:pPr>
        <w:spacing w:before="120" w:line="360" w:lineRule="auto"/>
      </w:pPr>
      <w:r w:rsidRPr="005A6844">
        <w:t xml:space="preserve">This investment was allocated through </w:t>
      </w:r>
      <w:r w:rsidRPr="005A6844">
        <w:rPr>
          <w:i/>
          <w:iCs/>
        </w:rPr>
        <w:t>Whai Kāinga Whai Oranga</w:t>
      </w:r>
      <w:r w:rsidRPr="005A6844">
        <w:t xml:space="preserve"> and the </w:t>
      </w:r>
      <w:r w:rsidRPr="005A6844">
        <w:rPr>
          <w:i/>
          <w:iCs/>
        </w:rPr>
        <w:t>Māori Infrastructure Fund</w:t>
      </w:r>
      <w:r w:rsidRPr="005A6844">
        <w:t xml:space="preserve"> (part of the Housing Acceleration Fund)</w:t>
      </w:r>
      <w:r w:rsidR="00C13B34">
        <w:t xml:space="preserve"> and was</w:t>
      </w:r>
      <w:r w:rsidR="00C13B34" w:rsidRPr="005A6844">
        <w:t xml:space="preserve"> jointly administered by HUD and TPK</w:t>
      </w:r>
      <w:r w:rsidR="00C13B34">
        <w:rPr>
          <w:rStyle w:val="FootnoteReference"/>
        </w:rPr>
        <w:footnoteReference w:id="11"/>
      </w:r>
      <w:r w:rsidR="00C13B34">
        <w:t>.</w:t>
      </w:r>
      <w:r w:rsidRPr="005A6844">
        <w:t xml:space="preserve"> </w:t>
      </w:r>
      <w:r w:rsidRPr="005A6844">
        <w:rPr>
          <w:i/>
          <w:iCs/>
        </w:rPr>
        <w:t>Whai Kāinga Whai Oranga</w:t>
      </w:r>
      <w:r w:rsidRPr="005A6844">
        <w:t xml:space="preserve"> support</w:t>
      </w:r>
      <w:r w:rsidR="00930BBF">
        <w:t>ed</w:t>
      </w:r>
      <w:r w:rsidRPr="005A6844">
        <w:t xml:space="preserve"> the delivery of</w:t>
      </w:r>
      <w:r w:rsidR="00CA29FE">
        <w:t xml:space="preserve"> </w:t>
      </w:r>
      <w:r w:rsidR="00580BC4" w:rsidRPr="00580BC4">
        <w:t xml:space="preserve">1,000 additional new houses </w:t>
      </w:r>
      <w:r>
        <w:t>including</w:t>
      </w:r>
      <w:r w:rsidR="00580BC4" w:rsidRPr="00580BC4">
        <w:t xml:space="preserve"> papakāinga housing, affordable</w:t>
      </w:r>
      <w:r w:rsidR="00580BC4">
        <w:t xml:space="preserve"> </w:t>
      </w:r>
      <w:r w:rsidR="00580BC4" w:rsidRPr="00580BC4">
        <w:t>rentals, and owner-occupied ho</w:t>
      </w:r>
      <w:r>
        <w:t>mes</w:t>
      </w:r>
      <w:r w:rsidR="00CA29FE">
        <w:t>; 2,700 infrastructure sites; r</w:t>
      </w:r>
      <w:r w:rsidR="00580BC4" w:rsidRPr="00580BC4">
        <w:t>epairs for 700 Māori-owned houses</w:t>
      </w:r>
      <w:r w:rsidR="00CA29FE">
        <w:t xml:space="preserve"> and </w:t>
      </w:r>
      <w:r w:rsidR="00580BC4" w:rsidRPr="00580BC4">
        <w:t>$30m towards building capability for iwi and Māori groups.</w:t>
      </w:r>
    </w:p>
    <w:p w14:paraId="776CBC99" w14:textId="69299037" w:rsidR="00A63204" w:rsidRPr="00276592" w:rsidRDefault="00A63204" w:rsidP="00276592">
      <w:pPr>
        <w:pStyle w:val="Heading2"/>
      </w:pPr>
      <w:bookmarkStart w:id="17" w:name="_Toc202263824"/>
      <w:r w:rsidRPr="00276592">
        <w:t xml:space="preserve">Whai Kāinga Whai Oranga </w:t>
      </w:r>
      <w:r w:rsidR="0059163F">
        <w:t>Pathways and Prototypes</w:t>
      </w:r>
      <w:bookmarkEnd w:id="17"/>
    </w:p>
    <w:p w14:paraId="52B3C0E9" w14:textId="397934B0" w:rsidR="00401D29" w:rsidRPr="002D6DA5" w:rsidRDefault="00401D29" w:rsidP="009C0675">
      <w:pPr>
        <w:spacing w:before="120" w:line="360" w:lineRule="auto"/>
        <w:rPr>
          <w:rFonts w:ascii="Calibri" w:hAnsi="Calibri" w:cs="Calibri"/>
        </w:rPr>
      </w:pPr>
      <w:r w:rsidRPr="002D6DA5">
        <w:rPr>
          <w:rFonts w:ascii="Calibri" w:hAnsi="Calibri" w:cs="Calibri"/>
        </w:rPr>
        <w:t xml:space="preserve">There </w:t>
      </w:r>
      <w:r w:rsidR="00C13B34">
        <w:rPr>
          <w:rFonts w:ascii="Calibri" w:hAnsi="Calibri" w:cs="Calibri"/>
        </w:rPr>
        <w:t>were</w:t>
      </w:r>
      <w:r w:rsidRPr="002D6DA5">
        <w:rPr>
          <w:rFonts w:ascii="Calibri" w:hAnsi="Calibri" w:cs="Calibri"/>
        </w:rPr>
        <w:t xml:space="preserve"> two </w:t>
      </w:r>
      <w:r w:rsidR="00672588">
        <w:rPr>
          <w:rFonts w:ascii="Calibri" w:hAnsi="Calibri" w:cs="Calibri"/>
        </w:rPr>
        <w:t xml:space="preserve">key </w:t>
      </w:r>
      <w:r w:rsidRPr="002D6DA5">
        <w:rPr>
          <w:rFonts w:ascii="Calibri" w:hAnsi="Calibri" w:cs="Calibri"/>
        </w:rPr>
        <w:t>funding pathways within Whai Kāinga Whai Oranga:</w:t>
      </w:r>
    </w:p>
    <w:p w14:paraId="01EE4339" w14:textId="77777777" w:rsidR="00672588" w:rsidRPr="005A6844" w:rsidRDefault="00672588" w:rsidP="00672588">
      <w:pPr>
        <w:numPr>
          <w:ilvl w:val="0"/>
          <w:numId w:val="11"/>
        </w:numPr>
      </w:pPr>
      <w:r w:rsidRPr="005A6844">
        <w:rPr>
          <w:b/>
          <w:bCs/>
        </w:rPr>
        <w:t>Project pathway</w:t>
      </w:r>
      <w:r w:rsidRPr="005A6844">
        <w:t xml:space="preserve"> – Focused on addressing short-term and immediate housing needs by funding existing Māori housing programmes.</w:t>
      </w:r>
    </w:p>
    <w:p w14:paraId="17E687A3" w14:textId="17371BD8" w:rsidR="00672588" w:rsidRPr="00672588" w:rsidRDefault="00672588" w:rsidP="00672588">
      <w:pPr>
        <w:numPr>
          <w:ilvl w:val="0"/>
          <w:numId w:val="11"/>
        </w:numPr>
      </w:pPr>
      <w:r w:rsidRPr="005A6844">
        <w:rPr>
          <w:b/>
          <w:bCs/>
        </w:rPr>
        <w:t>Programme pathway</w:t>
      </w:r>
      <w:r w:rsidRPr="005A6844">
        <w:t xml:space="preserve"> – Focused on sustainably increasing Māori-led regional housing solutions over the medium to long term.</w:t>
      </w:r>
    </w:p>
    <w:p w14:paraId="6562D606" w14:textId="2042DA8E" w:rsidR="00401D29" w:rsidRPr="00A637BB" w:rsidRDefault="00672588" w:rsidP="009C0675">
      <w:pPr>
        <w:spacing w:before="120" w:line="360" w:lineRule="auto"/>
        <w:rPr>
          <w:b/>
          <w:bCs/>
          <w:i/>
          <w:iCs/>
        </w:rPr>
      </w:pPr>
      <w:r w:rsidRPr="005A6844">
        <w:t>The programme pathway represent</w:t>
      </w:r>
      <w:r w:rsidR="00C13B34">
        <w:t>ed</w:t>
      </w:r>
      <w:r w:rsidRPr="005A6844">
        <w:t xml:space="preserve"> a fundamental shift in</w:t>
      </w:r>
      <w:r w:rsidR="00C13B34">
        <w:t xml:space="preserve"> </w:t>
      </w:r>
      <w:r w:rsidRPr="005A6844">
        <w:t>Māori housing investment</w:t>
      </w:r>
      <w:r w:rsidR="00C13B34">
        <w:t xml:space="preserve"> by</w:t>
      </w:r>
      <w:r w:rsidRPr="005A6844">
        <w:t xml:space="preserve"> prioritis</w:t>
      </w:r>
      <w:r w:rsidR="00C13B34">
        <w:t>ing</w:t>
      </w:r>
      <w:r w:rsidRPr="005A6844">
        <w:t xml:space="preserve"> partnership and long-term sustainable housing delivery. </w:t>
      </w:r>
      <w:r w:rsidR="00A637BB">
        <w:rPr>
          <w:b/>
          <w:bCs/>
          <w:i/>
          <w:iCs/>
        </w:rPr>
        <w:t xml:space="preserve"> </w:t>
      </w:r>
      <w:r w:rsidR="00A600AA">
        <w:t xml:space="preserve">Four iwi-led prototypes were selected </w:t>
      </w:r>
      <w:r w:rsidR="00C13B34">
        <w:t xml:space="preserve">to be part of the programme pathway </w:t>
      </w:r>
      <w:r w:rsidR="00A600AA">
        <w:t xml:space="preserve">based </w:t>
      </w:r>
      <w:r w:rsidR="00A600AA" w:rsidRPr="659D9D3E">
        <w:rPr>
          <w:rFonts w:ascii="Calibri" w:hAnsi="Calibri" w:cs="Calibri"/>
        </w:rPr>
        <w:t>on a range of factors including housing deprivation</w:t>
      </w:r>
      <w:r w:rsidR="0009766B">
        <w:rPr>
          <w:rFonts w:ascii="Calibri" w:hAnsi="Calibri" w:cs="Calibri"/>
        </w:rPr>
        <w:t>, poor quality housing</w:t>
      </w:r>
      <w:r w:rsidR="00A600AA" w:rsidRPr="659D9D3E">
        <w:rPr>
          <w:rFonts w:ascii="Calibri" w:hAnsi="Calibri" w:cs="Calibri"/>
        </w:rPr>
        <w:t xml:space="preserve"> and concentration of whenua Māori</w:t>
      </w:r>
      <w:r w:rsidR="00594580">
        <w:rPr>
          <w:rStyle w:val="FootnoteReference"/>
          <w:rFonts w:ascii="Calibri" w:hAnsi="Calibri" w:cs="Calibri"/>
        </w:rPr>
        <w:footnoteReference w:id="12"/>
      </w:r>
      <w:r w:rsidR="00C13B34">
        <w:rPr>
          <w:rFonts w:ascii="Calibri" w:hAnsi="Calibri" w:cs="Calibri"/>
        </w:rPr>
        <w:t>. The four prototypes selected were:</w:t>
      </w:r>
    </w:p>
    <w:p w14:paraId="1BB9866A" w14:textId="64B90ADC" w:rsidR="00401D29" w:rsidRPr="002D6DA5" w:rsidRDefault="57FC4FD5">
      <w:pPr>
        <w:pStyle w:val="ListParagraph"/>
        <w:numPr>
          <w:ilvl w:val="0"/>
          <w:numId w:val="12"/>
        </w:numPr>
        <w:spacing w:before="120" w:line="360" w:lineRule="auto"/>
        <w:rPr>
          <w:rFonts w:ascii="Calibri" w:hAnsi="Calibri" w:cs="Calibri"/>
        </w:rPr>
      </w:pPr>
      <w:r w:rsidRPr="57FC4FD5">
        <w:rPr>
          <w:rFonts w:ascii="Calibri" w:hAnsi="Calibri" w:cs="Calibri"/>
        </w:rPr>
        <w:t>Ka Uruora Aotearoa Trustee Ltd (Ka Uruora)</w:t>
      </w:r>
    </w:p>
    <w:p w14:paraId="37664901" w14:textId="70C4A2E5" w:rsidR="00401D29" w:rsidRPr="002D6DA5" w:rsidRDefault="57FC4FD5">
      <w:pPr>
        <w:pStyle w:val="ListParagraph"/>
        <w:numPr>
          <w:ilvl w:val="0"/>
          <w:numId w:val="12"/>
        </w:numPr>
        <w:spacing w:before="120" w:line="360" w:lineRule="auto"/>
        <w:rPr>
          <w:rFonts w:ascii="Calibri" w:hAnsi="Calibri" w:cs="Calibri"/>
        </w:rPr>
      </w:pPr>
      <w:r w:rsidRPr="57FC4FD5">
        <w:rPr>
          <w:rFonts w:ascii="Calibri" w:hAnsi="Calibri" w:cs="Calibri"/>
        </w:rPr>
        <w:t>Toitū Tairāwhiti Housing Limited (Toitū Tairāwhiti)</w:t>
      </w:r>
    </w:p>
    <w:p w14:paraId="6A0B838D" w14:textId="14723D79" w:rsidR="00401D29" w:rsidRPr="002D6DA5" w:rsidRDefault="57FC4FD5">
      <w:pPr>
        <w:pStyle w:val="ListParagraph"/>
        <w:numPr>
          <w:ilvl w:val="0"/>
          <w:numId w:val="12"/>
        </w:numPr>
        <w:spacing w:before="120" w:line="360" w:lineRule="auto"/>
        <w:rPr>
          <w:rFonts w:ascii="Calibri" w:hAnsi="Calibri" w:cs="Calibri"/>
        </w:rPr>
      </w:pPr>
      <w:r w:rsidRPr="57FC4FD5">
        <w:rPr>
          <w:rFonts w:ascii="Calibri" w:hAnsi="Calibri" w:cs="Calibri"/>
        </w:rPr>
        <w:t>Ngāti Kahungunu Iwi Incorporated (NKII)</w:t>
      </w:r>
    </w:p>
    <w:p w14:paraId="6E120FD3" w14:textId="65F3F3E3" w:rsidR="00505389" w:rsidRPr="002D6DA5" w:rsidRDefault="57FC4FD5">
      <w:pPr>
        <w:pStyle w:val="ListParagraph"/>
        <w:numPr>
          <w:ilvl w:val="0"/>
          <w:numId w:val="12"/>
        </w:numPr>
        <w:spacing w:before="120" w:line="360" w:lineRule="auto"/>
        <w:rPr>
          <w:rFonts w:ascii="Calibri" w:hAnsi="Calibri" w:cs="Calibri"/>
        </w:rPr>
      </w:pPr>
      <w:r w:rsidRPr="57FC4FD5">
        <w:rPr>
          <w:rFonts w:ascii="Calibri" w:hAnsi="Calibri" w:cs="Calibri"/>
        </w:rPr>
        <w:t>Te Pouahi o te Tai Tokerau (Pouahi</w:t>
      </w:r>
      <w:r w:rsidR="00A600AA">
        <w:rPr>
          <w:rFonts w:ascii="Calibri" w:hAnsi="Calibri" w:cs="Calibri"/>
        </w:rPr>
        <w:t>)</w:t>
      </w:r>
      <w:r w:rsidRPr="57FC4FD5">
        <w:rPr>
          <w:rFonts w:ascii="Calibri" w:hAnsi="Calibri" w:cs="Calibri"/>
        </w:rPr>
        <w:t>.</w:t>
      </w:r>
    </w:p>
    <w:p w14:paraId="25086F79" w14:textId="20A6C521" w:rsidR="008D41E3" w:rsidRDefault="008D41E3" w:rsidP="008D41E3">
      <w:pPr>
        <w:spacing w:before="120" w:line="360" w:lineRule="auto"/>
        <w:rPr>
          <w:rFonts w:ascii="Calibri" w:hAnsi="Calibri" w:cs="Calibri"/>
        </w:rPr>
      </w:pPr>
      <w:r>
        <w:rPr>
          <w:rFonts w:ascii="Calibri" w:hAnsi="Calibri" w:cs="Calibri"/>
        </w:rPr>
        <w:t xml:space="preserve">The prototypes </w:t>
      </w:r>
      <w:r w:rsidRPr="00EA2FD3">
        <w:t xml:space="preserve">presented an opportunity to learn from place-based, iwi-led housing solutions for communities with high housing needs. Specifically, the prototypes </w:t>
      </w:r>
      <w:r>
        <w:t xml:space="preserve">were set up to </w:t>
      </w:r>
      <w:r w:rsidRPr="00EA2FD3">
        <w:t>test</w:t>
      </w:r>
      <w:r>
        <w:rPr>
          <w:rFonts w:ascii="Calibri" w:hAnsi="Calibri" w:cs="Calibri"/>
        </w:rPr>
        <w:t>:</w:t>
      </w:r>
    </w:p>
    <w:p w14:paraId="4FA93459" w14:textId="77777777" w:rsidR="008D41E3" w:rsidRPr="00EA2FD3" w:rsidRDefault="008D41E3">
      <w:pPr>
        <w:numPr>
          <w:ilvl w:val="0"/>
          <w:numId w:val="27"/>
        </w:numPr>
      </w:pPr>
      <w:r w:rsidRPr="00EA2FD3">
        <w:t>Scale and pace – delivering Māori housing solutions at a level not previously achieved.</w:t>
      </w:r>
    </w:p>
    <w:p w14:paraId="294A076F" w14:textId="77777777" w:rsidR="008D41E3" w:rsidRPr="00EA2FD3" w:rsidRDefault="008D41E3">
      <w:pPr>
        <w:numPr>
          <w:ilvl w:val="0"/>
          <w:numId w:val="27"/>
        </w:numPr>
      </w:pPr>
      <w:r w:rsidRPr="00EA2FD3">
        <w:t>Landowner consensus – securing land for development at no cost, reducing overall housing costs compared to Crown-purchased land.</w:t>
      </w:r>
    </w:p>
    <w:p w14:paraId="180C03A5" w14:textId="77777777" w:rsidR="008D41E3" w:rsidRPr="00EA2FD3" w:rsidRDefault="008D41E3">
      <w:pPr>
        <w:numPr>
          <w:ilvl w:val="0"/>
          <w:numId w:val="27"/>
        </w:numPr>
      </w:pPr>
      <w:r w:rsidRPr="00EA2FD3">
        <w:t>By Māori for Māori – Māori-led approaches with central government support.</w:t>
      </w:r>
    </w:p>
    <w:p w14:paraId="1FF48E03" w14:textId="77777777" w:rsidR="008D41E3" w:rsidRPr="00EA2FD3" w:rsidRDefault="008D41E3">
      <w:pPr>
        <w:numPr>
          <w:ilvl w:val="0"/>
          <w:numId w:val="27"/>
        </w:numPr>
      </w:pPr>
      <w:r w:rsidRPr="00EA2FD3">
        <w:t>Community collaboration – working cohesively across the community.</w:t>
      </w:r>
    </w:p>
    <w:p w14:paraId="03F8BDFE" w14:textId="77777777" w:rsidR="008D41E3" w:rsidRPr="00EA2FD3" w:rsidRDefault="008D41E3">
      <w:pPr>
        <w:numPr>
          <w:ilvl w:val="0"/>
          <w:numId w:val="27"/>
        </w:numPr>
      </w:pPr>
      <w:r w:rsidRPr="00EA2FD3">
        <w:t>Capacity building – enhancing capability across the housing sector.</w:t>
      </w:r>
    </w:p>
    <w:p w14:paraId="789D75E3" w14:textId="77777777" w:rsidR="008D41E3" w:rsidRPr="00914D56" w:rsidRDefault="008D41E3">
      <w:pPr>
        <w:numPr>
          <w:ilvl w:val="0"/>
          <w:numId w:val="27"/>
        </w:numPr>
      </w:pPr>
      <w:r w:rsidRPr="00EA2FD3">
        <w:t>Sustainable solutions – reinvesting funding into ongoing housing developments (Te Tūāpapa Kura Kāinga Briefing Paper to the Minister, October 2022).</w:t>
      </w:r>
      <w:r w:rsidRPr="00914D56">
        <w:rPr>
          <w:rFonts w:ascii="Calibri" w:hAnsi="Calibri" w:cs="Calibri"/>
        </w:rPr>
        <w:t xml:space="preserve"> </w:t>
      </w:r>
    </w:p>
    <w:p w14:paraId="053D306A" w14:textId="77777777" w:rsidR="00276592" w:rsidRDefault="00672588" w:rsidP="00A3309D">
      <w:pPr>
        <w:spacing w:before="120" w:line="360" w:lineRule="auto"/>
        <w:rPr>
          <w:rFonts w:ascii="Calibri" w:hAnsi="Calibri" w:cs="Calibri"/>
        </w:rPr>
      </w:pPr>
      <w:r w:rsidRPr="005A6844">
        <w:t>The first three prototypes were endorsed by the National Iwi Chairs Forum (NICF) in 2021. Te Tai Tokerau was later prioritised due to the region’s high levels of deprivation and housing need</w:t>
      </w:r>
      <w:r>
        <w:t>.</w:t>
      </w:r>
      <w:r w:rsidRPr="002D6DA5">
        <w:rPr>
          <w:rFonts w:ascii="Calibri" w:hAnsi="Calibri" w:cs="Calibri"/>
        </w:rPr>
        <w:t xml:space="preserve"> </w:t>
      </w:r>
    </w:p>
    <w:p w14:paraId="5A88717E" w14:textId="77777777" w:rsidR="00276592" w:rsidRPr="00FA77A5" w:rsidRDefault="001E0663" w:rsidP="00276592">
      <w:pPr>
        <w:spacing w:before="120" w:line="360" w:lineRule="auto"/>
        <w:rPr>
          <w:rFonts w:ascii="Calibri" w:hAnsi="Calibri" w:cs="Calibri"/>
        </w:rPr>
      </w:pPr>
      <w:r w:rsidRPr="002D6DA5">
        <w:rPr>
          <w:rFonts w:ascii="Calibri" w:hAnsi="Calibri" w:cs="Calibri"/>
        </w:rPr>
        <w:t>Table</w:t>
      </w:r>
      <w:r w:rsidR="00C13B34">
        <w:rPr>
          <w:rFonts w:ascii="Calibri" w:hAnsi="Calibri" w:cs="Calibri"/>
        </w:rPr>
        <w:t xml:space="preserve"> 1</w:t>
      </w:r>
      <w:r w:rsidRPr="002D6DA5">
        <w:rPr>
          <w:rFonts w:ascii="Calibri" w:hAnsi="Calibri" w:cs="Calibri"/>
        </w:rPr>
        <w:t xml:space="preserve"> provides an overview of the </w:t>
      </w:r>
      <w:r w:rsidR="00871C30" w:rsidRPr="002D6DA5">
        <w:rPr>
          <w:rFonts w:ascii="Calibri" w:hAnsi="Calibri" w:cs="Calibri"/>
        </w:rPr>
        <w:t xml:space="preserve">Whai </w:t>
      </w:r>
      <w:r w:rsidRPr="002D6DA5">
        <w:rPr>
          <w:rFonts w:ascii="Calibri" w:hAnsi="Calibri" w:cs="Calibri"/>
        </w:rPr>
        <w:t xml:space="preserve">Kāinga Whai Oranga </w:t>
      </w:r>
      <w:r w:rsidR="00930BBF">
        <w:rPr>
          <w:rFonts w:ascii="Calibri" w:hAnsi="Calibri" w:cs="Calibri"/>
        </w:rPr>
        <w:t>investment</w:t>
      </w:r>
      <w:r w:rsidR="008D41E3">
        <w:rPr>
          <w:rFonts w:ascii="Calibri" w:hAnsi="Calibri" w:cs="Calibri"/>
        </w:rPr>
        <w:t xml:space="preserve"> by prototype</w:t>
      </w:r>
      <w:r w:rsidR="00276592">
        <w:rPr>
          <w:rFonts w:ascii="Calibri" w:hAnsi="Calibri" w:cs="Calibri"/>
        </w:rPr>
        <w:t xml:space="preserve"> and Table 2 shows that </w:t>
      </w:r>
      <w:r w:rsidR="00276592" w:rsidRPr="00FA77A5">
        <w:rPr>
          <w:rFonts w:ascii="Calibri" w:hAnsi="Calibri" w:cs="Calibri"/>
        </w:rPr>
        <w:t xml:space="preserve">47% of the homes developed through the iwi prototypes are affordable rentals and 53% will be owned by whānau. </w:t>
      </w:r>
      <w:r w:rsidR="00276592">
        <w:rPr>
          <w:rFonts w:ascii="Calibri" w:hAnsi="Calibri" w:cs="Calibri"/>
        </w:rPr>
        <w:t>At the time of the evaluation</w:t>
      </w:r>
      <w:r w:rsidR="00276592" w:rsidRPr="00FA77A5">
        <w:rPr>
          <w:rFonts w:ascii="Calibri" w:hAnsi="Calibri" w:cs="Calibri"/>
        </w:rPr>
        <w:t>, 106 homes were occupied.</w:t>
      </w:r>
    </w:p>
    <w:p w14:paraId="1293F2C0" w14:textId="5E99C538" w:rsidR="00F10885" w:rsidRPr="00483B17" w:rsidRDefault="5B46F854" w:rsidP="00F10885">
      <w:pPr>
        <w:spacing w:before="80"/>
        <w:rPr>
          <w:rFonts w:ascii="Calibri" w:hAnsi="Calibri" w:cs="Calibri"/>
          <w:b/>
          <w:bCs/>
        </w:rPr>
      </w:pPr>
      <w:r w:rsidRPr="5B46F854">
        <w:rPr>
          <w:rFonts w:ascii="Calibri" w:hAnsi="Calibri" w:cs="Calibri"/>
          <w:b/>
          <w:bCs/>
        </w:rPr>
        <w:t xml:space="preserve">Table </w:t>
      </w:r>
      <w:r w:rsidR="00D22117">
        <w:rPr>
          <w:rFonts w:ascii="Calibri" w:hAnsi="Calibri" w:cs="Calibri"/>
          <w:b/>
          <w:bCs/>
        </w:rPr>
        <w:t>1</w:t>
      </w:r>
      <w:r w:rsidRPr="5B46F854">
        <w:rPr>
          <w:rFonts w:ascii="Calibri" w:hAnsi="Calibri" w:cs="Calibri"/>
          <w:b/>
          <w:bCs/>
        </w:rPr>
        <w:t xml:space="preserve">: Whai Kāinga Whai Oranga investment across prototypes </w:t>
      </w:r>
    </w:p>
    <w:tbl>
      <w:tblPr>
        <w:tblStyle w:val="TableGrid"/>
        <w:tblW w:w="0" w:type="auto"/>
        <w:tblLook w:val="04A0" w:firstRow="1" w:lastRow="0" w:firstColumn="1" w:lastColumn="0" w:noHBand="0" w:noVBand="1"/>
      </w:tblPr>
      <w:tblGrid>
        <w:gridCol w:w="1838"/>
        <w:gridCol w:w="1418"/>
        <w:gridCol w:w="1559"/>
        <w:gridCol w:w="1417"/>
        <w:gridCol w:w="1560"/>
        <w:gridCol w:w="1224"/>
      </w:tblGrid>
      <w:tr w:rsidR="00F10885" w:rsidRPr="00483B17" w14:paraId="4382B5E1" w14:textId="3335C0E3" w:rsidTr="00516490">
        <w:tc>
          <w:tcPr>
            <w:tcW w:w="1838" w:type="dxa"/>
            <w:tcBorders>
              <w:bottom w:val="nil"/>
            </w:tcBorders>
            <w:shd w:val="clear" w:color="auto" w:fill="002060"/>
          </w:tcPr>
          <w:p w14:paraId="50D47B94" w14:textId="1981B806" w:rsidR="00F10885" w:rsidRPr="00483B17" w:rsidRDefault="004A6C30" w:rsidP="00BA35B6">
            <w:pPr>
              <w:spacing w:before="80"/>
              <w:rPr>
                <w:rFonts w:ascii="Calibri" w:hAnsi="Calibri" w:cs="Calibri"/>
                <w:b/>
                <w:bCs/>
                <w:color w:val="FFFFFF" w:themeColor="background1"/>
              </w:rPr>
            </w:pPr>
            <w:r>
              <w:rPr>
                <w:rFonts w:ascii="Calibri" w:hAnsi="Calibri" w:cs="Calibri"/>
                <w:b/>
                <w:bCs/>
                <w:color w:val="FFFFFF" w:themeColor="background1"/>
              </w:rPr>
              <w:t>Prototype</w:t>
            </w:r>
          </w:p>
        </w:tc>
        <w:tc>
          <w:tcPr>
            <w:tcW w:w="1418" w:type="dxa"/>
            <w:tcBorders>
              <w:bottom w:val="nil"/>
            </w:tcBorders>
            <w:shd w:val="clear" w:color="auto" w:fill="002060"/>
          </w:tcPr>
          <w:p w14:paraId="4A538A58" w14:textId="0AE29F5A" w:rsidR="00F10885" w:rsidRPr="00483B17" w:rsidRDefault="00A005B1" w:rsidP="00BA35B6">
            <w:pPr>
              <w:spacing w:before="80"/>
              <w:rPr>
                <w:rFonts w:ascii="Calibri" w:hAnsi="Calibri" w:cs="Calibri"/>
                <w:b/>
                <w:bCs/>
                <w:color w:val="FFFFFF" w:themeColor="background1"/>
              </w:rPr>
            </w:pPr>
            <w:r>
              <w:rPr>
                <w:rFonts w:ascii="Calibri" w:hAnsi="Calibri" w:cs="Calibri"/>
                <w:b/>
                <w:bCs/>
                <w:color w:val="FFFFFF" w:themeColor="background1"/>
              </w:rPr>
              <w:t>Hous</w:t>
            </w:r>
            <w:r w:rsidR="00BB74F5">
              <w:rPr>
                <w:rFonts w:ascii="Calibri" w:hAnsi="Calibri" w:cs="Calibri"/>
                <w:b/>
                <w:bCs/>
                <w:color w:val="FFFFFF" w:themeColor="background1"/>
              </w:rPr>
              <w:t>e</w:t>
            </w:r>
            <w:r>
              <w:rPr>
                <w:rFonts w:ascii="Calibri" w:hAnsi="Calibri" w:cs="Calibri"/>
                <w:b/>
                <w:bCs/>
                <w:color w:val="FFFFFF" w:themeColor="background1"/>
              </w:rPr>
              <w:t xml:space="preserve"> </w:t>
            </w:r>
            <w:r w:rsidR="00BB74F5">
              <w:rPr>
                <w:rFonts w:ascii="Calibri" w:hAnsi="Calibri" w:cs="Calibri"/>
                <w:b/>
                <w:bCs/>
                <w:color w:val="FFFFFF" w:themeColor="background1"/>
              </w:rPr>
              <w:t>build only</w:t>
            </w:r>
            <w:r w:rsidR="004A6C30">
              <w:rPr>
                <w:rFonts w:ascii="Calibri" w:hAnsi="Calibri" w:cs="Calibri"/>
                <w:b/>
                <w:bCs/>
                <w:color w:val="FFFFFF" w:themeColor="background1"/>
              </w:rPr>
              <w:t xml:space="preserve"> (no.</w:t>
            </w:r>
            <w:r w:rsidR="00A637BB">
              <w:rPr>
                <w:rFonts w:ascii="Calibri" w:hAnsi="Calibri" w:cs="Calibri"/>
                <w:b/>
                <w:bCs/>
                <w:color w:val="FFFFFF" w:themeColor="background1"/>
              </w:rPr>
              <w:t xml:space="preserve"> of homes</w:t>
            </w:r>
            <w:r w:rsidR="004A6C30">
              <w:rPr>
                <w:rFonts w:ascii="Calibri" w:hAnsi="Calibri" w:cs="Calibri"/>
                <w:b/>
                <w:bCs/>
                <w:color w:val="FFFFFF" w:themeColor="background1"/>
              </w:rPr>
              <w:t>)</w:t>
            </w:r>
          </w:p>
        </w:tc>
        <w:tc>
          <w:tcPr>
            <w:tcW w:w="1559" w:type="dxa"/>
            <w:tcBorders>
              <w:bottom w:val="nil"/>
            </w:tcBorders>
            <w:shd w:val="clear" w:color="auto" w:fill="002060"/>
          </w:tcPr>
          <w:p w14:paraId="78F44CC8" w14:textId="4DCF6434" w:rsidR="00F10885" w:rsidRPr="00483B17" w:rsidRDefault="00F10885" w:rsidP="00BA35B6">
            <w:pPr>
              <w:spacing w:before="80"/>
              <w:rPr>
                <w:rFonts w:ascii="Calibri" w:hAnsi="Calibri" w:cs="Calibri"/>
                <w:b/>
                <w:bCs/>
                <w:color w:val="FFFFFF" w:themeColor="background1"/>
              </w:rPr>
            </w:pPr>
            <w:r>
              <w:rPr>
                <w:rFonts w:ascii="Calibri" w:hAnsi="Calibri" w:cs="Calibri"/>
                <w:b/>
                <w:bCs/>
                <w:color w:val="FFFFFF" w:themeColor="background1"/>
              </w:rPr>
              <w:t>Infrastructure</w:t>
            </w:r>
            <w:r w:rsidR="00A637BB">
              <w:rPr>
                <w:rFonts w:ascii="Calibri" w:hAnsi="Calibri" w:cs="Calibri"/>
                <w:b/>
                <w:bCs/>
                <w:color w:val="FFFFFF" w:themeColor="background1"/>
              </w:rPr>
              <w:t xml:space="preserve"> ((no. of sites)</w:t>
            </w:r>
          </w:p>
        </w:tc>
        <w:tc>
          <w:tcPr>
            <w:tcW w:w="1417" w:type="dxa"/>
            <w:tcBorders>
              <w:bottom w:val="nil"/>
            </w:tcBorders>
            <w:shd w:val="clear" w:color="auto" w:fill="002060"/>
          </w:tcPr>
          <w:p w14:paraId="73CA330A" w14:textId="5210A1A6" w:rsidR="00F10885" w:rsidRPr="00483B17" w:rsidRDefault="00AD16C2" w:rsidP="00BA35B6">
            <w:pPr>
              <w:spacing w:before="80"/>
              <w:rPr>
                <w:rFonts w:ascii="Calibri" w:hAnsi="Calibri" w:cs="Calibri"/>
                <w:b/>
                <w:bCs/>
                <w:color w:val="FFFFFF" w:themeColor="background1"/>
              </w:rPr>
            </w:pPr>
            <w:r>
              <w:rPr>
                <w:rFonts w:ascii="Calibri" w:hAnsi="Calibri" w:cs="Calibri"/>
                <w:b/>
                <w:bCs/>
                <w:color w:val="FFFFFF" w:themeColor="background1"/>
              </w:rPr>
              <w:t>Capability Funding</w:t>
            </w:r>
            <w:r w:rsidR="00F10885">
              <w:rPr>
                <w:rFonts w:ascii="Calibri" w:hAnsi="Calibri" w:cs="Calibri"/>
                <w:b/>
                <w:bCs/>
                <w:color w:val="FFFFFF" w:themeColor="background1"/>
              </w:rPr>
              <w:t xml:space="preserve"> </w:t>
            </w:r>
          </w:p>
        </w:tc>
        <w:tc>
          <w:tcPr>
            <w:tcW w:w="1560" w:type="dxa"/>
            <w:tcBorders>
              <w:bottom w:val="nil"/>
            </w:tcBorders>
            <w:shd w:val="clear" w:color="auto" w:fill="002060"/>
          </w:tcPr>
          <w:p w14:paraId="0295AFB7" w14:textId="525690B8" w:rsidR="00F10885" w:rsidRPr="00483B17" w:rsidRDefault="00F10885" w:rsidP="00BA35B6">
            <w:pPr>
              <w:spacing w:before="80"/>
              <w:rPr>
                <w:rFonts w:ascii="Calibri" w:hAnsi="Calibri" w:cs="Calibri"/>
                <w:b/>
                <w:bCs/>
                <w:color w:val="FFFFFF" w:themeColor="background1"/>
              </w:rPr>
            </w:pPr>
            <w:r>
              <w:rPr>
                <w:rFonts w:ascii="Calibri" w:hAnsi="Calibri" w:cs="Calibri"/>
                <w:b/>
                <w:bCs/>
                <w:color w:val="FFFFFF" w:themeColor="background1"/>
              </w:rPr>
              <w:t>Other</w:t>
            </w:r>
          </w:p>
        </w:tc>
        <w:tc>
          <w:tcPr>
            <w:tcW w:w="1224" w:type="dxa"/>
            <w:tcBorders>
              <w:bottom w:val="nil"/>
            </w:tcBorders>
            <w:shd w:val="clear" w:color="auto" w:fill="002060"/>
          </w:tcPr>
          <w:p w14:paraId="30359E1E" w14:textId="17583535" w:rsidR="00F10885" w:rsidRDefault="00F10885" w:rsidP="00BA35B6">
            <w:pPr>
              <w:spacing w:before="80"/>
              <w:rPr>
                <w:rFonts w:ascii="Calibri" w:hAnsi="Calibri" w:cs="Calibri"/>
                <w:b/>
                <w:bCs/>
                <w:color w:val="FFFFFF" w:themeColor="background1"/>
              </w:rPr>
            </w:pPr>
            <w:r>
              <w:rPr>
                <w:rFonts w:ascii="Calibri" w:hAnsi="Calibri" w:cs="Calibri"/>
                <w:b/>
                <w:bCs/>
                <w:color w:val="FFFFFF" w:themeColor="background1"/>
              </w:rPr>
              <w:t>Total</w:t>
            </w:r>
          </w:p>
        </w:tc>
      </w:tr>
      <w:tr w:rsidR="00F10885" w:rsidRPr="00483B17" w14:paraId="39DEF242" w14:textId="04F17A9F" w:rsidTr="007104F9">
        <w:trPr>
          <w:trHeight w:val="948"/>
        </w:trPr>
        <w:tc>
          <w:tcPr>
            <w:tcW w:w="1838" w:type="dxa"/>
            <w:tcBorders>
              <w:top w:val="nil"/>
              <w:left w:val="nil"/>
              <w:bottom w:val="single" w:sz="18" w:space="0" w:color="FFFFFF" w:themeColor="background1"/>
              <w:right w:val="single" w:sz="4" w:space="0" w:color="FFFFFF" w:themeColor="background1"/>
            </w:tcBorders>
            <w:shd w:val="clear" w:color="auto" w:fill="D9D9D9" w:themeFill="background1" w:themeFillShade="D9"/>
          </w:tcPr>
          <w:p w14:paraId="661AC7B1" w14:textId="14EBB874" w:rsidR="00F10885" w:rsidRPr="00483B17" w:rsidRDefault="00F10885" w:rsidP="007104F9">
            <w:pPr>
              <w:spacing w:after="0" w:line="240" w:lineRule="auto"/>
              <w:rPr>
                <w:rFonts w:ascii="Calibri" w:hAnsi="Calibri" w:cs="Calibri"/>
              </w:rPr>
            </w:pPr>
            <w:r>
              <w:rPr>
                <w:rFonts w:ascii="Calibri" w:hAnsi="Calibri" w:cs="Calibri"/>
              </w:rPr>
              <w:t>Ka Uruora</w:t>
            </w:r>
            <w:r w:rsidR="00976044">
              <w:rPr>
                <w:rStyle w:val="FootnoteReference"/>
                <w:rFonts w:ascii="Calibri" w:hAnsi="Calibri" w:cs="Calibri"/>
              </w:rPr>
              <w:footnoteReference w:id="13"/>
            </w:r>
          </w:p>
        </w:tc>
        <w:tc>
          <w:tcPr>
            <w:tcW w:w="1418" w:type="dxa"/>
            <w:tcBorders>
              <w:top w:val="nil"/>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74055CB4" w14:textId="3E6D5BBC" w:rsidR="00F10885" w:rsidRPr="00483B17" w:rsidRDefault="00F10885" w:rsidP="007104F9">
            <w:pPr>
              <w:spacing w:after="0" w:line="240" w:lineRule="auto"/>
              <w:rPr>
                <w:rFonts w:ascii="Calibri" w:hAnsi="Calibri" w:cs="Calibri"/>
              </w:rPr>
            </w:pPr>
            <w:r>
              <w:t>$3</w:t>
            </w:r>
            <w:r w:rsidR="00976044">
              <w:t>6</w:t>
            </w:r>
            <w:r w:rsidR="00265289">
              <w:t>.4</w:t>
            </w:r>
            <w:r w:rsidR="00920A0F">
              <w:t>m</w:t>
            </w:r>
            <w:r>
              <w:t xml:space="preserve"> (172)</w:t>
            </w:r>
          </w:p>
        </w:tc>
        <w:tc>
          <w:tcPr>
            <w:tcW w:w="1559" w:type="dxa"/>
            <w:tcBorders>
              <w:top w:val="nil"/>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54FB36A2" w14:textId="62DA585C" w:rsidR="00F10885" w:rsidRPr="00483B17" w:rsidRDefault="00F10885" w:rsidP="007104F9">
            <w:pPr>
              <w:spacing w:after="0" w:line="240" w:lineRule="auto"/>
              <w:rPr>
                <w:rFonts w:ascii="Calibri" w:hAnsi="Calibri" w:cs="Calibri"/>
              </w:rPr>
            </w:pPr>
            <w:r>
              <w:rPr>
                <w:rFonts w:ascii="Calibri" w:hAnsi="Calibri" w:cs="Calibri"/>
              </w:rPr>
              <w:t>$1</w:t>
            </w:r>
            <w:r w:rsidR="00DA21E9">
              <w:rPr>
                <w:rFonts w:ascii="Calibri" w:hAnsi="Calibri" w:cs="Calibri"/>
              </w:rPr>
              <w:t>7</w:t>
            </w:r>
            <w:r w:rsidR="009E6177">
              <w:rPr>
                <w:rFonts w:ascii="Calibri" w:hAnsi="Calibri" w:cs="Calibri"/>
              </w:rPr>
              <w:t>m</w:t>
            </w:r>
            <w:r w:rsidR="004A6C30">
              <w:rPr>
                <w:rFonts w:ascii="Calibri" w:hAnsi="Calibri" w:cs="Calibri"/>
              </w:rPr>
              <w:t xml:space="preserve"> </w:t>
            </w:r>
            <w:r>
              <w:rPr>
                <w:rFonts w:ascii="Calibri" w:hAnsi="Calibri" w:cs="Calibri"/>
              </w:rPr>
              <w:t>(</w:t>
            </w:r>
            <w:r w:rsidR="00265289">
              <w:rPr>
                <w:rFonts w:ascii="Calibri" w:hAnsi="Calibri" w:cs="Calibri"/>
              </w:rPr>
              <w:t>172</w:t>
            </w:r>
            <w:r>
              <w:rPr>
                <w:rFonts w:ascii="Calibri" w:hAnsi="Calibri" w:cs="Calibri"/>
              </w:rPr>
              <w:t>)</w:t>
            </w:r>
          </w:p>
        </w:tc>
        <w:tc>
          <w:tcPr>
            <w:tcW w:w="1417" w:type="dxa"/>
            <w:tcBorders>
              <w:top w:val="nil"/>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2AB2966B" w14:textId="0AC6561F" w:rsidR="00F10885" w:rsidRPr="00483B17" w:rsidRDefault="00F10885" w:rsidP="007104F9">
            <w:pPr>
              <w:spacing w:after="0" w:line="240" w:lineRule="auto"/>
              <w:rPr>
                <w:rFonts w:ascii="Calibri" w:hAnsi="Calibri" w:cs="Calibri"/>
              </w:rPr>
            </w:pPr>
            <w:r>
              <w:t>$1</w:t>
            </w:r>
            <w:r w:rsidR="004A6C30">
              <w:t>.7</w:t>
            </w:r>
            <w:r w:rsidR="009E6177">
              <w:t>m</w:t>
            </w:r>
          </w:p>
        </w:tc>
        <w:tc>
          <w:tcPr>
            <w:tcW w:w="1560" w:type="dxa"/>
            <w:tcBorders>
              <w:top w:val="nil"/>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3D59294A" w14:textId="1324C6A9" w:rsidR="00F10885" w:rsidRPr="00F10885" w:rsidRDefault="00F10885" w:rsidP="007104F9">
            <w:pPr>
              <w:spacing w:after="0" w:line="240" w:lineRule="auto"/>
            </w:pPr>
            <w:r w:rsidRPr="00F10885">
              <w:t>$2</w:t>
            </w:r>
            <w:r w:rsidR="004A6C30">
              <w:t>.</w:t>
            </w:r>
            <w:r w:rsidR="00976044">
              <w:t>6</w:t>
            </w:r>
            <w:r w:rsidR="009E6177">
              <w:t>m</w:t>
            </w:r>
          </w:p>
          <w:p w14:paraId="2C6BAD2A" w14:textId="30C44096" w:rsidR="00F10885" w:rsidRPr="00F10885" w:rsidRDefault="00F10885" w:rsidP="007104F9">
            <w:pPr>
              <w:spacing w:after="0" w:line="240" w:lineRule="auto"/>
              <w:rPr>
                <w:rFonts w:ascii="Calibri" w:hAnsi="Calibri" w:cs="Calibri"/>
              </w:rPr>
            </w:pPr>
            <w:r w:rsidRPr="00F10885">
              <w:rPr>
                <w:rFonts w:ascii="Calibri" w:hAnsi="Calibri" w:cs="Calibri"/>
              </w:rPr>
              <w:t>Financial capability</w:t>
            </w:r>
          </w:p>
        </w:tc>
        <w:tc>
          <w:tcPr>
            <w:tcW w:w="1224" w:type="dxa"/>
            <w:tcBorders>
              <w:top w:val="nil"/>
              <w:left w:val="single" w:sz="4"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EF9D3EB" w14:textId="04EFE0B0" w:rsidR="00F10885" w:rsidRPr="00F10885" w:rsidRDefault="00F10885" w:rsidP="007104F9">
            <w:pPr>
              <w:spacing w:after="0" w:line="240" w:lineRule="auto"/>
              <w:rPr>
                <w:rFonts w:ascii="Calibri" w:hAnsi="Calibri" w:cs="Calibri"/>
              </w:rPr>
            </w:pPr>
            <w:r w:rsidRPr="00F10885">
              <w:rPr>
                <w:b/>
                <w:bCs/>
              </w:rPr>
              <w:t>$5</w:t>
            </w:r>
            <w:r w:rsidR="00976044">
              <w:rPr>
                <w:b/>
                <w:bCs/>
              </w:rPr>
              <w:t>7</w:t>
            </w:r>
            <w:r w:rsidR="00915AB6">
              <w:rPr>
                <w:b/>
                <w:bCs/>
              </w:rPr>
              <w:t>.</w:t>
            </w:r>
            <w:r w:rsidR="00265289">
              <w:rPr>
                <w:b/>
                <w:bCs/>
              </w:rPr>
              <w:t>7</w:t>
            </w:r>
            <w:r w:rsidR="009E6177">
              <w:rPr>
                <w:b/>
                <w:bCs/>
              </w:rPr>
              <w:t>m</w:t>
            </w:r>
          </w:p>
        </w:tc>
      </w:tr>
      <w:tr w:rsidR="00A33D82" w:rsidRPr="00483B17" w14:paraId="7D43F7E4" w14:textId="77777777" w:rsidTr="007104F9">
        <w:trPr>
          <w:trHeight w:val="945"/>
        </w:trPr>
        <w:tc>
          <w:tcPr>
            <w:tcW w:w="1838" w:type="dxa"/>
            <w:tcBorders>
              <w:top w:val="single" w:sz="18" w:space="0" w:color="FFFFFF" w:themeColor="background1"/>
              <w:left w:val="nil"/>
              <w:bottom w:val="single" w:sz="18" w:space="0" w:color="FFFFFF" w:themeColor="background1"/>
              <w:right w:val="single" w:sz="4" w:space="0" w:color="FFFFFF" w:themeColor="background1"/>
            </w:tcBorders>
            <w:shd w:val="clear" w:color="auto" w:fill="D9D9D9" w:themeFill="background1" w:themeFillShade="D9"/>
          </w:tcPr>
          <w:p w14:paraId="525E4BD8" w14:textId="77777777" w:rsidR="00A33D82" w:rsidRDefault="00A33D82" w:rsidP="007104F9">
            <w:pPr>
              <w:spacing w:after="0" w:line="240" w:lineRule="auto"/>
              <w:rPr>
                <w:rFonts w:ascii="Calibri" w:hAnsi="Calibri" w:cs="Calibri"/>
              </w:rPr>
            </w:pPr>
            <w:r>
              <w:rPr>
                <w:rFonts w:ascii="Calibri" w:hAnsi="Calibri" w:cs="Calibri"/>
              </w:rPr>
              <w:t>Toitū Tairāwhiti</w:t>
            </w:r>
            <w:r>
              <w:rPr>
                <w:rStyle w:val="FootnoteReference"/>
                <w:rFonts w:ascii="Calibri" w:hAnsi="Calibri" w:cs="Calibri"/>
              </w:rPr>
              <w:footnoteReference w:id="14"/>
            </w:r>
          </w:p>
          <w:p w14:paraId="32B80814" w14:textId="48FE1C12" w:rsidR="002E163B" w:rsidRPr="00483B17" w:rsidRDefault="002E163B" w:rsidP="007104F9">
            <w:pPr>
              <w:spacing w:after="0" w:line="240" w:lineRule="auto"/>
              <w:rPr>
                <w:rFonts w:ascii="Calibri" w:hAnsi="Calibri" w:cs="Calibri"/>
              </w:rPr>
            </w:pPr>
            <w:r>
              <w:rPr>
                <w:rFonts w:ascii="Calibri" w:hAnsi="Calibri" w:cs="Calibri"/>
              </w:rPr>
              <w:t>(Tranche 3</w:t>
            </w:r>
            <w:r w:rsidR="000552C0">
              <w:rPr>
                <w:rStyle w:val="FootnoteReference"/>
                <w:rFonts w:ascii="Calibri" w:hAnsi="Calibri" w:cs="Calibri"/>
              </w:rPr>
              <w:footnoteReference w:id="15"/>
            </w:r>
            <w:r>
              <w:rPr>
                <w:rFonts w:ascii="Calibri" w:hAnsi="Calibri" w:cs="Calibri"/>
              </w:rPr>
              <w:t>)</w:t>
            </w:r>
          </w:p>
        </w:tc>
        <w:tc>
          <w:tcPr>
            <w:tcW w:w="1418"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591AA3CE" w14:textId="67E183C2" w:rsidR="00A33D82" w:rsidRPr="00483B17" w:rsidRDefault="00A33D82" w:rsidP="007104F9">
            <w:pPr>
              <w:spacing w:after="0" w:line="240" w:lineRule="auto"/>
              <w:rPr>
                <w:rFonts w:ascii="Calibri" w:hAnsi="Calibri" w:cs="Calibri"/>
              </w:rPr>
            </w:pPr>
            <w:r w:rsidRPr="00483B17">
              <w:rPr>
                <w:rFonts w:ascii="Calibri" w:hAnsi="Calibri" w:cs="Calibri"/>
              </w:rPr>
              <w:t>$3</w:t>
            </w:r>
            <w:r>
              <w:rPr>
                <w:rFonts w:ascii="Calibri" w:hAnsi="Calibri" w:cs="Calibri"/>
              </w:rPr>
              <w:t>7.5</w:t>
            </w:r>
            <w:r w:rsidR="00920A0F">
              <w:rPr>
                <w:rFonts w:ascii="Calibri" w:hAnsi="Calibri" w:cs="Calibri"/>
              </w:rPr>
              <w:t>m</w:t>
            </w:r>
            <w:r>
              <w:rPr>
                <w:rFonts w:ascii="Calibri" w:hAnsi="Calibri" w:cs="Calibri"/>
              </w:rPr>
              <w:t xml:space="preserve"> (15</w:t>
            </w:r>
            <w:r w:rsidR="00BB74F5">
              <w:rPr>
                <w:rFonts w:ascii="Calibri" w:hAnsi="Calibri" w:cs="Calibri"/>
              </w:rPr>
              <w:t>5</w:t>
            </w:r>
            <w:r>
              <w:rPr>
                <w:rFonts w:ascii="Calibri" w:hAnsi="Calibri" w:cs="Calibri"/>
              </w:rPr>
              <w:t>)</w:t>
            </w:r>
          </w:p>
        </w:tc>
        <w:tc>
          <w:tcPr>
            <w:tcW w:w="1559"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6E0B0D0B" w14:textId="64BB58B4" w:rsidR="00A33D82" w:rsidRPr="00483B17" w:rsidRDefault="00A33D82" w:rsidP="007104F9">
            <w:pPr>
              <w:spacing w:after="0" w:line="240" w:lineRule="auto"/>
              <w:rPr>
                <w:rFonts w:ascii="Calibri" w:hAnsi="Calibri" w:cs="Calibri"/>
              </w:rPr>
            </w:pPr>
            <w:r w:rsidRPr="00483B17">
              <w:rPr>
                <w:rFonts w:ascii="Calibri" w:hAnsi="Calibri" w:cs="Calibri"/>
              </w:rPr>
              <w:t>$15</w:t>
            </w:r>
            <w:r w:rsidR="009E6177">
              <w:rPr>
                <w:rFonts w:ascii="Calibri" w:hAnsi="Calibri" w:cs="Calibri"/>
              </w:rPr>
              <w:t>m</w:t>
            </w:r>
            <w:r>
              <w:rPr>
                <w:rFonts w:ascii="Calibri" w:hAnsi="Calibri" w:cs="Calibri"/>
              </w:rPr>
              <w:t xml:space="preserve"> (150)</w:t>
            </w:r>
          </w:p>
        </w:tc>
        <w:tc>
          <w:tcPr>
            <w:tcW w:w="1417"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39005ED3" w14:textId="35982DBB" w:rsidR="00A33D82" w:rsidRPr="00483B17" w:rsidRDefault="00A33D82" w:rsidP="007104F9">
            <w:pPr>
              <w:spacing w:after="0" w:line="240" w:lineRule="auto"/>
              <w:rPr>
                <w:rFonts w:ascii="Calibri" w:hAnsi="Calibri" w:cs="Calibri"/>
              </w:rPr>
            </w:pPr>
            <w:r w:rsidRPr="00483B17">
              <w:rPr>
                <w:rFonts w:ascii="Calibri" w:hAnsi="Calibri" w:cs="Calibri"/>
              </w:rPr>
              <w:t>$2</w:t>
            </w:r>
            <w:r w:rsidR="009E6177">
              <w:rPr>
                <w:rFonts w:ascii="Calibri" w:hAnsi="Calibri" w:cs="Calibri"/>
              </w:rPr>
              <w:t>m</w:t>
            </w:r>
          </w:p>
        </w:tc>
        <w:tc>
          <w:tcPr>
            <w:tcW w:w="1560"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5E4299FF" w14:textId="77777777" w:rsidR="00A33D82" w:rsidRDefault="00A33D82" w:rsidP="007104F9">
            <w:pPr>
              <w:spacing w:after="0" w:line="240" w:lineRule="auto"/>
              <w:rPr>
                <w:rFonts w:ascii="Calibri" w:hAnsi="Calibri" w:cs="Calibri"/>
              </w:rPr>
            </w:pPr>
            <w:r w:rsidRPr="00483B17">
              <w:rPr>
                <w:rFonts w:ascii="Calibri" w:hAnsi="Calibri" w:cs="Calibri"/>
              </w:rPr>
              <w:t>$500</w:t>
            </w:r>
            <w:r>
              <w:rPr>
                <w:rFonts w:ascii="Calibri" w:hAnsi="Calibri" w:cs="Calibri"/>
              </w:rPr>
              <w:t>k</w:t>
            </w:r>
          </w:p>
          <w:p w14:paraId="3C1AA135" w14:textId="77777777" w:rsidR="00A33D82" w:rsidRPr="00483B17" w:rsidRDefault="00A33D82" w:rsidP="007104F9">
            <w:pPr>
              <w:spacing w:after="0" w:line="240" w:lineRule="auto"/>
              <w:rPr>
                <w:rFonts w:ascii="Calibri" w:hAnsi="Calibri" w:cs="Calibri"/>
              </w:rPr>
            </w:pPr>
            <w:r>
              <w:rPr>
                <w:rFonts w:ascii="Calibri" w:hAnsi="Calibri" w:cs="Calibri"/>
              </w:rPr>
              <w:t>Centre of Excellence</w:t>
            </w:r>
          </w:p>
        </w:tc>
        <w:tc>
          <w:tcPr>
            <w:tcW w:w="1224" w:type="dxa"/>
            <w:tcBorders>
              <w:top w:val="single" w:sz="18" w:space="0" w:color="FFFFFF" w:themeColor="background1"/>
              <w:left w:val="single" w:sz="4"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4A7325D" w14:textId="5DC63BF4" w:rsidR="00A33D82" w:rsidRPr="004A6C30" w:rsidRDefault="00A33D82" w:rsidP="007104F9">
            <w:pPr>
              <w:spacing w:after="0" w:line="240" w:lineRule="auto"/>
              <w:rPr>
                <w:rFonts w:ascii="Calibri" w:hAnsi="Calibri" w:cs="Calibri"/>
                <w:b/>
                <w:bCs/>
              </w:rPr>
            </w:pPr>
            <w:r w:rsidRPr="004A6C30">
              <w:rPr>
                <w:rFonts w:ascii="Calibri" w:hAnsi="Calibri" w:cs="Calibri"/>
                <w:b/>
                <w:bCs/>
              </w:rPr>
              <w:t>$5</w:t>
            </w:r>
            <w:r>
              <w:rPr>
                <w:rFonts w:ascii="Calibri" w:hAnsi="Calibri" w:cs="Calibri"/>
                <w:b/>
                <w:bCs/>
              </w:rPr>
              <w:t>5</w:t>
            </w:r>
            <w:r w:rsidR="009E6177">
              <w:rPr>
                <w:rFonts w:ascii="Calibri" w:hAnsi="Calibri" w:cs="Calibri"/>
                <w:b/>
                <w:bCs/>
              </w:rPr>
              <w:t>m</w:t>
            </w:r>
          </w:p>
        </w:tc>
      </w:tr>
      <w:tr w:rsidR="00920A0F" w:rsidRPr="00483B17" w14:paraId="2A5432E6" w14:textId="77777777" w:rsidTr="00C85C09">
        <w:trPr>
          <w:trHeight w:val="817"/>
        </w:trPr>
        <w:tc>
          <w:tcPr>
            <w:tcW w:w="1838" w:type="dxa"/>
            <w:tcBorders>
              <w:top w:val="single" w:sz="18" w:space="0" w:color="FFFFFF" w:themeColor="background1"/>
              <w:left w:val="nil"/>
              <w:bottom w:val="single" w:sz="18" w:space="0" w:color="FFFFFF" w:themeColor="background1"/>
              <w:right w:val="single" w:sz="4" w:space="0" w:color="FFFFFF" w:themeColor="background1"/>
            </w:tcBorders>
            <w:shd w:val="clear" w:color="auto" w:fill="D9D9D9" w:themeFill="background1" w:themeFillShade="D9"/>
          </w:tcPr>
          <w:p w14:paraId="1FE342EB" w14:textId="5F9D85C3" w:rsidR="00920A0F" w:rsidRPr="00920A0F" w:rsidRDefault="002E163B" w:rsidP="007104F9">
            <w:pPr>
              <w:spacing w:after="0" w:line="240" w:lineRule="auto"/>
              <w:rPr>
                <w:rFonts w:cstheme="minorHAnsi"/>
              </w:rPr>
            </w:pPr>
            <w:r>
              <w:rPr>
                <w:rFonts w:cstheme="minorHAnsi"/>
              </w:rPr>
              <w:t>Toitū Tāirawhiti (Tranche 4)</w:t>
            </w:r>
          </w:p>
        </w:tc>
        <w:tc>
          <w:tcPr>
            <w:tcW w:w="1418"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6C8AFC12" w14:textId="74AD53F9" w:rsidR="00920A0F" w:rsidRPr="00483B17" w:rsidRDefault="00920A0F" w:rsidP="007104F9">
            <w:pPr>
              <w:spacing w:after="0" w:line="240" w:lineRule="auto"/>
              <w:rPr>
                <w:rFonts w:ascii="Calibri" w:hAnsi="Calibri" w:cs="Calibri"/>
              </w:rPr>
            </w:pPr>
            <w:r>
              <w:rPr>
                <w:rFonts w:ascii="Calibri" w:hAnsi="Calibri" w:cs="Calibri"/>
              </w:rPr>
              <w:t>$23.8m (75)</w:t>
            </w:r>
          </w:p>
        </w:tc>
        <w:tc>
          <w:tcPr>
            <w:tcW w:w="1559"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2AF5426A" w14:textId="6D44306A" w:rsidR="00920A0F" w:rsidRPr="00483B17" w:rsidRDefault="00920A0F" w:rsidP="007104F9">
            <w:pPr>
              <w:spacing w:after="0" w:line="240" w:lineRule="auto"/>
              <w:rPr>
                <w:rFonts w:ascii="Calibri" w:hAnsi="Calibri" w:cs="Calibri"/>
              </w:rPr>
            </w:pPr>
            <w:r>
              <w:rPr>
                <w:rFonts w:ascii="Calibri" w:hAnsi="Calibri" w:cs="Calibri"/>
              </w:rPr>
              <w:t>$7.5m (75)</w:t>
            </w:r>
          </w:p>
        </w:tc>
        <w:tc>
          <w:tcPr>
            <w:tcW w:w="1417"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1E01AA5C" w14:textId="2A343467" w:rsidR="00920A0F" w:rsidRPr="00483B17" w:rsidRDefault="00920A0F" w:rsidP="007104F9">
            <w:pPr>
              <w:spacing w:after="0" w:line="240" w:lineRule="auto"/>
              <w:rPr>
                <w:rFonts w:ascii="Calibri" w:hAnsi="Calibri" w:cs="Calibri"/>
              </w:rPr>
            </w:pPr>
            <w:r>
              <w:rPr>
                <w:rFonts w:ascii="Calibri" w:hAnsi="Calibri" w:cs="Calibri"/>
              </w:rPr>
              <w:t>$3.6m</w:t>
            </w:r>
          </w:p>
        </w:tc>
        <w:tc>
          <w:tcPr>
            <w:tcW w:w="1560"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40F15AB2" w14:textId="77777777" w:rsidR="00920A0F" w:rsidRPr="00483B17" w:rsidRDefault="00920A0F" w:rsidP="007104F9">
            <w:pPr>
              <w:spacing w:after="0" w:line="240" w:lineRule="auto"/>
              <w:rPr>
                <w:rFonts w:ascii="Calibri" w:hAnsi="Calibri" w:cs="Calibri"/>
              </w:rPr>
            </w:pPr>
          </w:p>
        </w:tc>
        <w:tc>
          <w:tcPr>
            <w:tcW w:w="1224" w:type="dxa"/>
            <w:tcBorders>
              <w:top w:val="single" w:sz="18" w:space="0" w:color="FFFFFF" w:themeColor="background1"/>
              <w:left w:val="single" w:sz="4"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6313F40" w14:textId="0CE07220" w:rsidR="00920A0F" w:rsidRPr="004A6C30" w:rsidRDefault="00920A0F" w:rsidP="007104F9">
            <w:pPr>
              <w:spacing w:after="0" w:line="240" w:lineRule="auto"/>
              <w:rPr>
                <w:rFonts w:ascii="Calibri" w:hAnsi="Calibri" w:cs="Calibri"/>
                <w:b/>
                <w:bCs/>
              </w:rPr>
            </w:pPr>
            <w:r>
              <w:rPr>
                <w:rFonts w:ascii="Calibri" w:hAnsi="Calibri" w:cs="Calibri"/>
                <w:b/>
                <w:bCs/>
              </w:rPr>
              <w:t>$34.9m</w:t>
            </w:r>
          </w:p>
        </w:tc>
      </w:tr>
      <w:tr w:rsidR="00F10885" w:rsidRPr="00483B17" w14:paraId="3F8D3A0D" w14:textId="1143B404" w:rsidTr="00C85C09">
        <w:trPr>
          <w:trHeight w:val="522"/>
        </w:trPr>
        <w:tc>
          <w:tcPr>
            <w:tcW w:w="1838" w:type="dxa"/>
            <w:tcBorders>
              <w:top w:val="single" w:sz="18" w:space="0" w:color="FFFFFF" w:themeColor="background1"/>
              <w:left w:val="nil"/>
              <w:bottom w:val="single" w:sz="18" w:space="0" w:color="FFFFFF" w:themeColor="background1"/>
              <w:right w:val="single" w:sz="4" w:space="0" w:color="FFFFFF" w:themeColor="background1"/>
            </w:tcBorders>
            <w:shd w:val="clear" w:color="auto" w:fill="D9D9D9" w:themeFill="background1" w:themeFillShade="D9"/>
          </w:tcPr>
          <w:p w14:paraId="3900AB30" w14:textId="303B91AF" w:rsidR="00F10885" w:rsidRPr="00483B17" w:rsidRDefault="00F10885" w:rsidP="007104F9">
            <w:pPr>
              <w:spacing w:after="0" w:line="240" w:lineRule="auto"/>
              <w:rPr>
                <w:rFonts w:ascii="Calibri" w:hAnsi="Calibri" w:cs="Calibri"/>
              </w:rPr>
            </w:pPr>
            <w:r>
              <w:rPr>
                <w:rFonts w:ascii="Calibri" w:hAnsi="Calibri" w:cs="Calibri"/>
              </w:rPr>
              <w:t>NKII</w:t>
            </w:r>
            <w:r w:rsidR="006C76E1">
              <w:rPr>
                <w:rStyle w:val="FootnoteReference"/>
                <w:rFonts w:ascii="Calibri" w:hAnsi="Calibri" w:cs="Calibri"/>
              </w:rPr>
              <w:footnoteReference w:id="16"/>
            </w:r>
          </w:p>
        </w:tc>
        <w:tc>
          <w:tcPr>
            <w:tcW w:w="1418"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16F45EA9" w14:textId="5F7298D0" w:rsidR="00F10885" w:rsidRPr="00483B17" w:rsidRDefault="00F10885" w:rsidP="007104F9">
            <w:pPr>
              <w:spacing w:after="0" w:line="240" w:lineRule="auto"/>
              <w:rPr>
                <w:rFonts w:ascii="Calibri" w:hAnsi="Calibri" w:cs="Calibri"/>
              </w:rPr>
            </w:pPr>
            <w:r>
              <w:rPr>
                <w:rFonts w:ascii="Calibri" w:hAnsi="Calibri" w:cs="Calibri"/>
              </w:rPr>
              <w:t>$</w:t>
            </w:r>
            <w:r w:rsidR="000F415C">
              <w:rPr>
                <w:rFonts w:ascii="Calibri" w:hAnsi="Calibri" w:cs="Calibri"/>
              </w:rPr>
              <w:t>29</w:t>
            </w:r>
            <w:r w:rsidR="009E6177">
              <w:rPr>
                <w:rFonts w:ascii="Calibri" w:hAnsi="Calibri" w:cs="Calibri"/>
              </w:rPr>
              <w:t xml:space="preserve">m </w:t>
            </w:r>
            <w:r>
              <w:rPr>
                <w:rFonts w:ascii="Calibri" w:hAnsi="Calibri" w:cs="Calibri"/>
              </w:rPr>
              <w:t>(</w:t>
            </w:r>
            <w:r w:rsidR="00BB74F5">
              <w:rPr>
                <w:rFonts w:ascii="Calibri" w:hAnsi="Calibri" w:cs="Calibri"/>
              </w:rPr>
              <w:t>86</w:t>
            </w:r>
            <w:r w:rsidR="00A637BB">
              <w:rPr>
                <w:rStyle w:val="FootnoteReference"/>
                <w:rFonts w:ascii="Calibri" w:hAnsi="Calibri" w:cs="Calibri"/>
              </w:rPr>
              <w:footnoteReference w:id="17"/>
            </w:r>
            <w:r>
              <w:rPr>
                <w:rFonts w:ascii="Calibri" w:hAnsi="Calibri" w:cs="Calibri"/>
              </w:rPr>
              <w:t>)</w:t>
            </w:r>
          </w:p>
        </w:tc>
        <w:tc>
          <w:tcPr>
            <w:tcW w:w="1559"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7803157E" w14:textId="721A5AA7" w:rsidR="00F10885" w:rsidRPr="00483B17" w:rsidRDefault="00F10885" w:rsidP="007104F9">
            <w:pPr>
              <w:spacing w:after="0" w:line="240" w:lineRule="auto"/>
              <w:rPr>
                <w:rFonts w:ascii="Calibri" w:hAnsi="Calibri" w:cs="Calibri"/>
              </w:rPr>
            </w:pPr>
            <w:r>
              <w:rPr>
                <w:rFonts w:ascii="Calibri" w:hAnsi="Calibri" w:cs="Calibri"/>
              </w:rPr>
              <w:t>$15</w:t>
            </w:r>
            <w:r w:rsidR="000F415C">
              <w:rPr>
                <w:rFonts w:ascii="Calibri" w:hAnsi="Calibri" w:cs="Calibri"/>
              </w:rPr>
              <w:t>.2</w:t>
            </w:r>
            <w:r w:rsidR="009E6177">
              <w:rPr>
                <w:rFonts w:ascii="Calibri" w:hAnsi="Calibri" w:cs="Calibri"/>
              </w:rPr>
              <w:t>m</w:t>
            </w:r>
            <w:r>
              <w:rPr>
                <w:rFonts w:ascii="Calibri" w:hAnsi="Calibri" w:cs="Calibri"/>
              </w:rPr>
              <w:t xml:space="preserve"> </w:t>
            </w:r>
            <w:r w:rsidR="009F7A6F">
              <w:rPr>
                <w:rFonts w:ascii="Calibri" w:hAnsi="Calibri" w:cs="Calibri"/>
              </w:rPr>
              <w:t>(152)</w:t>
            </w:r>
          </w:p>
        </w:tc>
        <w:tc>
          <w:tcPr>
            <w:tcW w:w="1417"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056D4BB6" w14:textId="736298C6" w:rsidR="00F10885" w:rsidRPr="00483B17" w:rsidRDefault="000F415C" w:rsidP="007104F9">
            <w:pPr>
              <w:spacing w:after="0" w:line="240" w:lineRule="auto"/>
              <w:rPr>
                <w:rFonts w:ascii="Calibri" w:hAnsi="Calibri" w:cs="Calibri"/>
              </w:rPr>
            </w:pPr>
            <w:r>
              <w:rPr>
                <w:rFonts w:ascii="Calibri" w:hAnsi="Calibri" w:cs="Calibri"/>
              </w:rPr>
              <w:t>$1.1</w:t>
            </w:r>
            <w:r w:rsidR="009E6177">
              <w:rPr>
                <w:rFonts w:ascii="Calibri" w:hAnsi="Calibri" w:cs="Calibri"/>
              </w:rPr>
              <w:t>m</w:t>
            </w:r>
            <w:r>
              <w:rPr>
                <w:rFonts w:ascii="Calibri" w:hAnsi="Calibri" w:cs="Calibri"/>
              </w:rPr>
              <w:t xml:space="preserve"> </w:t>
            </w:r>
          </w:p>
        </w:tc>
        <w:tc>
          <w:tcPr>
            <w:tcW w:w="1560"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69B428C7" w14:textId="64BB1339" w:rsidR="00F10885" w:rsidRPr="00483B17" w:rsidRDefault="00F10885" w:rsidP="007104F9">
            <w:pPr>
              <w:spacing w:after="0" w:line="240" w:lineRule="auto"/>
              <w:rPr>
                <w:rFonts w:ascii="Calibri" w:hAnsi="Calibri" w:cs="Calibri"/>
              </w:rPr>
            </w:pPr>
          </w:p>
        </w:tc>
        <w:tc>
          <w:tcPr>
            <w:tcW w:w="1224" w:type="dxa"/>
            <w:tcBorders>
              <w:top w:val="single" w:sz="18" w:space="0" w:color="FFFFFF" w:themeColor="background1"/>
              <w:left w:val="single" w:sz="4"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D5DC887" w14:textId="54A576EB" w:rsidR="00F10885" w:rsidRPr="004A6C30" w:rsidRDefault="00AF3487" w:rsidP="007104F9">
            <w:pPr>
              <w:spacing w:after="0" w:line="240" w:lineRule="auto"/>
              <w:rPr>
                <w:rFonts w:ascii="Calibri" w:hAnsi="Calibri" w:cs="Calibri"/>
                <w:b/>
                <w:bCs/>
              </w:rPr>
            </w:pPr>
            <w:r w:rsidRPr="004A6C30">
              <w:rPr>
                <w:rFonts w:ascii="Calibri" w:hAnsi="Calibri" w:cs="Calibri"/>
                <w:b/>
                <w:bCs/>
              </w:rPr>
              <w:t>$</w:t>
            </w:r>
            <w:r w:rsidR="004A6C30">
              <w:rPr>
                <w:rFonts w:ascii="Calibri" w:hAnsi="Calibri" w:cs="Calibri"/>
                <w:b/>
                <w:bCs/>
              </w:rPr>
              <w:t>4</w:t>
            </w:r>
            <w:r w:rsidR="000F415C">
              <w:rPr>
                <w:rFonts w:ascii="Calibri" w:hAnsi="Calibri" w:cs="Calibri"/>
                <w:b/>
                <w:bCs/>
              </w:rPr>
              <w:t>5.3</w:t>
            </w:r>
            <w:r w:rsidR="009E6177">
              <w:rPr>
                <w:rFonts w:ascii="Calibri" w:hAnsi="Calibri" w:cs="Calibri"/>
                <w:b/>
                <w:bCs/>
              </w:rPr>
              <w:t>m</w:t>
            </w:r>
          </w:p>
        </w:tc>
      </w:tr>
      <w:tr w:rsidR="00F10885" w:rsidRPr="00483B17" w14:paraId="793C9048" w14:textId="41E2E365" w:rsidTr="007104F9">
        <w:trPr>
          <w:trHeight w:val="664"/>
        </w:trPr>
        <w:tc>
          <w:tcPr>
            <w:tcW w:w="1838" w:type="dxa"/>
            <w:tcBorders>
              <w:top w:val="single" w:sz="18" w:space="0" w:color="FFFFFF" w:themeColor="background1"/>
              <w:left w:val="nil"/>
              <w:bottom w:val="single" w:sz="18" w:space="0" w:color="FFFFFF" w:themeColor="background1"/>
              <w:right w:val="single" w:sz="4" w:space="0" w:color="FFFFFF" w:themeColor="background1"/>
            </w:tcBorders>
            <w:shd w:val="clear" w:color="auto" w:fill="D9D9D9" w:themeFill="background1" w:themeFillShade="D9"/>
          </w:tcPr>
          <w:p w14:paraId="27F8E3CF" w14:textId="5C64C346" w:rsidR="00F10885" w:rsidRPr="00483B17" w:rsidRDefault="00F10885" w:rsidP="007104F9">
            <w:pPr>
              <w:spacing w:after="0" w:line="240" w:lineRule="auto"/>
              <w:rPr>
                <w:rFonts w:ascii="Calibri" w:hAnsi="Calibri" w:cs="Calibri"/>
              </w:rPr>
            </w:pPr>
            <w:r>
              <w:rPr>
                <w:rFonts w:ascii="Calibri" w:hAnsi="Calibri" w:cs="Calibri"/>
              </w:rPr>
              <w:t>Pouahi</w:t>
            </w:r>
            <w:r w:rsidR="006C76E1">
              <w:rPr>
                <w:rStyle w:val="FootnoteReference"/>
                <w:rFonts w:ascii="Calibri" w:hAnsi="Calibri" w:cs="Calibri"/>
              </w:rPr>
              <w:footnoteReference w:id="18"/>
            </w:r>
          </w:p>
        </w:tc>
        <w:tc>
          <w:tcPr>
            <w:tcW w:w="1418"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30344105" w14:textId="77135A3D" w:rsidR="00F10885" w:rsidRPr="00483B17" w:rsidRDefault="009F7A6F" w:rsidP="007104F9">
            <w:pPr>
              <w:spacing w:after="0" w:line="240" w:lineRule="auto"/>
              <w:rPr>
                <w:rFonts w:ascii="Calibri" w:hAnsi="Calibri" w:cs="Calibri"/>
              </w:rPr>
            </w:pPr>
            <w:r>
              <w:rPr>
                <w:rFonts w:ascii="Calibri" w:hAnsi="Calibri" w:cs="Calibri"/>
              </w:rPr>
              <w:t>$</w:t>
            </w:r>
            <w:r w:rsidR="000F415C">
              <w:rPr>
                <w:rFonts w:ascii="Calibri" w:hAnsi="Calibri" w:cs="Calibri"/>
              </w:rPr>
              <w:t>30</w:t>
            </w:r>
            <w:r w:rsidR="009E6177">
              <w:rPr>
                <w:rFonts w:ascii="Calibri" w:hAnsi="Calibri" w:cs="Calibri"/>
              </w:rPr>
              <w:t>m</w:t>
            </w:r>
            <w:r>
              <w:rPr>
                <w:rFonts w:ascii="Calibri" w:hAnsi="Calibri" w:cs="Calibri"/>
              </w:rPr>
              <w:t xml:space="preserve"> (80</w:t>
            </w:r>
            <w:r w:rsidR="00072A56">
              <w:rPr>
                <w:rFonts w:ascii="Calibri" w:hAnsi="Calibri" w:cs="Calibri"/>
              </w:rPr>
              <w:t>-100</w:t>
            </w:r>
            <w:r>
              <w:rPr>
                <w:rFonts w:ascii="Calibri" w:hAnsi="Calibri" w:cs="Calibri"/>
              </w:rPr>
              <w:t>)</w:t>
            </w:r>
          </w:p>
        </w:tc>
        <w:tc>
          <w:tcPr>
            <w:tcW w:w="1559"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59734CAC" w14:textId="65C3E4E3" w:rsidR="00F10885" w:rsidRPr="00483B17" w:rsidRDefault="009F7A6F" w:rsidP="007104F9">
            <w:pPr>
              <w:spacing w:after="0" w:line="240" w:lineRule="auto"/>
              <w:rPr>
                <w:rFonts w:ascii="Calibri" w:hAnsi="Calibri" w:cs="Calibri"/>
              </w:rPr>
            </w:pPr>
            <w:r>
              <w:rPr>
                <w:rFonts w:ascii="Calibri" w:hAnsi="Calibri" w:cs="Calibri"/>
              </w:rPr>
              <w:t>$</w:t>
            </w:r>
            <w:r w:rsidR="000F415C">
              <w:rPr>
                <w:rFonts w:ascii="Calibri" w:hAnsi="Calibri" w:cs="Calibri"/>
              </w:rPr>
              <w:t>20</w:t>
            </w:r>
            <w:r w:rsidR="009E6177">
              <w:rPr>
                <w:rFonts w:ascii="Calibri" w:hAnsi="Calibri" w:cs="Calibri"/>
              </w:rPr>
              <w:t>m</w:t>
            </w:r>
            <w:r>
              <w:rPr>
                <w:rFonts w:ascii="Calibri" w:hAnsi="Calibri" w:cs="Calibri"/>
              </w:rPr>
              <w:t xml:space="preserve"> (110)</w:t>
            </w:r>
          </w:p>
        </w:tc>
        <w:tc>
          <w:tcPr>
            <w:tcW w:w="1417"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4D1C0FEE" w14:textId="6AC71AF8" w:rsidR="00F10885" w:rsidRPr="00483B17" w:rsidRDefault="007104F9" w:rsidP="007104F9">
            <w:pPr>
              <w:spacing w:after="0" w:line="240" w:lineRule="auto"/>
              <w:rPr>
                <w:rFonts w:ascii="Calibri" w:hAnsi="Calibri" w:cs="Calibri"/>
              </w:rPr>
            </w:pPr>
            <w:r>
              <w:rPr>
                <w:rFonts w:ascii="Calibri" w:hAnsi="Calibri" w:cs="Calibri"/>
              </w:rPr>
              <w:t>$5m</w:t>
            </w:r>
          </w:p>
        </w:tc>
        <w:tc>
          <w:tcPr>
            <w:tcW w:w="1560" w:type="dxa"/>
            <w:tcBorders>
              <w:top w:val="single" w:sz="18"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D9D9D9" w:themeFill="background1" w:themeFillShade="D9"/>
          </w:tcPr>
          <w:p w14:paraId="124842EF" w14:textId="6085096A" w:rsidR="00F10885" w:rsidRPr="00483B17" w:rsidRDefault="00F10885" w:rsidP="007104F9">
            <w:pPr>
              <w:spacing w:after="0" w:line="240" w:lineRule="auto"/>
              <w:rPr>
                <w:rFonts w:ascii="Calibri" w:hAnsi="Calibri" w:cs="Calibri"/>
              </w:rPr>
            </w:pPr>
          </w:p>
        </w:tc>
        <w:tc>
          <w:tcPr>
            <w:tcW w:w="1224" w:type="dxa"/>
            <w:tcBorders>
              <w:top w:val="single" w:sz="18" w:space="0" w:color="FFFFFF" w:themeColor="background1"/>
              <w:left w:val="single" w:sz="4"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83A7960" w14:textId="0332A7DD" w:rsidR="00F10885" w:rsidRPr="004A6C30" w:rsidRDefault="00AF3487" w:rsidP="007104F9">
            <w:pPr>
              <w:spacing w:after="0" w:line="240" w:lineRule="auto"/>
              <w:rPr>
                <w:rFonts w:ascii="Calibri" w:hAnsi="Calibri" w:cs="Calibri"/>
                <w:b/>
                <w:bCs/>
              </w:rPr>
            </w:pPr>
            <w:r w:rsidRPr="004A6C30">
              <w:rPr>
                <w:rFonts w:ascii="Calibri" w:hAnsi="Calibri" w:cs="Calibri"/>
                <w:b/>
                <w:bCs/>
              </w:rPr>
              <w:t>$5</w:t>
            </w:r>
            <w:r w:rsidR="000F415C">
              <w:rPr>
                <w:rFonts w:ascii="Calibri" w:hAnsi="Calibri" w:cs="Calibri"/>
                <w:b/>
                <w:bCs/>
              </w:rPr>
              <w:t>5</w:t>
            </w:r>
            <w:r w:rsidR="009E6177">
              <w:rPr>
                <w:rFonts w:ascii="Calibri" w:hAnsi="Calibri" w:cs="Calibri"/>
                <w:b/>
                <w:bCs/>
              </w:rPr>
              <w:t>m</w:t>
            </w:r>
          </w:p>
        </w:tc>
      </w:tr>
      <w:tr w:rsidR="00F10885" w:rsidRPr="00483B17" w14:paraId="440FCB82" w14:textId="364F2FFE" w:rsidTr="007104F9">
        <w:trPr>
          <w:trHeight w:val="816"/>
        </w:trPr>
        <w:tc>
          <w:tcPr>
            <w:tcW w:w="1838" w:type="dxa"/>
            <w:tcBorders>
              <w:top w:val="single" w:sz="18" w:space="0" w:color="FFFFFF" w:themeColor="background1"/>
              <w:left w:val="nil"/>
              <w:bottom w:val="nil"/>
              <w:right w:val="single" w:sz="4" w:space="0" w:color="FFFFFF" w:themeColor="background1"/>
            </w:tcBorders>
            <w:shd w:val="clear" w:color="auto" w:fill="D9D9D9" w:themeFill="background1" w:themeFillShade="D9"/>
          </w:tcPr>
          <w:p w14:paraId="2378029C" w14:textId="77777777" w:rsidR="00F10885" w:rsidRPr="00483B17" w:rsidRDefault="00F10885" w:rsidP="007104F9">
            <w:pPr>
              <w:spacing w:after="0" w:line="240" w:lineRule="auto"/>
              <w:rPr>
                <w:rFonts w:ascii="Calibri" w:hAnsi="Calibri" w:cs="Calibri"/>
                <w:b/>
                <w:bCs/>
              </w:rPr>
            </w:pPr>
            <w:r w:rsidRPr="00483B17">
              <w:rPr>
                <w:rFonts w:ascii="Calibri" w:hAnsi="Calibri" w:cs="Calibri"/>
                <w:b/>
                <w:bCs/>
              </w:rPr>
              <w:t>TOTAL Investment</w:t>
            </w:r>
          </w:p>
        </w:tc>
        <w:tc>
          <w:tcPr>
            <w:tcW w:w="1418" w:type="dxa"/>
            <w:tcBorders>
              <w:top w:val="single" w:sz="18"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5BF6A90F" w14:textId="086AEC07" w:rsidR="00F10885" w:rsidRPr="00483B17" w:rsidRDefault="004A6C30" w:rsidP="007104F9">
            <w:pPr>
              <w:spacing w:after="0" w:line="240" w:lineRule="auto"/>
              <w:rPr>
                <w:rFonts w:ascii="Calibri" w:hAnsi="Calibri" w:cs="Calibri"/>
                <w:b/>
                <w:bCs/>
              </w:rPr>
            </w:pPr>
            <w:r>
              <w:rPr>
                <w:rFonts w:ascii="Calibri" w:hAnsi="Calibri" w:cs="Calibri"/>
                <w:b/>
                <w:bCs/>
              </w:rPr>
              <w:t>$1</w:t>
            </w:r>
            <w:r w:rsidR="000B1DED">
              <w:rPr>
                <w:rFonts w:ascii="Calibri" w:hAnsi="Calibri" w:cs="Calibri"/>
                <w:b/>
                <w:bCs/>
              </w:rPr>
              <w:t>56</w:t>
            </w:r>
            <w:r w:rsidR="00915AB6">
              <w:rPr>
                <w:rFonts w:ascii="Calibri" w:hAnsi="Calibri" w:cs="Calibri"/>
                <w:b/>
                <w:bCs/>
              </w:rPr>
              <w:t>.</w:t>
            </w:r>
            <w:r w:rsidR="00920A0F">
              <w:rPr>
                <w:rFonts w:ascii="Calibri" w:hAnsi="Calibri" w:cs="Calibri"/>
                <w:b/>
                <w:bCs/>
              </w:rPr>
              <w:t>7</w:t>
            </w:r>
            <w:r w:rsidR="009E6177">
              <w:rPr>
                <w:rFonts w:ascii="Calibri" w:hAnsi="Calibri" w:cs="Calibri"/>
                <w:b/>
                <w:bCs/>
              </w:rPr>
              <w:t>m</w:t>
            </w:r>
            <w:r w:rsidR="00DA21E9">
              <w:rPr>
                <w:rFonts w:ascii="Calibri" w:hAnsi="Calibri" w:cs="Calibri"/>
                <w:b/>
                <w:bCs/>
              </w:rPr>
              <w:t xml:space="preserve"> (</w:t>
            </w:r>
            <w:r w:rsidR="00BB74F5">
              <w:rPr>
                <w:rFonts w:ascii="Calibri" w:hAnsi="Calibri" w:cs="Calibri"/>
                <w:b/>
                <w:bCs/>
              </w:rPr>
              <w:t>56</w:t>
            </w:r>
            <w:r w:rsidR="000B1DED">
              <w:rPr>
                <w:rFonts w:ascii="Calibri" w:hAnsi="Calibri" w:cs="Calibri"/>
                <w:b/>
                <w:bCs/>
              </w:rPr>
              <w:t>8</w:t>
            </w:r>
            <w:r w:rsidR="00DA21E9">
              <w:rPr>
                <w:rFonts w:ascii="Calibri" w:hAnsi="Calibri" w:cs="Calibri"/>
                <w:b/>
                <w:bCs/>
              </w:rPr>
              <w:t>)</w:t>
            </w:r>
          </w:p>
        </w:tc>
        <w:tc>
          <w:tcPr>
            <w:tcW w:w="1559" w:type="dxa"/>
            <w:tcBorders>
              <w:top w:val="single" w:sz="18"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4081C5E" w14:textId="1656FC6B" w:rsidR="00F10885" w:rsidRPr="00483B17" w:rsidRDefault="004A6C30" w:rsidP="007104F9">
            <w:pPr>
              <w:spacing w:after="0" w:line="240" w:lineRule="auto"/>
              <w:rPr>
                <w:rFonts w:ascii="Calibri" w:hAnsi="Calibri" w:cs="Calibri"/>
                <w:b/>
                <w:bCs/>
              </w:rPr>
            </w:pPr>
            <w:r>
              <w:rPr>
                <w:rFonts w:ascii="Calibri" w:hAnsi="Calibri" w:cs="Calibri"/>
                <w:b/>
                <w:bCs/>
              </w:rPr>
              <w:t>$</w:t>
            </w:r>
            <w:r w:rsidR="00920A0F">
              <w:rPr>
                <w:rFonts w:ascii="Calibri" w:hAnsi="Calibri" w:cs="Calibri"/>
                <w:b/>
                <w:bCs/>
              </w:rPr>
              <w:t>74</w:t>
            </w:r>
            <w:r>
              <w:rPr>
                <w:rFonts w:ascii="Calibri" w:hAnsi="Calibri" w:cs="Calibri"/>
                <w:b/>
                <w:bCs/>
              </w:rPr>
              <w:t>.</w:t>
            </w:r>
            <w:r w:rsidR="00920A0F">
              <w:rPr>
                <w:rFonts w:ascii="Calibri" w:hAnsi="Calibri" w:cs="Calibri"/>
                <w:b/>
                <w:bCs/>
              </w:rPr>
              <w:t>7</w:t>
            </w:r>
            <w:r w:rsidR="009E6177">
              <w:rPr>
                <w:rFonts w:ascii="Calibri" w:hAnsi="Calibri" w:cs="Calibri"/>
                <w:b/>
                <w:bCs/>
              </w:rPr>
              <w:t>m</w:t>
            </w:r>
            <w:r w:rsidR="00DA21E9">
              <w:rPr>
                <w:rFonts w:ascii="Calibri" w:hAnsi="Calibri" w:cs="Calibri"/>
                <w:b/>
                <w:bCs/>
              </w:rPr>
              <w:t xml:space="preserve"> (</w:t>
            </w:r>
            <w:r w:rsidR="00265289">
              <w:rPr>
                <w:rFonts w:ascii="Calibri" w:hAnsi="Calibri" w:cs="Calibri"/>
                <w:b/>
                <w:bCs/>
              </w:rPr>
              <w:t>584</w:t>
            </w:r>
            <w:r w:rsidR="00DA21E9">
              <w:rPr>
                <w:rFonts w:ascii="Calibri" w:hAnsi="Calibri" w:cs="Calibri"/>
                <w:b/>
                <w:bCs/>
              </w:rPr>
              <w:t>)</w:t>
            </w:r>
          </w:p>
        </w:tc>
        <w:tc>
          <w:tcPr>
            <w:tcW w:w="1417" w:type="dxa"/>
            <w:tcBorders>
              <w:top w:val="single" w:sz="18"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2117E5E8" w14:textId="016AF1BF" w:rsidR="00F10885" w:rsidRPr="00483B17" w:rsidRDefault="004A6C30" w:rsidP="007104F9">
            <w:pPr>
              <w:spacing w:after="0" w:line="240" w:lineRule="auto"/>
              <w:rPr>
                <w:rFonts w:ascii="Calibri" w:hAnsi="Calibri" w:cs="Calibri"/>
                <w:b/>
                <w:bCs/>
              </w:rPr>
            </w:pPr>
            <w:r>
              <w:rPr>
                <w:rFonts w:ascii="Calibri" w:hAnsi="Calibri" w:cs="Calibri"/>
                <w:b/>
                <w:bCs/>
              </w:rPr>
              <w:t>$</w:t>
            </w:r>
            <w:r w:rsidR="00920A0F">
              <w:rPr>
                <w:rFonts w:ascii="Calibri" w:hAnsi="Calibri" w:cs="Calibri"/>
                <w:b/>
                <w:bCs/>
              </w:rPr>
              <w:t>8</w:t>
            </w:r>
            <w:r>
              <w:rPr>
                <w:rFonts w:ascii="Calibri" w:hAnsi="Calibri" w:cs="Calibri"/>
                <w:b/>
                <w:bCs/>
              </w:rPr>
              <w:t>.</w:t>
            </w:r>
            <w:r w:rsidR="00920A0F">
              <w:rPr>
                <w:rFonts w:ascii="Calibri" w:hAnsi="Calibri" w:cs="Calibri"/>
                <w:b/>
                <w:bCs/>
              </w:rPr>
              <w:t>4</w:t>
            </w:r>
            <w:r w:rsidR="009E6177">
              <w:rPr>
                <w:rFonts w:ascii="Calibri" w:hAnsi="Calibri" w:cs="Calibri"/>
                <w:b/>
                <w:bCs/>
              </w:rPr>
              <w:t>m</w:t>
            </w:r>
          </w:p>
        </w:tc>
        <w:tc>
          <w:tcPr>
            <w:tcW w:w="1560" w:type="dxa"/>
            <w:tcBorders>
              <w:top w:val="single" w:sz="18"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E08D63D" w14:textId="7A667CC9" w:rsidR="00F10885" w:rsidRPr="00483B17" w:rsidRDefault="004A6C30" w:rsidP="007104F9">
            <w:pPr>
              <w:spacing w:after="0" w:line="240" w:lineRule="auto"/>
              <w:rPr>
                <w:rFonts w:ascii="Calibri" w:hAnsi="Calibri" w:cs="Calibri"/>
                <w:b/>
                <w:bCs/>
              </w:rPr>
            </w:pPr>
            <w:r>
              <w:rPr>
                <w:rFonts w:ascii="Calibri" w:hAnsi="Calibri" w:cs="Calibri"/>
                <w:b/>
                <w:bCs/>
              </w:rPr>
              <w:t>$</w:t>
            </w:r>
            <w:r w:rsidR="000F415C">
              <w:rPr>
                <w:rFonts w:ascii="Calibri" w:hAnsi="Calibri" w:cs="Calibri"/>
                <w:b/>
                <w:bCs/>
              </w:rPr>
              <w:t>8</w:t>
            </w:r>
            <w:r>
              <w:rPr>
                <w:rFonts w:ascii="Calibri" w:hAnsi="Calibri" w:cs="Calibri"/>
                <w:b/>
                <w:bCs/>
              </w:rPr>
              <w:t>.</w:t>
            </w:r>
            <w:r w:rsidR="000F415C">
              <w:rPr>
                <w:rFonts w:ascii="Calibri" w:hAnsi="Calibri" w:cs="Calibri"/>
                <w:b/>
                <w:bCs/>
              </w:rPr>
              <w:t>1</w:t>
            </w:r>
            <w:r w:rsidR="009E6177">
              <w:rPr>
                <w:rFonts w:ascii="Calibri" w:hAnsi="Calibri" w:cs="Calibri"/>
                <w:b/>
                <w:bCs/>
              </w:rPr>
              <w:t>m</w:t>
            </w:r>
          </w:p>
        </w:tc>
        <w:tc>
          <w:tcPr>
            <w:tcW w:w="1224" w:type="dxa"/>
            <w:tcBorders>
              <w:top w:val="single" w:sz="18" w:space="0" w:color="FFFFFF" w:themeColor="background1"/>
              <w:left w:val="single" w:sz="4" w:space="0" w:color="FFFFFF" w:themeColor="background1"/>
              <w:bottom w:val="nil"/>
              <w:right w:val="single" w:sz="18" w:space="0" w:color="FFFFFF" w:themeColor="background1"/>
            </w:tcBorders>
            <w:shd w:val="clear" w:color="auto" w:fill="D9D9D9" w:themeFill="background1" w:themeFillShade="D9"/>
          </w:tcPr>
          <w:p w14:paraId="16F0EE21" w14:textId="5C805E49" w:rsidR="00F10885" w:rsidRPr="00483B17" w:rsidRDefault="004A6C30" w:rsidP="007104F9">
            <w:pPr>
              <w:spacing w:after="0" w:line="240" w:lineRule="auto"/>
              <w:rPr>
                <w:rFonts w:ascii="Calibri" w:hAnsi="Calibri" w:cs="Calibri"/>
                <w:b/>
                <w:bCs/>
              </w:rPr>
            </w:pPr>
            <w:r>
              <w:rPr>
                <w:rFonts w:ascii="Calibri" w:hAnsi="Calibri" w:cs="Calibri"/>
                <w:b/>
                <w:bCs/>
              </w:rPr>
              <w:t>$2</w:t>
            </w:r>
            <w:r w:rsidR="00920A0F">
              <w:rPr>
                <w:rFonts w:ascii="Calibri" w:hAnsi="Calibri" w:cs="Calibri"/>
                <w:b/>
                <w:bCs/>
              </w:rPr>
              <w:t>47.9</w:t>
            </w:r>
            <w:r w:rsidR="009E6177">
              <w:rPr>
                <w:rFonts w:ascii="Calibri" w:hAnsi="Calibri" w:cs="Calibri"/>
                <w:b/>
                <w:bCs/>
              </w:rPr>
              <w:t>m</w:t>
            </w:r>
          </w:p>
        </w:tc>
      </w:tr>
    </w:tbl>
    <w:p w14:paraId="02532ED1" w14:textId="5BD5DFB6" w:rsidR="00A600AA" w:rsidRDefault="00A600AA" w:rsidP="002B18D4">
      <w:pPr>
        <w:spacing w:before="240"/>
        <w:rPr>
          <w:rFonts w:ascii="Calibri" w:hAnsi="Calibri" w:cs="Calibri"/>
          <w:b/>
          <w:bCs/>
        </w:rPr>
      </w:pPr>
      <w:bookmarkStart w:id="18" w:name="_Hlk177371576"/>
      <w:bookmarkEnd w:id="16"/>
      <w:r w:rsidRPr="00483B17">
        <w:rPr>
          <w:rFonts w:ascii="Calibri" w:hAnsi="Calibri" w:cs="Calibri"/>
          <w:b/>
          <w:bCs/>
        </w:rPr>
        <w:t xml:space="preserve">Table </w:t>
      </w:r>
      <w:r w:rsidR="008D41E3">
        <w:rPr>
          <w:rFonts w:ascii="Calibri" w:hAnsi="Calibri" w:cs="Calibri"/>
          <w:b/>
          <w:bCs/>
        </w:rPr>
        <w:t>2</w:t>
      </w:r>
      <w:r>
        <w:rPr>
          <w:rFonts w:ascii="Calibri" w:hAnsi="Calibri" w:cs="Calibri"/>
          <w:b/>
          <w:bCs/>
        </w:rPr>
        <w:t>:</w:t>
      </w:r>
      <w:r w:rsidRPr="00483B17">
        <w:rPr>
          <w:rFonts w:ascii="Calibri" w:hAnsi="Calibri" w:cs="Calibri"/>
          <w:b/>
          <w:bCs/>
        </w:rPr>
        <w:t xml:space="preserve"> </w:t>
      </w:r>
      <w:r>
        <w:rPr>
          <w:rFonts w:ascii="Calibri" w:hAnsi="Calibri" w:cs="Calibri"/>
          <w:b/>
          <w:bCs/>
        </w:rPr>
        <w:t xml:space="preserve"> </w:t>
      </w:r>
      <w:r w:rsidR="00C7248A">
        <w:rPr>
          <w:rFonts w:ascii="Calibri" w:hAnsi="Calibri" w:cs="Calibri"/>
          <w:b/>
          <w:bCs/>
        </w:rPr>
        <w:t>Number of homes built by prototype, by type</w:t>
      </w:r>
      <w:r>
        <w:rPr>
          <w:rFonts w:ascii="Calibri" w:hAnsi="Calibri" w:cs="Calibri"/>
          <w:b/>
          <w:bCs/>
        </w:rPr>
        <w:t xml:space="preserve"> </w:t>
      </w:r>
      <w:r w:rsidR="00C7248A">
        <w:rPr>
          <w:rFonts w:ascii="Calibri" w:hAnsi="Calibri" w:cs="Calibri"/>
          <w:b/>
          <w:bCs/>
        </w:rPr>
        <w:t>with a code of compliance (CCC)</w:t>
      </w:r>
      <w:r>
        <w:rPr>
          <w:rFonts w:ascii="Calibri" w:hAnsi="Calibri" w:cs="Calibri"/>
          <w:b/>
          <w:bCs/>
        </w:rPr>
        <w:t xml:space="preserve"> issued </w:t>
      </w:r>
      <w:r w:rsidR="00C7248A">
        <w:rPr>
          <w:rFonts w:ascii="Calibri" w:hAnsi="Calibri" w:cs="Calibri"/>
          <w:b/>
          <w:bCs/>
        </w:rPr>
        <w:t xml:space="preserve">and occupied </w:t>
      </w:r>
      <w:r>
        <w:rPr>
          <w:rFonts w:ascii="Calibri" w:hAnsi="Calibri" w:cs="Calibri"/>
          <w:b/>
          <w:bCs/>
        </w:rPr>
        <w:t xml:space="preserve">as </w:t>
      </w:r>
      <w:proofErr w:type="gramStart"/>
      <w:r>
        <w:rPr>
          <w:rFonts w:ascii="Calibri" w:hAnsi="Calibri" w:cs="Calibri"/>
          <w:b/>
          <w:bCs/>
        </w:rPr>
        <w:t>at</w:t>
      </w:r>
      <w:proofErr w:type="gramEnd"/>
      <w:r>
        <w:rPr>
          <w:rFonts w:ascii="Calibri" w:hAnsi="Calibri" w:cs="Calibri"/>
          <w:b/>
          <w:bCs/>
        </w:rPr>
        <w:t xml:space="preserve"> 31 March 2025</w:t>
      </w:r>
    </w:p>
    <w:tbl>
      <w:tblPr>
        <w:tblW w:w="8789" w:type="dxa"/>
        <w:tblInd w:w="10" w:type="dxa"/>
        <w:tblLayout w:type="fixed"/>
        <w:tblCellMar>
          <w:left w:w="0" w:type="dxa"/>
          <w:right w:w="0" w:type="dxa"/>
        </w:tblCellMar>
        <w:tblLook w:val="0420" w:firstRow="1" w:lastRow="0" w:firstColumn="0" w:lastColumn="0" w:noHBand="0" w:noVBand="1"/>
      </w:tblPr>
      <w:tblGrid>
        <w:gridCol w:w="1843"/>
        <w:gridCol w:w="2126"/>
        <w:gridCol w:w="1843"/>
        <w:gridCol w:w="1701"/>
        <w:gridCol w:w="1276"/>
      </w:tblGrid>
      <w:tr w:rsidR="005D6EC6" w:rsidRPr="004760ED" w14:paraId="2E98AF9B" w14:textId="77777777" w:rsidTr="00B57E39">
        <w:trPr>
          <w:trHeight w:val="611"/>
        </w:trPr>
        <w:tc>
          <w:tcPr>
            <w:tcW w:w="1843" w:type="dxa"/>
            <w:tcBorders>
              <w:top w:val="single" w:sz="8" w:space="0" w:color="FFFFFF"/>
              <w:left w:val="single" w:sz="8" w:space="0" w:color="FFFFFF"/>
              <w:bottom w:val="single" w:sz="24" w:space="0" w:color="FFFFFF"/>
              <w:right w:val="single" w:sz="8" w:space="0" w:color="FFFFFF"/>
            </w:tcBorders>
            <w:shd w:val="clear" w:color="auto" w:fill="002060"/>
          </w:tcPr>
          <w:p w14:paraId="7E2E9CA3" w14:textId="77777777" w:rsidR="005D6EC6" w:rsidRDefault="005D6EC6" w:rsidP="003F7AE5">
            <w:pPr>
              <w:spacing w:after="0" w:line="360" w:lineRule="auto"/>
              <w:rPr>
                <w:b/>
                <w:bCs/>
              </w:rPr>
            </w:pPr>
            <w:r>
              <w:rPr>
                <w:b/>
                <w:bCs/>
              </w:rPr>
              <w:t>Iwi Prototype</w:t>
            </w:r>
          </w:p>
        </w:tc>
        <w:tc>
          <w:tcPr>
            <w:tcW w:w="2126" w:type="dxa"/>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tcPr>
          <w:p w14:paraId="5D3C149F" w14:textId="77777777" w:rsidR="005D6EC6" w:rsidRDefault="005D6EC6" w:rsidP="003F7AE5">
            <w:pPr>
              <w:spacing w:after="0" w:line="360" w:lineRule="auto"/>
              <w:rPr>
                <w:b/>
                <w:bCs/>
              </w:rPr>
            </w:pPr>
            <w:r>
              <w:rPr>
                <w:b/>
                <w:bCs/>
              </w:rPr>
              <w:t>No. affordable rentals</w:t>
            </w:r>
          </w:p>
        </w:tc>
        <w:tc>
          <w:tcPr>
            <w:tcW w:w="1843" w:type="dxa"/>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tcPr>
          <w:p w14:paraId="64EFF7E5" w14:textId="77777777" w:rsidR="005D6EC6" w:rsidRDefault="005D6EC6" w:rsidP="003F7AE5">
            <w:pPr>
              <w:spacing w:after="0" w:line="360" w:lineRule="auto"/>
              <w:rPr>
                <w:b/>
                <w:bCs/>
              </w:rPr>
            </w:pPr>
            <w:r>
              <w:rPr>
                <w:b/>
                <w:bCs/>
              </w:rPr>
              <w:t>No. home ownership</w:t>
            </w:r>
          </w:p>
        </w:tc>
        <w:tc>
          <w:tcPr>
            <w:tcW w:w="2977" w:type="dxa"/>
            <w:gridSpan w:val="2"/>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tcPr>
          <w:p w14:paraId="6505E7C0" w14:textId="77777777" w:rsidR="005D6EC6" w:rsidRDefault="005D6EC6" w:rsidP="003F7AE5">
            <w:pPr>
              <w:spacing w:after="0" w:line="360" w:lineRule="auto"/>
              <w:rPr>
                <w:b/>
                <w:bCs/>
              </w:rPr>
            </w:pPr>
            <w:r>
              <w:rPr>
                <w:b/>
                <w:bCs/>
              </w:rPr>
              <w:t>No. of homes built</w:t>
            </w:r>
          </w:p>
        </w:tc>
      </w:tr>
      <w:tr w:rsidR="00C7248A" w:rsidRPr="004760ED" w14:paraId="6BABC5AA" w14:textId="77777777" w:rsidTr="00B57E39">
        <w:trPr>
          <w:trHeight w:val="403"/>
        </w:trPr>
        <w:tc>
          <w:tcPr>
            <w:tcW w:w="1843" w:type="dxa"/>
            <w:tcBorders>
              <w:top w:val="single" w:sz="8" w:space="0" w:color="FFFFFF"/>
              <w:left w:val="single" w:sz="8" w:space="0" w:color="FFFFFF"/>
              <w:bottom w:val="single" w:sz="24" w:space="0" w:color="FFFFFF"/>
              <w:right w:val="single" w:sz="8" w:space="0" w:color="FFFFFF"/>
            </w:tcBorders>
            <w:shd w:val="clear" w:color="auto" w:fill="4472C4" w:themeFill="accent1"/>
          </w:tcPr>
          <w:p w14:paraId="329594A4" w14:textId="77777777" w:rsidR="00C7248A" w:rsidRDefault="00C7248A" w:rsidP="003F7AE5">
            <w:pPr>
              <w:spacing w:after="0" w:line="360" w:lineRule="auto"/>
              <w:rPr>
                <w:b/>
                <w:bCs/>
              </w:rPr>
            </w:pPr>
          </w:p>
        </w:tc>
        <w:tc>
          <w:tcPr>
            <w:tcW w:w="2126" w:type="dxa"/>
            <w:tcBorders>
              <w:top w:val="single" w:sz="8" w:space="0" w:color="FFFFFF"/>
              <w:left w:val="single" w:sz="8" w:space="0" w:color="FFFFFF"/>
              <w:bottom w:val="single" w:sz="24" w:space="0" w:color="FFFFFF"/>
              <w:right w:val="single" w:sz="8" w:space="0" w:color="FFFFFF"/>
            </w:tcBorders>
            <w:shd w:val="clear" w:color="auto" w:fill="4472C4" w:themeFill="accent1"/>
            <w:tcMar>
              <w:top w:w="72" w:type="dxa"/>
              <w:left w:w="144" w:type="dxa"/>
              <w:bottom w:w="72" w:type="dxa"/>
              <w:right w:w="144" w:type="dxa"/>
            </w:tcMar>
          </w:tcPr>
          <w:p w14:paraId="1725ACB8" w14:textId="6265871B" w:rsidR="00C7248A" w:rsidRDefault="00C7248A" w:rsidP="003F7AE5">
            <w:pPr>
              <w:spacing w:after="0" w:line="360" w:lineRule="auto"/>
              <w:rPr>
                <w:b/>
                <w:bCs/>
              </w:rPr>
            </w:pPr>
            <w:r>
              <w:rPr>
                <w:b/>
                <w:bCs/>
              </w:rPr>
              <w:t>Total</w:t>
            </w:r>
          </w:p>
        </w:tc>
        <w:tc>
          <w:tcPr>
            <w:tcW w:w="1843" w:type="dxa"/>
            <w:tcBorders>
              <w:top w:val="single" w:sz="8" w:space="0" w:color="FFFFFF"/>
              <w:left w:val="single" w:sz="8" w:space="0" w:color="FFFFFF"/>
              <w:bottom w:val="single" w:sz="24" w:space="0" w:color="FFFFFF"/>
              <w:right w:val="single" w:sz="8" w:space="0" w:color="FFFFFF"/>
            </w:tcBorders>
            <w:shd w:val="clear" w:color="auto" w:fill="4472C4" w:themeFill="accent1"/>
            <w:tcMar>
              <w:top w:w="72" w:type="dxa"/>
              <w:left w:w="144" w:type="dxa"/>
              <w:bottom w:w="72" w:type="dxa"/>
              <w:right w:w="144" w:type="dxa"/>
            </w:tcMar>
          </w:tcPr>
          <w:p w14:paraId="45524294" w14:textId="7529585B" w:rsidR="00C7248A" w:rsidRDefault="00C7248A" w:rsidP="003F7AE5">
            <w:pPr>
              <w:spacing w:after="0" w:line="360" w:lineRule="auto"/>
              <w:rPr>
                <w:b/>
                <w:bCs/>
              </w:rPr>
            </w:pPr>
            <w:r>
              <w:rPr>
                <w:b/>
                <w:bCs/>
              </w:rPr>
              <w:t>Total</w:t>
            </w:r>
          </w:p>
        </w:tc>
        <w:tc>
          <w:tcPr>
            <w:tcW w:w="1701" w:type="dxa"/>
            <w:tcBorders>
              <w:top w:val="single" w:sz="8" w:space="0" w:color="FFFFFF"/>
              <w:left w:val="single" w:sz="8" w:space="0" w:color="FFFFFF"/>
              <w:bottom w:val="single" w:sz="24" w:space="0" w:color="FFFFFF"/>
              <w:right w:val="single" w:sz="8" w:space="0" w:color="FFFFFF"/>
            </w:tcBorders>
            <w:shd w:val="clear" w:color="auto" w:fill="4472C4" w:themeFill="accent1"/>
            <w:tcMar>
              <w:top w:w="72" w:type="dxa"/>
              <w:left w:w="144" w:type="dxa"/>
              <w:bottom w:w="72" w:type="dxa"/>
              <w:right w:w="144" w:type="dxa"/>
            </w:tcMar>
          </w:tcPr>
          <w:p w14:paraId="7FD10D4A" w14:textId="77777777" w:rsidR="00C7248A" w:rsidRDefault="00C7248A" w:rsidP="003F7AE5">
            <w:pPr>
              <w:spacing w:after="0" w:line="360" w:lineRule="auto"/>
              <w:rPr>
                <w:b/>
                <w:bCs/>
              </w:rPr>
            </w:pPr>
            <w:r>
              <w:rPr>
                <w:b/>
                <w:bCs/>
              </w:rPr>
              <w:t>With CCC</w:t>
            </w:r>
          </w:p>
        </w:tc>
        <w:tc>
          <w:tcPr>
            <w:tcW w:w="1276" w:type="dxa"/>
            <w:tcBorders>
              <w:top w:val="single" w:sz="8" w:space="0" w:color="FFFFFF"/>
              <w:left w:val="single" w:sz="8" w:space="0" w:color="FFFFFF"/>
              <w:bottom w:val="single" w:sz="24" w:space="0" w:color="FFFFFF"/>
              <w:right w:val="single" w:sz="8" w:space="0" w:color="FFFFFF"/>
            </w:tcBorders>
            <w:shd w:val="clear" w:color="auto" w:fill="4472C4" w:themeFill="accent1"/>
          </w:tcPr>
          <w:p w14:paraId="11F7D4CF" w14:textId="77777777" w:rsidR="00C7248A" w:rsidRDefault="00C7248A" w:rsidP="003F7AE5">
            <w:pPr>
              <w:spacing w:after="0" w:line="360" w:lineRule="auto"/>
              <w:rPr>
                <w:b/>
                <w:bCs/>
              </w:rPr>
            </w:pPr>
            <w:r>
              <w:rPr>
                <w:b/>
                <w:bCs/>
              </w:rPr>
              <w:t>Occupied</w:t>
            </w:r>
          </w:p>
        </w:tc>
      </w:tr>
      <w:tr w:rsidR="00C7248A" w:rsidRPr="004760ED" w14:paraId="71B48C4B" w14:textId="77777777" w:rsidTr="00B57E39">
        <w:trPr>
          <w:trHeight w:val="411"/>
        </w:trPr>
        <w:tc>
          <w:tcPr>
            <w:tcW w:w="1843"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37CAFB00" w14:textId="77777777" w:rsidR="00C7248A" w:rsidRDefault="00C7248A" w:rsidP="003F7AE5">
            <w:pPr>
              <w:spacing w:after="0" w:line="240" w:lineRule="auto"/>
            </w:pPr>
            <w:r w:rsidRPr="00516BC6">
              <w:rPr>
                <w:rFonts w:ascii="Calibri" w:eastAsia="Times New Roman" w:hAnsi="Calibri" w:cs="Calibri"/>
                <w:color w:val="000000"/>
                <w:lang w:eastAsia="en-NZ"/>
                <w14:ligatures w14:val="none"/>
              </w:rPr>
              <w:t>NKII</w:t>
            </w:r>
          </w:p>
        </w:tc>
        <w:tc>
          <w:tcPr>
            <w:tcW w:w="2126"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46516B0D" w14:textId="2DFEE7B4" w:rsidR="00C7248A" w:rsidRDefault="00C7248A" w:rsidP="003F7AE5">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52</w:t>
            </w:r>
          </w:p>
        </w:tc>
        <w:tc>
          <w:tcPr>
            <w:tcW w:w="1843"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4B06B5CF" w14:textId="14665957" w:rsidR="00C7248A" w:rsidRDefault="00C7248A" w:rsidP="003F7AE5">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34</w:t>
            </w:r>
          </w:p>
        </w:tc>
        <w:tc>
          <w:tcPr>
            <w:tcW w:w="1701"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5B7992A0" w14:textId="77777777" w:rsidR="00C7248A" w:rsidRPr="004760ED" w:rsidRDefault="00C7248A" w:rsidP="003F7AE5">
            <w:pPr>
              <w:spacing w:after="0" w:line="240" w:lineRule="auto"/>
            </w:pPr>
            <w:r>
              <w:rPr>
                <w:rFonts w:ascii="Calibri" w:eastAsia="Times New Roman" w:hAnsi="Calibri" w:cs="Calibri"/>
                <w:color w:val="000000"/>
                <w:lang w:eastAsia="en-NZ"/>
                <w14:ligatures w14:val="none"/>
              </w:rPr>
              <w:t>18</w:t>
            </w:r>
          </w:p>
        </w:tc>
        <w:tc>
          <w:tcPr>
            <w:tcW w:w="1276"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61FAE874" w14:textId="77777777" w:rsidR="00C7248A" w:rsidRDefault="00C7248A" w:rsidP="003F7AE5">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0</w:t>
            </w:r>
          </w:p>
        </w:tc>
      </w:tr>
      <w:tr w:rsidR="00C7248A" w:rsidRPr="004760ED" w14:paraId="128CF0FF" w14:textId="77777777" w:rsidTr="00B57E39">
        <w:trPr>
          <w:trHeight w:val="363"/>
        </w:trPr>
        <w:tc>
          <w:tcPr>
            <w:tcW w:w="1843"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36771780" w14:textId="77777777" w:rsidR="00C7248A" w:rsidRPr="00516BC6" w:rsidRDefault="00C7248A" w:rsidP="00C7248A">
            <w:pPr>
              <w:spacing w:after="0" w:line="240" w:lineRule="auto"/>
              <w:rPr>
                <w:rFonts w:ascii="Calibri" w:eastAsia="Times New Roman" w:hAnsi="Calibri" w:cs="Calibri"/>
                <w:color w:val="000000"/>
                <w:lang w:eastAsia="en-NZ"/>
                <w14:ligatures w14:val="none"/>
              </w:rPr>
            </w:pPr>
            <w:r w:rsidRPr="00516BC6">
              <w:rPr>
                <w:rFonts w:ascii="Calibri" w:eastAsia="Times New Roman" w:hAnsi="Calibri" w:cs="Calibri"/>
                <w:color w:val="000000"/>
                <w:lang w:eastAsia="en-NZ"/>
                <w14:ligatures w14:val="none"/>
              </w:rPr>
              <w:t>Pouahi</w:t>
            </w:r>
          </w:p>
        </w:tc>
        <w:tc>
          <w:tcPr>
            <w:tcW w:w="2126"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0FCA8DE2" w14:textId="091DBD9D" w:rsidR="00C7248A" w:rsidRDefault="00C7248A" w:rsidP="00C7248A">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43</w:t>
            </w:r>
          </w:p>
        </w:tc>
        <w:tc>
          <w:tcPr>
            <w:tcW w:w="1843"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09A3CB32" w14:textId="511E6EFE" w:rsidR="00C7248A" w:rsidRDefault="00C7248A" w:rsidP="00C7248A">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37</w:t>
            </w:r>
          </w:p>
        </w:tc>
        <w:tc>
          <w:tcPr>
            <w:tcW w:w="1701"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6BB70445" w14:textId="77777777" w:rsidR="00C7248A" w:rsidRDefault="00C7248A" w:rsidP="00C7248A">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0</w:t>
            </w:r>
          </w:p>
        </w:tc>
        <w:tc>
          <w:tcPr>
            <w:tcW w:w="1276"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672BB35D" w14:textId="77777777" w:rsidR="00C7248A" w:rsidRDefault="00C7248A" w:rsidP="00C7248A">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0</w:t>
            </w:r>
          </w:p>
        </w:tc>
      </w:tr>
      <w:tr w:rsidR="00C7248A" w:rsidRPr="004760ED" w14:paraId="6EBDFDE5" w14:textId="77777777" w:rsidTr="00B57E39">
        <w:trPr>
          <w:trHeight w:val="357"/>
        </w:trPr>
        <w:tc>
          <w:tcPr>
            <w:tcW w:w="1843"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440623EE" w14:textId="77777777" w:rsidR="00C7248A" w:rsidRPr="00516BC6" w:rsidRDefault="00C7248A" w:rsidP="00C7248A">
            <w:pPr>
              <w:spacing w:after="0" w:line="240" w:lineRule="auto"/>
              <w:rPr>
                <w:rFonts w:ascii="Calibri" w:eastAsia="Times New Roman" w:hAnsi="Calibri" w:cs="Calibri"/>
                <w:color w:val="000000"/>
                <w:lang w:eastAsia="en-NZ"/>
                <w14:ligatures w14:val="none"/>
              </w:rPr>
            </w:pPr>
            <w:r w:rsidRPr="00516BC6">
              <w:rPr>
                <w:rFonts w:ascii="Calibri" w:eastAsia="Times New Roman" w:hAnsi="Calibri" w:cs="Calibri"/>
                <w:color w:val="000000"/>
                <w:lang w:eastAsia="en-NZ"/>
                <w14:ligatures w14:val="none"/>
              </w:rPr>
              <w:t>Toitū Tairawhiti</w:t>
            </w:r>
          </w:p>
        </w:tc>
        <w:tc>
          <w:tcPr>
            <w:tcW w:w="2126"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3A91A652" w14:textId="66CDCEB0" w:rsidR="00C7248A" w:rsidRDefault="00C7248A" w:rsidP="00C7248A">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0</w:t>
            </w:r>
          </w:p>
        </w:tc>
        <w:tc>
          <w:tcPr>
            <w:tcW w:w="1843"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0C3F80B7" w14:textId="73DBFFF4" w:rsidR="00C7248A" w:rsidRDefault="00C7248A" w:rsidP="00C7248A">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 xml:space="preserve">230 </w:t>
            </w:r>
          </w:p>
        </w:tc>
        <w:tc>
          <w:tcPr>
            <w:tcW w:w="1701"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7B39AA98" w14:textId="77777777" w:rsidR="00C7248A" w:rsidRDefault="00C7248A" w:rsidP="00C7248A">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85</w:t>
            </w:r>
          </w:p>
        </w:tc>
        <w:tc>
          <w:tcPr>
            <w:tcW w:w="1276"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6E5284CF" w14:textId="77777777" w:rsidR="00C7248A" w:rsidRDefault="00C7248A" w:rsidP="00C7248A">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65</w:t>
            </w:r>
          </w:p>
        </w:tc>
      </w:tr>
      <w:tr w:rsidR="00C7248A" w:rsidRPr="004760ED" w14:paraId="4AC2058C" w14:textId="77777777" w:rsidTr="00B57E39">
        <w:trPr>
          <w:trHeight w:val="351"/>
        </w:trPr>
        <w:tc>
          <w:tcPr>
            <w:tcW w:w="1843"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09C22E69" w14:textId="77777777" w:rsidR="00C7248A" w:rsidRPr="00516BC6" w:rsidRDefault="00C7248A" w:rsidP="00C7248A">
            <w:pPr>
              <w:spacing w:after="0" w:line="240" w:lineRule="auto"/>
              <w:rPr>
                <w:rFonts w:ascii="Calibri" w:eastAsia="Times New Roman" w:hAnsi="Calibri" w:cs="Calibri"/>
                <w:color w:val="000000"/>
                <w:lang w:eastAsia="en-NZ"/>
                <w14:ligatures w14:val="none"/>
              </w:rPr>
            </w:pPr>
            <w:r w:rsidRPr="00516BC6">
              <w:rPr>
                <w:rFonts w:ascii="Calibri" w:eastAsia="Times New Roman" w:hAnsi="Calibri" w:cs="Calibri"/>
                <w:color w:val="000000"/>
                <w:lang w:eastAsia="en-NZ"/>
                <w14:ligatures w14:val="none"/>
              </w:rPr>
              <w:t>Ka Uruora</w:t>
            </w:r>
          </w:p>
        </w:tc>
        <w:tc>
          <w:tcPr>
            <w:tcW w:w="2126"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02CCA88B" w14:textId="60764AF5" w:rsidR="00C7248A" w:rsidRDefault="00C7248A" w:rsidP="00C7248A">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172</w:t>
            </w:r>
          </w:p>
        </w:tc>
        <w:tc>
          <w:tcPr>
            <w:tcW w:w="1843"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13501311" w14:textId="6056D596" w:rsidR="00C7248A" w:rsidRDefault="00C7248A" w:rsidP="00C7248A">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0</w:t>
            </w:r>
          </w:p>
        </w:tc>
        <w:tc>
          <w:tcPr>
            <w:tcW w:w="1701"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01F821A1" w14:textId="77777777" w:rsidR="00C7248A" w:rsidRDefault="00C7248A" w:rsidP="00C7248A">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75</w:t>
            </w:r>
          </w:p>
        </w:tc>
        <w:tc>
          <w:tcPr>
            <w:tcW w:w="1276"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272ED585" w14:textId="77777777" w:rsidR="00C7248A" w:rsidRDefault="00C7248A" w:rsidP="00C7248A">
            <w:pPr>
              <w:spacing w:after="0" w:line="240" w:lineRule="auto"/>
              <w:rPr>
                <w:rFonts w:ascii="Calibri" w:eastAsia="Times New Roman" w:hAnsi="Calibri" w:cs="Calibri"/>
                <w:color w:val="000000"/>
                <w:lang w:eastAsia="en-NZ"/>
                <w14:ligatures w14:val="none"/>
              </w:rPr>
            </w:pPr>
            <w:r>
              <w:rPr>
                <w:rFonts w:ascii="Calibri" w:eastAsia="Times New Roman" w:hAnsi="Calibri" w:cs="Calibri"/>
                <w:color w:val="000000"/>
                <w:lang w:eastAsia="en-NZ"/>
                <w14:ligatures w14:val="none"/>
              </w:rPr>
              <w:t>41</w:t>
            </w:r>
          </w:p>
        </w:tc>
      </w:tr>
      <w:tr w:rsidR="00C7248A" w:rsidRPr="004760ED" w14:paraId="3FE59F67" w14:textId="77777777" w:rsidTr="00B57E39">
        <w:trPr>
          <w:trHeight w:val="492"/>
        </w:trPr>
        <w:tc>
          <w:tcPr>
            <w:tcW w:w="184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05BB1A7" w14:textId="77777777" w:rsidR="00C7248A" w:rsidRPr="00516BC6" w:rsidRDefault="00C7248A" w:rsidP="00C7248A">
            <w:pPr>
              <w:spacing w:after="0" w:line="240" w:lineRule="auto"/>
              <w:rPr>
                <w:rFonts w:ascii="Calibri" w:eastAsia="Times New Roman" w:hAnsi="Calibri" w:cs="Calibri"/>
                <w:color w:val="000000"/>
                <w:lang w:eastAsia="en-NZ"/>
                <w14:ligatures w14:val="none"/>
              </w:rPr>
            </w:pPr>
            <w:r w:rsidRPr="00516BC6">
              <w:rPr>
                <w:rFonts w:ascii="Calibri" w:eastAsia="Times New Roman" w:hAnsi="Calibri" w:cs="Calibri"/>
                <w:b/>
                <w:bCs/>
                <w:color w:val="000000"/>
                <w:lang w:eastAsia="en-NZ"/>
                <w14:ligatures w14:val="none"/>
              </w:rPr>
              <w:t>Total</w:t>
            </w:r>
          </w:p>
        </w:tc>
        <w:tc>
          <w:tcPr>
            <w:tcW w:w="2126"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2B8C36EA" w14:textId="7F224DDD" w:rsidR="00C7248A" w:rsidRPr="00A64801" w:rsidRDefault="00C7248A" w:rsidP="00C7248A">
            <w:pPr>
              <w:spacing w:after="0" w:line="240" w:lineRule="auto"/>
              <w:rPr>
                <w:rFonts w:ascii="Calibri" w:eastAsia="Times New Roman" w:hAnsi="Calibri" w:cs="Calibri"/>
                <w:b/>
                <w:bCs/>
                <w:color w:val="000000"/>
                <w:lang w:eastAsia="en-NZ"/>
                <w14:ligatures w14:val="none"/>
              </w:rPr>
            </w:pPr>
            <w:r w:rsidRPr="00A64801">
              <w:rPr>
                <w:rFonts w:ascii="Calibri" w:eastAsia="Times New Roman" w:hAnsi="Calibri" w:cs="Calibri"/>
                <w:b/>
                <w:bCs/>
                <w:color w:val="000000"/>
                <w:lang w:eastAsia="en-NZ"/>
                <w14:ligatures w14:val="none"/>
              </w:rPr>
              <w:t>267</w:t>
            </w:r>
          </w:p>
        </w:tc>
        <w:tc>
          <w:tcPr>
            <w:tcW w:w="1843"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158DF24B" w14:textId="6C9BC0B8" w:rsidR="00C7248A" w:rsidRPr="00A64801" w:rsidRDefault="00C7248A" w:rsidP="00C7248A">
            <w:pPr>
              <w:spacing w:after="0" w:line="240" w:lineRule="auto"/>
              <w:rPr>
                <w:rFonts w:ascii="Calibri" w:eastAsia="Times New Roman" w:hAnsi="Calibri" w:cs="Calibri"/>
                <w:b/>
                <w:bCs/>
                <w:color w:val="000000"/>
                <w:lang w:eastAsia="en-NZ"/>
                <w14:ligatures w14:val="none"/>
              </w:rPr>
            </w:pPr>
            <w:r w:rsidRPr="00A64801">
              <w:rPr>
                <w:rFonts w:ascii="Calibri" w:eastAsia="Times New Roman" w:hAnsi="Calibri" w:cs="Calibri"/>
                <w:b/>
                <w:bCs/>
                <w:color w:val="000000"/>
                <w:lang w:eastAsia="en-NZ"/>
                <w14:ligatures w14:val="none"/>
              </w:rPr>
              <w:t xml:space="preserve">301 </w:t>
            </w:r>
          </w:p>
        </w:tc>
        <w:tc>
          <w:tcPr>
            <w:tcW w:w="1701"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0194EAFC" w14:textId="77777777" w:rsidR="00C7248A" w:rsidRPr="00A64801" w:rsidRDefault="00C7248A" w:rsidP="00C7248A">
            <w:pPr>
              <w:spacing w:after="0" w:line="240" w:lineRule="auto"/>
              <w:rPr>
                <w:rFonts w:ascii="Calibri" w:eastAsia="Times New Roman" w:hAnsi="Calibri" w:cs="Calibri"/>
                <w:b/>
                <w:bCs/>
                <w:color w:val="000000"/>
                <w:lang w:eastAsia="en-NZ"/>
                <w14:ligatures w14:val="none"/>
              </w:rPr>
            </w:pPr>
            <w:r w:rsidRPr="00A64801">
              <w:rPr>
                <w:rFonts w:ascii="Calibri" w:eastAsia="Times New Roman" w:hAnsi="Calibri" w:cs="Calibri"/>
                <w:b/>
                <w:bCs/>
                <w:color w:val="000000"/>
                <w:lang w:eastAsia="en-NZ"/>
                <w14:ligatures w14:val="none"/>
              </w:rPr>
              <w:t>179</w:t>
            </w:r>
          </w:p>
        </w:tc>
        <w:tc>
          <w:tcPr>
            <w:tcW w:w="1276"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90780D1" w14:textId="77777777" w:rsidR="00C7248A" w:rsidRPr="00A64801" w:rsidRDefault="00C7248A" w:rsidP="00C7248A">
            <w:pPr>
              <w:spacing w:after="0" w:line="240" w:lineRule="auto"/>
              <w:rPr>
                <w:rFonts w:ascii="Calibri" w:eastAsia="Times New Roman" w:hAnsi="Calibri" w:cs="Calibri"/>
                <w:b/>
                <w:bCs/>
                <w:color w:val="000000"/>
                <w:lang w:eastAsia="en-NZ"/>
                <w14:ligatures w14:val="none"/>
              </w:rPr>
            </w:pPr>
            <w:r w:rsidRPr="00A64801">
              <w:rPr>
                <w:rFonts w:ascii="Calibri" w:eastAsia="Times New Roman" w:hAnsi="Calibri" w:cs="Calibri"/>
                <w:b/>
                <w:bCs/>
                <w:color w:val="000000"/>
                <w:lang w:eastAsia="en-NZ"/>
                <w14:ligatures w14:val="none"/>
              </w:rPr>
              <w:t xml:space="preserve">106 </w:t>
            </w:r>
          </w:p>
        </w:tc>
      </w:tr>
      <w:tr w:rsidR="00C7248A" w:rsidRPr="004760ED" w14:paraId="020E4728" w14:textId="77777777" w:rsidTr="00B57E39">
        <w:trPr>
          <w:trHeight w:val="294"/>
        </w:trPr>
        <w:tc>
          <w:tcPr>
            <w:tcW w:w="1843"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672110AD" w14:textId="77777777" w:rsidR="00C7248A" w:rsidRPr="00516BC6" w:rsidRDefault="00C7248A" w:rsidP="00C7248A">
            <w:pPr>
              <w:spacing w:after="0" w:line="240" w:lineRule="auto"/>
              <w:rPr>
                <w:rFonts w:ascii="Calibri" w:eastAsia="Times New Roman" w:hAnsi="Calibri" w:cs="Calibri"/>
                <w:b/>
                <w:bCs/>
                <w:color w:val="000000"/>
                <w:lang w:eastAsia="en-NZ"/>
                <w14:ligatures w14:val="none"/>
              </w:rPr>
            </w:pPr>
            <w:r>
              <w:rPr>
                <w:rFonts w:ascii="Calibri" w:eastAsia="Times New Roman" w:hAnsi="Calibri" w:cs="Calibri"/>
                <w:b/>
                <w:bCs/>
                <w:color w:val="000000"/>
                <w:lang w:eastAsia="en-NZ"/>
                <w14:ligatures w14:val="none"/>
              </w:rPr>
              <w:t>Percent</w:t>
            </w:r>
          </w:p>
        </w:tc>
        <w:tc>
          <w:tcPr>
            <w:tcW w:w="2126"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0E4C4E3F" w14:textId="17ACAD04" w:rsidR="00C7248A" w:rsidRPr="00A64801" w:rsidRDefault="00C7248A" w:rsidP="00C7248A">
            <w:pPr>
              <w:spacing w:after="0" w:line="240" w:lineRule="auto"/>
              <w:rPr>
                <w:rFonts w:ascii="Calibri" w:eastAsia="Times New Roman" w:hAnsi="Calibri" w:cs="Calibri"/>
                <w:b/>
                <w:bCs/>
                <w:color w:val="000000"/>
                <w:lang w:eastAsia="en-NZ"/>
                <w14:ligatures w14:val="none"/>
              </w:rPr>
            </w:pPr>
            <w:r w:rsidRPr="00A64801">
              <w:rPr>
                <w:rFonts w:ascii="Calibri" w:eastAsia="Times New Roman" w:hAnsi="Calibri" w:cs="Calibri"/>
                <w:b/>
                <w:bCs/>
                <w:color w:val="000000"/>
                <w:lang w:eastAsia="en-NZ"/>
                <w14:ligatures w14:val="none"/>
              </w:rPr>
              <w:t>47%</w:t>
            </w:r>
          </w:p>
        </w:tc>
        <w:tc>
          <w:tcPr>
            <w:tcW w:w="1843"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7E8F8159" w14:textId="4E922E6E" w:rsidR="00C7248A" w:rsidRPr="00A64801" w:rsidRDefault="00C7248A" w:rsidP="00C7248A">
            <w:pPr>
              <w:spacing w:after="0" w:line="240" w:lineRule="auto"/>
              <w:rPr>
                <w:rFonts w:ascii="Calibri" w:eastAsia="Times New Roman" w:hAnsi="Calibri" w:cs="Calibri"/>
                <w:b/>
                <w:bCs/>
                <w:color w:val="000000"/>
                <w:lang w:eastAsia="en-NZ"/>
                <w14:ligatures w14:val="none"/>
              </w:rPr>
            </w:pPr>
            <w:r w:rsidRPr="00A64801">
              <w:rPr>
                <w:rFonts w:ascii="Calibri" w:eastAsia="Times New Roman" w:hAnsi="Calibri" w:cs="Calibri"/>
                <w:b/>
                <w:bCs/>
                <w:color w:val="000000"/>
                <w:lang w:eastAsia="en-NZ"/>
                <w14:ligatures w14:val="none"/>
              </w:rPr>
              <w:t>53%</w:t>
            </w:r>
          </w:p>
        </w:tc>
        <w:tc>
          <w:tcPr>
            <w:tcW w:w="1701"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62623196" w14:textId="77777777" w:rsidR="00C7248A" w:rsidRPr="00A64801" w:rsidRDefault="00C7248A" w:rsidP="00C7248A">
            <w:pPr>
              <w:spacing w:after="0" w:line="240" w:lineRule="auto"/>
              <w:rPr>
                <w:rFonts w:ascii="Calibri" w:eastAsia="Times New Roman" w:hAnsi="Calibri" w:cs="Calibri"/>
                <w:b/>
                <w:bCs/>
                <w:color w:val="000000"/>
                <w:lang w:eastAsia="en-NZ"/>
                <w14:ligatures w14:val="none"/>
              </w:rPr>
            </w:pPr>
            <w:r>
              <w:rPr>
                <w:rFonts w:ascii="Calibri" w:eastAsia="Times New Roman" w:hAnsi="Calibri" w:cs="Calibri"/>
                <w:b/>
                <w:bCs/>
                <w:color w:val="000000"/>
                <w:lang w:eastAsia="en-NZ"/>
                <w14:ligatures w14:val="none"/>
              </w:rPr>
              <w:t>31%</w:t>
            </w:r>
          </w:p>
        </w:tc>
        <w:tc>
          <w:tcPr>
            <w:tcW w:w="1276"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6C1523E0" w14:textId="6CDE40D1" w:rsidR="00C7248A" w:rsidRPr="00A64801" w:rsidRDefault="00C7248A" w:rsidP="00C7248A">
            <w:pPr>
              <w:spacing w:after="0" w:line="240" w:lineRule="auto"/>
              <w:rPr>
                <w:rFonts w:ascii="Calibri" w:eastAsia="Times New Roman" w:hAnsi="Calibri" w:cs="Calibri"/>
                <w:b/>
                <w:bCs/>
                <w:color w:val="000000"/>
                <w:lang w:eastAsia="en-NZ"/>
                <w14:ligatures w14:val="none"/>
              </w:rPr>
            </w:pPr>
            <w:r>
              <w:rPr>
                <w:rFonts w:ascii="Calibri" w:eastAsia="Times New Roman" w:hAnsi="Calibri" w:cs="Calibri"/>
                <w:b/>
                <w:bCs/>
                <w:color w:val="000000"/>
                <w:lang w:eastAsia="en-NZ"/>
                <w14:ligatures w14:val="none"/>
              </w:rPr>
              <w:t>18</w:t>
            </w:r>
            <w:r w:rsidRPr="00A64801">
              <w:rPr>
                <w:rFonts w:ascii="Calibri" w:eastAsia="Times New Roman" w:hAnsi="Calibri" w:cs="Calibri"/>
                <w:b/>
                <w:bCs/>
                <w:color w:val="000000"/>
                <w:lang w:eastAsia="en-NZ"/>
                <w14:ligatures w14:val="none"/>
              </w:rPr>
              <w:t>%</w:t>
            </w:r>
          </w:p>
        </w:tc>
      </w:tr>
    </w:tbl>
    <w:p w14:paraId="5116C7C5" w14:textId="77777777" w:rsidR="00B67E9A" w:rsidRDefault="00B67E9A">
      <w:pPr>
        <w:spacing w:after="160" w:line="259" w:lineRule="auto"/>
        <w:rPr>
          <w:rFonts w:ascii="Arial" w:eastAsiaTheme="majorEastAsia" w:hAnsi="Arial" w:cs="Arial"/>
          <w:b/>
          <w:bCs/>
          <w:color w:val="000000" w:themeColor="text1"/>
          <w:sz w:val="40"/>
          <w:szCs w:val="40"/>
          <w:lang w:val="en-AU"/>
        </w:rPr>
      </w:pPr>
      <w:bookmarkStart w:id="19" w:name="_Hlk191825526"/>
      <w:bookmarkEnd w:id="12"/>
      <w:bookmarkEnd w:id="18"/>
      <w:r>
        <w:rPr>
          <w:rFonts w:ascii="Arial" w:hAnsi="Arial" w:cs="Arial"/>
          <w:color w:val="000000" w:themeColor="text1"/>
          <w:sz w:val="40"/>
          <w:szCs w:val="40"/>
          <w:lang w:val="en-AU"/>
        </w:rPr>
        <w:br w:type="page"/>
      </w:r>
    </w:p>
    <w:p w14:paraId="5F7C83C0" w14:textId="4B63DCB4" w:rsidR="000746BE" w:rsidRPr="00033026" w:rsidRDefault="00514FD9" w:rsidP="000746BE">
      <w:pPr>
        <w:pStyle w:val="Heading1"/>
        <w:pBdr>
          <w:bottom w:val="single" w:sz="4" w:space="1" w:color="auto"/>
        </w:pBdr>
        <w:rPr>
          <w:rFonts w:ascii="Arial" w:hAnsi="Arial" w:cs="Arial"/>
          <w:color w:val="000000" w:themeColor="text1"/>
          <w:sz w:val="40"/>
          <w:szCs w:val="40"/>
          <w:lang w:val="en-AU"/>
        </w:rPr>
      </w:pPr>
      <w:bookmarkStart w:id="20" w:name="_Toc202263825"/>
      <w:r>
        <w:rPr>
          <w:rFonts w:ascii="Arial" w:hAnsi="Arial" w:cs="Arial"/>
          <w:color w:val="000000" w:themeColor="text1"/>
          <w:sz w:val="40"/>
          <w:szCs w:val="40"/>
          <w:lang w:val="en-AU"/>
        </w:rPr>
        <w:t>Evaluation</w:t>
      </w:r>
      <w:r w:rsidR="00662AD9">
        <w:rPr>
          <w:rFonts w:ascii="Arial" w:hAnsi="Arial" w:cs="Arial"/>
          <w:color w:val="000000" w:themeColor="text1"/>
          <w:sz w:val="40"/>
          <w:szCs w:val="40"/>
          <w:lang w:val="en-AU"/>
        </w:rPr>
        <w:t xml:space="preserve"> approach</w:t>
      </w:r>
      <w:bookmarkEnd w:id="20"/>
    </w:p>
    <w:p w14:paraId="46D754C9" w14:textId="0DCF00F9" w:rsidR="000746BE" w:rsidRPr="00A96BDA" w:rsidRDefault="007C01C7" w:rsidP="000746BE">
      <w:pPr>
        <w:pStyle w:val="Heading2"/>
        <w:shd w:val="clear" w:color="auto" w:fill="D9D9D9" w:themeFill="background1" w:themeFillShade="D9"/>
        <w:rPr>
          <w:rFonts w:ascii="Arial" w:hAnsi="Arial" w:cs="Arial"/>
          <w:color w:val="auto"/>
          <w:sz w:val="32"/>
          <w:szCs w:val="32"/>
          <w:lang w:val="en-AU"/>
        </w:rPr>
      </w:pPr>
      <w:bookmarkStart w:id="21" w:name="_Toc202191043"/>
      <w:bookmarkStart w:id="22" w:name="_Toc202263418"/>
      <w:bookmarkStart w:id="23" w:name="_Toc202263826"/>
      <w:r>
        <w:rPr>
          <w:rFonts w:ascii="Arial" w:hAnsi="Arial" w:cs="Arial"/>
          <w:color w:val="auto"/>
          <w:sz w:val="32"/>
          <w:szCs w:val="32"/>
          <w:lang w:val="en-AU"/>
        </w:rPr>
        <w:t>Purpose</w:t>
      </w:r>
      <w:bookmarkEnd w:id="21"/>
      <w:bookmarkEnd w:id="22"/>
      <w:bookmarkEnd w:id="23"/>
    </w:p>
    <w:p w14:paraId="5EC15DE0" w14:textId="0F2ED0D6" w:rsidR="007C01C7" w:rsidRDefault="007C01C7" w:rsidP="007C01C7">
      <w:pPr>
        <w:spacing w:before="120" w:line="360" w:lineRule="auto"/>
      </w:pPr>
      <w:bookmarkStart w:id="24" w:name="_Hlk199446010"/>
      <w:r w:rsidRPr="005A6844">
        <w:t xml:space="preserve">In 2024, key stakeholders agreed to evaluate the </w:t>
      </w:r>
      <w:r w:rsidRPr="00911583">
        <w:t>Whai Kāinga Whai Oranga</w:t>
      </w:r>
      <w:r w:rsidRPr="005A6844">
        <w:t xml:space="preserve"> programme pathway, including the four iwi-led prototypes. The purpose of the evaluation was to ensure that W</w:t>
      </w:r>
      <w:r>
        <w:t>hai Kāinga Whai Oranga</w:t>
      </w:r>
      <w:r w:rsidRPr="005A6844">
        <w:t xml:space="preserve"> is achieving its intended outcomes for Māori housing and providing value for </w:t>
      </w:r>
      <w:r>
        <w:t>the resources invested.</w:t>
      </w:r>
      <w:r w:rsidRPr="00A637BB">
        <w:t xml:space="preserve"> </w:t>
      </w:r>
    </w:p>
    <w:p w14:paraId="6823F852" w14:textId="734ADF21" w:rsidR="00612FBC" w:rsidRDefault="00612FBC" w:rsidP="007C01C7">
      <w:pPr>
        <w:spacing w:before="120" w:line="360" w:lineRule="auto"/>
      </w:pPr>
      <w:bookmarkStart w:id="25" w:name="_Toc95999463"/>
      <w:bookmarkStart w:id="26" w:name="_Toc95999523"/>
      <w:bookmarkStart w:id="27" w:name="_Toc96685780"/>
      <w:r>
        <w:t>S</w:t>
      </w:r>
      <w:r w:rsidRPr="00BF4577">
        <w:t>takeholders were involved in all stages</w:t>
      </w:r>
      <w:r>
        <w:t xml:space="preserve"> of the evaluation including</w:t>
      </w:r>
      <w:r w:rsidRPr="00BF4577">
        <w:t xml:space="preserve"> design, sense-making</w:t>
      </w:r>
      <w:r>
        <w:t>, identifying proxies, and verifying results</w:t>
      </w:r>
      <w:r w:rsidRPr="00BF4577">
        <w:t>.</w:t>
      </w:r>
      <w:r>
        <w:t xml:space="preserve"> </w:t>
      </w:r>
      <w:r w:rsidRPr="00BF4577">
        <w:t xml:space="preserve">A steering group (including HUD and TPK) </w:t>
      </w:r>
      <w:r>
        <w:t xml:space="preserve">also </w:t>
      </w:r>
      <w:r w:rsidRPr="00BF4577">
        <w:t>met monthly with the evaluation team to</w:t>
      </w:r>
      <w:r>
        <w:t xml:space="preserve"> s</w:t>
      </w:r>
      <w:r w:rsidRPr="00BF4577">
        <w:t>tay updated in real time on evaluation progress</w:t>
      </w:r>
      <w:r>
        <w:t>; p</w:t>
      </w:r>
      <w:r w:rsidRPr="00BF4577">
        <w:t>rovide advice on evaluation scope</w:t>
      </w:r>
      <w:r>
        <w:t>; s</w:t>
      </w:r>
      <w:r w:rsidRPr="00BF4577">
        <w:t>hare information that could impact evaluation delivery (e.g. timeframes)</w:t>
      </w:r>
      <w:r>
        <w:t>; and c</w:t>
      </w:r>
      <w:r w:rsidRPr="00BF4577">
        <w:t>onnect the evaluation team with relevant housing data</w:t>
      </w:r>
      <w:r w:rsidR="000938BA">
        <w:t xml:space="preserve">, </w:t>
      </w:r>
      <w:r w:rsidRPr="00BF4577">
        <w:t xml:space="preserve">research </w:t>
      </w:r>
      <w:r w:rsidR="000938BA">
        <w:t>and/</w:t>
      </w:r>
      <w:r w:rsidRPr="00BF4577">
        <w:t>or policy initiatives</w:t>
      </w:r>
      <w:r>
        <w:t>.</w:t>
      </w:r>
      <w:bookmarkEnd w:id="25"/>
      <w:bookmarkEnd w:id="26"/>
      <w:bookmarkEnd w:id="27"/>
    </w:p>
    <w:p w14:paraId="2BCFBDFF" w14:textId="034EC986" w:rsidR="009F204B" w:rsidRPr="00276592" w:rsidRDefault="009F702C" w:rsidP="00276592">
      <w:pPr>
        <w:pStyle w:val="Heading2"/>
      </w:pPr>
      <w:bookmarkStart w:id="28" w:name="_Toc202191044"/>
      <w:bookmarkStart w:id="29" w:name="_Toc202191361"/>
      <w:bookmarkStart w:id="30" w:name="_Toc202191566"/>
      <w:bookmarkStart w:id="31" w:name="_Toc202263419"/>
      <w:bookmarkStart w:id="32" w:name="_Toc202263827"/>
      <w:r>
        <w:t>S</w:t>
      </w:r>
      <w:r w:rsidR="009F204B" w:rsidRPr="00276592">
        <w:t>cope</w:t>
      </w:r>
      <w:bookmarkEnd w:id="28"/>
      <w:bookmarkEnd w:id="29"/>
      <w:bookmarkEnd w:id="30"/>
      <w:bookmarkEnd w:id="31"/>
      <w:bookmarkEnd w:id="32"/>
    </w:p>
    <w:p w14:paraId="789EB88B" w14:textId="7CB945E1" w:rsidR="007C01C7" w:rsidRDefault="009F204B" w:rsidP="007C01C7">
      <w:pPr>
        <w:spacing w:before="120" w:line="360" w:lineRule="auto"/>
      </w:pPr>
      <w:r>
        <w:t>In scope of the evaluation was the i</w:t>
      </w:r>
      <w:r w:rsidR="007C01C7" w:rsidRPr="00A767A4">
        <w:t>nvestments provided to the four iwi prototypes as defined in their respective Programme Delivery Partnership Agreements</w:t>
      </w:r>
      <w:r w:rsidR="007C01C7">
        <w:t xml:space="preserve"> with a focus on funding for affordable rentals (includ</w:t>
      </w:r>
      <w:r w:rsidR="00A24F90">
        <w:t>ing</w:t>
      </w:r>
      <w:r w:rsidR="007C01C7">
        <w:t xml:space="preserve"> rent to own)</w:t>
      </w:r>
      <w:r w:rsidR="007C01C7" w:rsidRPr="00A767A4">
        <w:t>.</w:t>
      </w:r>
    </w:p>
    <w:p w14:paraId="26464204" w14:textId="555F007D" w:rsidR="007C01C7" w:rsidRDefault="007C01C7" w:rsidP="007C01C7">
      <w:r>
        <w:t xml:space="preserve">The following </w:t>
      </w:r>
      <w:r w:rsidR="009F702C">
        <w:t>wa</w:t>
      </w:r>
      <w:r>
        <w:t>s outside the scope of the evaluation:</w:t>
      </w:r>
    </w:p>
    <w:p w14:paraId="7EC4159C" w14:textId="77777777" w:rsidR="009F702C" w:rsidRDefault="009F204B">
      <w:pPr>
        <w:pStyle w:val="ListParagraph"/>
        <w:numPr>
          <w:ilvl w:val="0"/>
          <w:numId w:val="44"/>
        </w:numPr>
        <w:spacing w:before="120" w:after="120" w:line="360" w:lineRule="auto"/>
        <w:ind w:left="714" w:hanging="357"/>
      </w:pPr>
      <w:r>
        <w:t>F</w:t>
      </w:r>
      <w:r w:rsidR="007C01C7">
        <w:t>unding for capability and management funding</w:t>
      </w:r>
    </w:p>
    <w:p w14:paraId="45235B5E" w14:textId="1CF504C1" w:rsidR="009F204B" w:rsidRDefault="009F204B">
      <w:pPr>
        <w:pStyle w:val="ListParagraph"/>
        <w:numPr>
          <w:ilvl w:val="0"/>
          <w:numId w:val="44"/>
        </w:numPr>
        <w:spacing w:before="120" w:after="120" w:line="360" w:lineRule="auto"/>
        <w:ind w:left="714" w:hanging="357"/>
      </w:pPr>
      <w:r>
        <w:t>Funding for</w:t>
      </w:r>
      <w:r w:rsidR="007C01C7" w:rsidRPr="000746BE">
        <w:t xml:space="preserve"> housing repairs</w:t>
      </w:r>
    </w:p>
    <w:p w14:paraId="65BEE0CA" w14:textId="6ABAB47C" w:rsidR="007C01C7" w:rsidRDefault="007C01C7">
      <w:pPr>
        <w:pStyle w:val="ListParagraph"/>
        <w:numPr>
          <w:ilvl w:val="0"/>
          <w:numId w:val="44"/>
        </w:numPr>
        <w:spacing w:before="120" w:after="120" w:line="360" w:lineRule="auto"/>
        <w:ind w:left="714" w:hanging="357"/>
      </w:pPr>
      <w:r w:rsidRPr="000746BE">
        <w:t>Investments received by iwi prototypes from other funds held by agencies including HUD and TPK (for example</w:t>
      </w:r>
      <w:r w:rsidR="00A24F90">
        <w:t>,</w:t>
      </w:r>
      <w:r w:rsidRPr="000746BE">
        <w:t xml:space="preserve"> funding for whānau financial capability</w:t>
      </w:r>
      <w:r>
        <w:t xml:space="preserve"> and progressive home ownership</w:t>
      </w:r>
      <w:r w:rsidRPr="000746BE">
        <w:t>)</w:t>
      </w:r>
      <w:r w:rsidR="009F204B">
        <w:t>.</w:t>
      </w:r>
    </w:p>
    <w:p w14:paraId="31746C17" w14:textId="35455E43" w:rsidR="00B024C7" w:rsidRPr="00C853D5" w:rsidRDefault="00B024C7" w:rsidP="00B024C7">
      <w:pPr>
        <w:pStyle w:val="Heading2"/>
        <w:shd w:val="clear" w:color="auto" w:fill="D9D9D9" w:themeFill="background1" w:themeFillShade="D9"/>
        <w:rPr>
          <w:rFonts w:ascii="Arial" w:hAnsi="Arial" w:cs="Arial"/>
          <w:color w:val="auto"/>
          <w:sz w:val="32"/>
          <w:szCs w:val="32"/>
          <w:lang w:val="en-AU"/>
        </w:rPr>
      </w:pPr>
      <w:bookmarkStart w:id="33" w:name="_Toc202191046"/>
      <w:bookmarkStart w:id="34" w:name="_Toc202263420"/>
      <w:bookmarkStart w:id="35" w:name="_Toc202263828"/>
      <w:bookmarkEnd w:id="19"/>
      <w:bookmarkEnd w:id="24"/>
      <w:r w:rsidRPr="00C853D5">
        <w:rPr>
          <w:rFonts w:ascii="Arial" w:hAnsi="Arial" w:cs="Arial"/>
          <w:color w:val="auto"/>
          <w:sz w:val="32"/>
          <w:szCs w:val="32"/>
          <w:lang w:val="en-AU"/>
        </w:rPr>
        <w:t xml:space="preserve">Evaluation </w:t>
      </w:r>
      <w:r w:rsidR="00B67E9A">
        <w:rPr>
          <w:rFonts w:ascii="Arial" w:hAnsi="Arial" w:cs="Arial"/>
          <w:color w:val="auto"/>
          <w:sz w:val="32"/>
          <w:szCs w:val="32"/>
          <w:lang w:val="en-AU"/>
        </w:rPr>
        <w:t>design</w:t>
      </w:r>
      <w:bookmarkEnd w:id="33"/>
      <w:bookmarkEnd w:id="34"/>
      <w:bookmarkEnd w:id="35"/>
      <w:r w:rsidRPr="00C853D5">
        <w:rPr>
          <w:rFonts w:ascii="Arial" w:hAnsi="Arial" w:cs="Arial"/>
          <w:color w:val="auto"/>
          <w:sz w:val="32"/>
          <w:szCs w:val="32"/>
          <w:lang w:val="en-AU"/>
        </w:rPr>
        <w:t xml:space="preserve"> </w:t>
      </w:r>
    </w:p>
    <w:p w14:paraId="0752B531" w14:textId="323DB1B2" w:rsidR="009F204B" w:rsidRDefault="009F204B" w:rsidP="009F204B">
      <w:pPr>
        <w:spacing w:before="120" w:line="360" w:lineRule="auto"/>
      </w:pPr>
      <w:bookmarkStart w:id="36" w:name="_Hlk199421025"/>
      <w:bookmarkStart w:id="37" w:name="_Hlk199446029"/>
      <w:proofErr w:type="gramStart"/>
      <w:r w:rsidRPr="00A637BB">
        <w:t>Similar to</w:t>
      </w:r>
      <w:proofErr w:type="gramEnd"/>
      <w:r w:rsidRPr="00A637BB">
        <w:t xml:space="preserve"> the prototypes, the approach to</w:t>
      </w:r>
      <w:r>
        <w:t>, and design of,</w:t>
      </w:r>
      <w:r w:rsidRPr="00A637BB">
        <w:t xml:space="preserve"> the evaluation was innovative and organic and weaved together a range of approaches and methods to ensure the evaluation was robust evaluatively, contextually and culturally</w:t>
      </w:r>
      <w:r>
        <w:t xml:space="preserve">. The design utilised: </w:t>
      </w:r>
    </w:p>
    <w:p w14:paraId="0AFDD268" w14:textId="5FF0E771" w:rsidR="009F204B" w:rsidRDefault="009F204B">
      <w:pPr>
        <w:pStyle w:val="ListParagraph"/>
        <w:numPr>
          <w:ilvl w:val="0"/>
          <w:numId w:val="42"/>
        </w:numPr>
        <w:spacing w:before="120" w:line="360" w:lineRule="auto"/>
      </w:pPr>
      <w:r>
        <w:t xml:space="preserve">Evaluation tools including a theory of change and logic model which were developed and sense-checked with stakeholders including the prototypes.  </w:t>
      </w:r>
    </w:p>
    <w:p w14:paraId="467D8EE4" w14:textId="77777777" w:rsidR="009F204B" w:rsidRDefault="009F204B">
      <w:pPr>
        <w:pStyle w:val="ListParagraph"/>
        <w:numPr>
          <w:ilvl w:val="0"/>
          <w:numId w:val="42"/>
        </w:numPr>
        <w:spacing w:before="120" w:line="360" w:lineRule="auto"/>
      </w:pPr>
      <w:r>
        <w:t>The social return on investment framework to determine whether the investment was cost-effective (that is, did the outcomes achieved for whānau exceed the investment).</w:t>
      </w:r>
    </w:p>
    <w:p w14:paraId="59DFAC2E" w14:textId="77777777" w:rsidR="009F204B" w:rsidRDefault="009F204B">
      <w:pPr>
        <w:pStyle w:val="ListParagraph"/>
        <w:numPr>
          <w:ilvl w:val="0"/>
          <w:numId w:val="42"/>
        </w:numPr>
        <w:spacing w:before="120" w:line="360" w:lineRule="auto"/>
      </w:pPr>
      <w:r>
        <w:t xml:space="preserve">The 5E (economy, efficiency, equity, effectiveness and cost-effectiveness) value for money framework to analyse and frame the findings.    </w:t>
      </w:r>
    </w:p>
    <w:p w14:paraId="74DD4D94" w14:textId="77777777" w:rsidR="009F204B" w:rsidRDefault="009F204B">
      <w:pPr>
        <w:pStyle w:val="ListParagraph"/>
        <w:numPr>
          <w:ilvl w:val="0"/>
          <w:numId w:val="42"/>
        </w:numPr>
        <w:spacing w:before="120" w:line="360" w:lineRule="auto"/>
      </w:pPr>
      <w:r>
        <w:t>Kaupapa Māori methodology and kaupapa Māori evaluators to maintain the integrity of the iwi-led and whānau-centered prototypes</w:t>
      </w:r>
      <w:r w:rsidRPr="004A3292">
        <w:t>.</w:t>
      </w:r>
      <w:r>
        <w:t xml:space="preserve"> </w:t>
      </w:r>
    </w:p>
    <w:p w14:paraId="03785FA1" w14:textId="15B5B9FE" w:rsidR="00B67E9A" w:rsidRPr="00276592" w:rsidRDefault="00B67E9A" w:rsidP="00276592">
      <w:pPr>
        <w:pStyle w:val="Heading2"/>
      </w:pPr>
      <w:bookmarkStart w:id="38" w:name="_Toc202191047"/>
      <w:bookmarkStart w:id="39" w:name="_Toc202191364"/>
      <w:bookmarkStart w:id="40" w:name="_Toc202191569"/>
      <w:bookmarkStart w:id="41" w:name="_Toc202263421"/>
      <w:bookmarkStart w:id="42" w:name="_Toc202263829"/>
      <w:r w:rsidRPr="00276592">
        <w:t>Evaluation question</w:t>
      </w:r>
      <w:bookmarkEnd w:id="38"/>
      <w:bookmarkEnd w:id="39"/>
      <w:bookmarkEnd w:id="40"/>
      <w:bookmarkEnd w:id="41"/>
      <w:bookmarkEnd w:id="42"/>
    </w:p>
    <w:p w14:paraId="0B04497E" w14:textId="38EFC023" w:rsidR="00662AD9" w:rsidRPr="00C06241" w:rsidRDefault="009F204B" w:rsidP="00662AD9">
      <w:pPr>
        <w:spacing w:before="120" w:line="360" w:lineRule="auto"/>
        <w:rPr>
          <w:i/>
          <w:iCs/>
        </w:rPr>
      </w:pPr>
      <w:r w:rsidRPr="009F204B">
        <w:t>The evaluation was designed to answer the following question -</w:t>
      </w:r>
      <w:r>
        <w:rPr>
          <w:i/>
          <w:iCs/>
        </w:rPr>
        <w:t xml:space="preserve"> </w:t>
      </w:r>
      <w:r w:rsidR="00B67E9A" w:rsidRPr="00C06241">
        <w:rPr>
          <w:i/>
          <w:iCs/>
        </w:rPr>
        <w:t>T</w:t>
      </w:r>
      <w:r w:rsidR="00662AD9" w:rsidRPr="00C06241">
        <w:rPr>
          <w:i/>
          <w:iCs/>
        </w:rPr>
        <w:t xml:space="preserve">o what extent </w:t>
      </w:r>
      <w:r w:rsidR="00B67E9A" w:rsidRPr="00C06241">
        <w:rPr>
          <w:i/>
          <w:iCs/>
        </w:rPr>
        <w:t xml:space="preserve">is </w:t>
      </w:r>
      <w:r w:rsidR="00662AD9" w:rsidRPr="00C06241">
        <w:rPr>
          <w:i/>
          <w:iCs/>
        </w:rPr>
        <w:t xml:space="preserve">the Whai Kāinga Whai Oranga programme pathway addressing housing needs and providing value for </w:t>
      </w:r>
      <w:r w:rsidR="009F702C">
        <w:rPr>
          <w:i/>
          <w:iCs/>
        </w:rPr>
        <w:t xml:space="preserve">the resources </w:t>
      </w:r>
      <w:r w:rsidR="00662AD9" w:rsidRPr="00C06241">
        <w:rPr>
          <w:i/>
          <w:iCs/>
        </w:rPr>
        <w:t>invest</w:t>
      </w:r>
      <w:r w:rsidR="009F702C">
        <w:rPr>
          <w:i/>
          <w:iCs/>
        </w:rPr>
        <w:t>ed</w:t>
      </w:r>
      <w:r w:rsidR="00662AD9" w:rsidRPr="00C06241">
        <w:rPr>
          <w:i/>
          <w:iCs/>
        </w:rPr>
        <w:t xml:space="preserve">. </w:t>
      </w:r>
    </w:p>
    <w:p w14:paraId="664D815F" w14:textId="0570ADA3" w:rsidR="00B024C7" w:rsidRPr="00276592" w:rsidRDefault="00B024C7" w:rsidP="00276592">
      <w:pPr>
        <w:pStyle w:val="Heading2"/>
      </w:pPr>
      <w:bookmarkStart w:id="43" w:name="_Toc202191048"/>
      <w:bookmarkStart w:id="44" w:name="_Toc202191365"/>
      <w:bookmarkStart w:id="45" w:name="_Toc202191570"/>
      <w:bookmarkStart w:id="46" w:name="_Toc202263422"/>
      <w:bookmarkStart w:id="47" w:name="_Toc202263830"/>
      <w:bookmarkEnd w:id="36"/>
      <w:r w:rsidRPr="00276592">
        <w:t>Evaluation methods</w:t>
      </w:r>
      <w:bookmarkEnd w:id="43"/>
      <w:bookmarkEnd w:id="44"/>
      <w:bookmarkEnd w:id="45"/>
      <w:bookmarkEnd w:id="46"/>
      <w:bookmarkEnd w:id="47"/>
      <w:r w:rsidRPr="00276592">
        <w:t xml:space="preserve"> </w:t>
      </w:r>
    </w:p>
    <w:p w14:paraId="47E9AC9C" w14:textId="4FCAE4A0" w:rsidR="009F204B" w:rsidRDefault="00C8509E" w:rsidP="00C8509E">
      <w:pPr>
        <w:spacing w:before="120" w:line="360" w:lineRule="auto"/>
      </w:pPr>
      <w:r w:rsidRPr="005A6844">
        <w:t xml:space="preserve">The evaluative process began with the development of two prototype case studies and the creation of a Theory of Change and Logic Model. </w:t>
      </w:r>
      <w:r w:rsidR="00C06241">
        <w:t>These tools informed the need for a mixed method approach to understand change and impact</w:t>
      </w:r>
      <w:r w:rsidR="009F204B">
        <w:t xml:space="preserve"> for whānau</w:t>
      </w:r>
      <w:r w:rsidR="00C06241">
        <w:t xml:space="preserve">. </w:t>
      </w:r>
      <w:r w:rsidR="009F204B">
        <w:t>Three methods were used</w:t>
      </w:r>
      <w:r w:rsidR="009F702C">
        <w:t xml:space="preserve"> to gather data</w:t>
      </w:r>
      <w:r w:rsidR="009F204B">
        <w:t>:</w:t>
      </w:r>
    </w:p>
    <w:p w14:paraId="65127AEC" w14:textId="77777777" w:rsidR="009F204B" w:rsidRDefault="00C8509E">
      <w:pPr>
        <w:pStyle w:val="ListParagraph"/>
        <w:numPr>
          <w:ilvl w:val="0"/>
          <w:numId w:val="45"/>
        </w:numPr>
        <w:spacing w:before="120" w:line="360" w:lineRule="auto"/>
      </w:pPr>
      <w:r w:rsidRPr="005A6844">
        <w:t>A</w:t>
      </w:r>
      <w:r w:rsidR="009F204B">
        <w:t>n online</w:t>
      </w:r>
      <w:r w:rsidRPr="005A6844">
        <w:t xml:space="preserve"> Whānau Housing Dynamics Survey was introduced to quantify the </w:t>
      </w:r>
      <w:r w:rsidR="00C06241">
        <w:t xml:space="preserve">change </w:t>
      </w:r>
      <w:r w:rsidRPr="005A6844">
        <w:t>experience</w:t>
      </w:r>
      <w:r w:rsidR="00C06241">
        <w:t>d</w:t>
      </w:r>
      <w:r w:rsidRPr="005A6844">
        <w:t xml:space="preserve"> </w:t>
      </w:r>
      <w:r w:rsidR="00C06241">
        <w:t>by</w:t>
      </w:r>
      <w:r w:rsidRPr="005A6844">
        <w:t xml:space="preserve"> whānau </w:t>
      </w:r>
      <w:r w:rsidR="00C06241">
        <w:t>to</w:t>
      </w:r>
      <w:r w:rsidRPr="005A6844">
        <w:t xml:space="preserve"> support the SROI analysis.</w:t>
      </w:r>
      <w:r>
        <w:t xml:space="preserve"> </w:t>
      </w:r>
    </w:p>
    <w:p w14:paraId="35B45004" w14:textId="616E7D5F" w:rsidR="009F204B" w:rsidRDefault="009F204B">
      <w:pPr>
        <w:pStyle w:val="ListParagraph"/>
        <w:numPr>
          <w:ilvl w:val="0"/>
          <w:numId w:val="45"/>
        </w:numPr>
        <w:spacing w:before="120" w:line="360" w:lineRule="auto"/>
      </w:pPr>
      <w:r>
        <w:t>S</w:t>
      </w:r>
      <w:r w:rsidR="00C8509E" w:rsidRPr="005A6844">
        <w:t>emi-structured interviews were conducted with a range of stakeholders, including whānau, iwi prototypes, and government agencies</w:t>
      </w:r>
      <w:r>
        <w:t xml:space="preserve"> to understand changes experienced in more depth</w:t>
      </w:r>
      <w:r w:rsidR="00C8509E" w:rsidRPr="005A6844">
        <w:t xml:space="preserve">. </w:t>
      </w:r>
    </w:p>
    <w:p w14:paraId="7C502939" w14:textId="77777777" w:rsidR="009A40F9" w:rsidRDefault="00C8509E">
      <w:pPr>
        <w:pStyle w:val="ListParagraph"/>
        <w:numPr>
          <w:ilvl w:val="0"/>
          <w:numId w:val="45"/>
        </w:numPr>
        <w:spacing w:before="120" w:line="360" w:lineRule="auto"/>
      </w:pPr>
      <w:r w:rsidRPr="005A6844">
        <w:t xml:space="preserve">Existing housing research and literature </w:t>
      </w:r>
      <w:r w:rsidR="009F204B">
        <w:t>was</w:t>
      </w:r>
      <w:r w:rsidRPr="005A6844">
        <w:t xml:space="preserve"> reviewed to provide context and understanding of housing needs in Aotearoa and the relationship between housing </w:t>
      </w:r>
      <w:r w:rsidR="009F204B">
        <w:t xml:space="preserve">for Māori </w:t>
      </w:r>
      <w:r w:rsidRPr="005A6844">
        <w:t>and wellbeing</w:t>
      </w:r>
      <w:r>
        <w:t xml:space="preserve">. </w:t>
      </w:r>
    </w:p>
    <w:p w14:paraId="2270BA63" w14:textId="3CB91025" w:rsidR="008D4090" w:rsidRPr="00C06241" w:rsidRDefault="00C8509E" w:rsidP="009A40F9">
      <w:pPr>
        <w:spacing w:before="120" w:line="360" w:lineRule="auto"/>
      </w:pPr>
      <w:r>
        <w:t xml:space="preserve">For a full description of the </w:t>
      </w:r>
      <w:r w:rsidR="00206BA8">
        <w:t xml:space="preserve">evaluation tools and </w:t>
      </w:r>
      <w:r>
        <w:t xml:space="preserve">methods refer to </w:t>
      </w:r>
      <w:hyperlink w:anchor="_Appendix_A_|" w:history="1">
        <w:r w:rsidRPr="00C8509E">
          <w:rPr>
            <w:rStyle w:val="Hyperlink"/>
          </w:rPr>
          <w:t>Appendix A</w:t>
        </w:r>
      </w:hyperlink>
      <w:r>
        <w:t>.</w:t>
      </w:r>
    </w:p>
    <w:p w14:paraId="09895DC4" w14:textId="423D7810" w:rsidR="007B640C" w:rsidRPr="00276592" w:rsidRDefault="007B640C" w:rsidP="00276592">
      <w:pPr>
        <w:pStyle w:val="Heading2"/>
      </w:pPr>
      <w:bookmarkStart w:id="48" w:name="_Toc202191049"/>
      <w:bookmarkStart w:id="49" w:name="_Toc202191366"/>
      <w:bookmarkStart w:id="50" w:name="_Toc202191571"/>
      <w:bookmarkStart w:id="51" w:name="_Toc202263423"/>
      <w:bookmarkStart w:id="52" w:name="_Toc202263831"/>
      <w:bookmarkStart w:id="53" w:name="_Hlk199447098"/>
      <w:bookmarkEnd w:id="37"/>
      <w:r w:rsidRPr="00276592">
        <w:t>Analysis</w:t>
      </w:r>
      <w:bookmarkEnd w:id="48"/>
      <w:bookmarkEnd w:id="49"/>
      <w:bookmarkEnd w:id="50"/>
      <w:bookmarkEnd w:id="51"/>
      <w:bookmarkEnd w:id="52"/>
      <w:r w:rsidRPr="00276592">
        <w:t xml:space="preserve"> </w:t>
      </w:r>
    </w:p>
    <w:p w14:paraId="198C4507" w14:textId="467B4F06" w:rsidR="00A40EE7" w:rsidRDefault="00FE41BC" w:rsidP="00B41BDF">
      <w:pPr>
        <w:spacing w:before="120" w:line="360" w:lineRule="auto"/>
      </w:pPr>
      <w:r>
        <w:t xml:space="preserve">To </w:t>
      </w:r>
      <w:r w:rsidR="00206BA8">
        <w:t>evaluate</w:t>
      </w:r>
      <w:r>
        <w:t xml:space="preserve"> whether Whai Kāinga Whai Oranga provided value for </w:t>
      </w:r>
      <w:r w:rsidR="00206BA8">
        <w:t>the resources invested</w:t>
      </w:r>
      <w:r w:rsidR="00A40EE7">
        <w:t xml:space="preserve"> the evaluation </w:t>
      </w:r>
      <w:r w:rsidR="00612FBC">
        <w:t>used the survey results and key themes from the interview data to determine</w:t>
      </w:r>
      <w:r w:rsidR="00A40EE7">
        <w:t>:</w:t>
      </w:r>
    </w:p>
    <w:p w14:paraId="2807549F" w14:textId="43320B09" w:rsidR="00A40EE7" w:rsidRDefault="00AF1FDD">
      <w:pPr>
        <w:pStyle w:val="ListParagraph"/>
        <w:numPr>
          <w:ilvl w:val="0"/>
          <w:numId w:val="29"/>
        </w:numPr>
        <w:spacing w:before="120" w:line="360" w:lineRule="auto"/>
      </w:pPr>
      <w:r>
        <w:t>The</w:t>
      </w:r>
      <w:r w:rsidR="00A40EE7">
        <w:t xml:space="preserve"> </w:t>
      </w:r>
      <w:r>
        <w:t>economic use of resources, including good stewardship.</w:t>
      </w:r>
    </w:p>
    <w:p w14:paraId="6ADCCA9C" w14:textId="22FB2A54" w:rsidR="00A40EE7" w:rsidRDefault="009A40F9">
      <w:pPr>
        <w:pStyle w:val="ListParagraph"/>
        <w:numPr>
          <w:ilvl w:val="0"/>
          <w:numId w:val="29"/>
        </w:numPr>
        <w:spacing w:before="120" w:line="360" w:lineRule="auto"/>
      </w:pPr>
      <w:r>
        <w:t>The</w:t>
      </w:r>
      <w:r w:rsidR="00AF1FDD">
        <w:t xml:space="preserve"> efficient </w:t>
      </w:r>
      <w:r>
        <w:t xml:space="preserve">and equitable </w:t>
      </w:r>
      <w:r w:rsidR="00AF1FDD">
        <w:t>use of resources.</w:t>
      </w:r>
    </w:p>
    <w:p w14:paraId="03524BA8" w14:textId="19728334" w:rsidR="009A40F9" w:rsidRDefault="009A40F9">
      <w:pPr>
        <w:pStyle w:val="ListParagraph"/>
        <w:numPr>
          <w:ilvl w:val="0"/>
          <w:numId w:val="29"/>
        </w:numPr>
        <w:spacing w:before="120" w:line="360" w:lineRule="auto"/>
      </w:pPr>
      <w:r>
        <w:t>The extent to which the prototypes housing solutions had an impact on whānau (effectiveness)</w:t>
      </w:r>
    </w:p>
    <w:p w14:paraId="7135250C" w14:textId="05BC4220" w:rsidR="00A40EE7" w:rsidRDefault="009A40F9">
      <w:pPr>
        <w:pStyle w:val="ListParagraph"/>
        <w:numPr>
          <w:ilvl w:val="0"/>
          <w:numId w:val="29"/>
        </w:numPr>
        <w:spacing w:before="120" w:line="360" w:lineRule="auto"/>
      </w:pPr>
      <w:r>
        <w:t xml:space="preserve">The extent to which the prototypes housing solutions created sufficient </w:t>
      </w:r>
      <w:r w:rsidR="00AF1FDD">
        <w:t xml:space="preserve">value </w:t>
      </w:r>
      <w:r>
        <w:t>for whānau to</w:t>
      </w:r>
      <w:r w:rsidR="00AF1FDD">
        <w:t xml:space="preserve"> justif</w:t>
      </w:r>
      <w:r>
        <w:t>y</w:t>
      </w:r>
      <w:r w:rsidR="00AF1FDD">
        <w:t xml:space="preserve"> the resources invested</w:t>
      </w:r>
      <w:r>
        <w:t xml:space="preserve"> (cost-effectiveness)</w:t>
      </w:r>
      <w:r w:rsidR="00AF1FDD">
        <w:t xml:space="preserve">. </w:t>
      </w:r>
    </w:p>
    <w:p w14:paraId="003B70EF" w14:textId="0A056835" w:rsidR="000F2058" w:rsidRPr="007E4E0C" w:rsidRDefault="000F2058" w:rsidP="007E4E0C">
      <w:pPr>
        <w:pStyle w:val="Heading2"/>
        <w:shd w:val="clear" w:color="auto" w:fill="D9D9D9" w:themeFill="background1" w:themeFillShade="D9"/>
        <w:rPr>
          <w:rFonts w:ascii="Arial" w:hAnsi="Arial" w:cs="Arial"/>
          <w:color w:val="auto"/>
          <w:sz w:val="32"/>
          <w:szCs w:val="32"/>
          <w:lang w:val="en-AU"/>
        </w:rPr>
      </w:pPr>
      <w:bookmarkStart w:id="54" w:name="_Toc202191050"/>
      <w:bookmarkStart w:id="55" w:name="_Toc202263832"/>
      <w:r w:rsidRPr="007E4E0C">
        <w:rPr>
          <w:rFonts w:ascii="Arial" w:hAnsi="Arial" w:cs="Arial"/>
          <w:color w:val="auto"/>
          <w:sz w:val="32"/>
          <w:szCs w:val="32"/>
          <w:lang w:val="en-AU"/>
        </w:rPr>
        <w:t>Social return on investment</w:t>
      </w:r>
      <w:r w:rsidR="000938BA" w:rsidRPr="007E4E0C">
        <w:rPr>
          <w:rFonts w:ascii="Arial" w:hAnsi="Arial" w:cs="Arial"/>
          <w:color w:val="auto"/>
          <w:sz w:val="32"/>
          <w:szCs w:val="32"/>
          <w:lang w:val="en-AU"/>
        </w:rPr>
        <w:t xml:space="preserve"> (SROI)</w:t>
      </w:r>
      <w:bookmarkEnd w:id="54"/>
      <w:bookmarkEnd w:id="55"/>
    </w:p>
    <w:p w14:paraId="3B8E9AF1" w14:textId="02B6B745" w:rsidR="0071767F" w:rsidRPr="00BF4577" w:rsidRDefault="0071767F" w:rsidP="0071767F">
      <w:pPr>
        <w:spacing w:before="120" w:line="360" w:lineRule="auto"/>
      </w:pPr>
      <w:r w:rsidRPr="00BF4577">
        <w:t xml:space="preserve">To </w:t>
      </w:r>
      <w:r w:rsidR="009A40F9">
        <w:t>evaluate</w:t>
      </w:r>
      <w:r w:rsidR="00D83F48">
        <w:t xml:space="preserve"> </w:t>
      </w:r>
      <w:r w:rsidRPr="00BF4577">
        <w:t>cost-effectiveness the evaluation used the Social Return on Investment (SROI) framework</w:t>
      </w:r>
      <w:r w:rsidR="00612FBC">
        <w:t xml:space="preserve"> to determine the</w:t>
      </w:r>
      <w:r w:rsidRPr="00BF4577">
        <w:t xml:space="preserve"> </w:t>
      </w:r>
      <w:r w:rsidRPr="00BF4577">
        <w:rPr>
          <w:i/>
          <w:iCs/>
        </w:rPr>
        <w:t>social value</w:t>
      </w:r>
      <w:r w:rsidRPr="00BF4577">
        <w:t xml:space="preserve"> created for whānau </w:t>
      </w:r>
      <w:proofErr w:type="gramStart"/>
      <w:r w:rsidRPr="00BF4577">
        <w:t>as a result of</w:t>
      </w:r>
      <w:proofErr w:type="gramEnd"/>
      <w:r w:rsidRPr="00BF4577">
        <w:t xml:space="preserve"> living in and/or gaining access to a new home facilitated by the iwi</w:t>
      </w:r>
      <w:r w:rsidR="00612FBC">
        <w:t>-led</w:t>
      </w:r>
      <w:r w:rsidRPr="00BF4577">
        <w:t xml:space="preserve"> prototypes.</w:t>
      </w:r>
      <w:r w:rsidR="00612FBC">
        <w:t xml:space="preserve"> </w:t>
      </w:r>
      <w:r w:rsidRPr="00BF4577">
        <w:t>SROI measures how change is created for stakeholders by identifying outcomes and applying monetary values to represent them. It is an internationally recognised framework for understanding and quantifying social value, using financial proxies for outcomes</w:t>
      </w:r>
      <w:r>
        <w:t xml:space="preserve"> (SROI Network, 2012)</w:t>
      </w:r>
      <w:r w:rsidRPr="00BF4577">
        <w:t>.</w:t>
      </w:r>
    </w:p>
    <w:p w14:paraId="68DAE065" w14:textId="77777777" w:rsidR="0071767F" w:rsidRPr="00BF4577" w:rsidRDefault="0071767F" w:rsidP="0071767F">
      <w:r w:rsidRPr="00BF4577">
        <w:t>There are two types of SROI reports:</w:t>
      </w:r>
    </w:p>
    <w:p w14:paraId="2FDF8285" w14:textId="77777777" w:rsidR="0071767F" w:rsidRPr="00BF4577" w:rsidRDefault="0071767F">
      <w:pPr>
        <w:numPr>
          <w:ilvl w:val="0"/>
          <w:numId w:val="38"/>
        </w:numPr>
      </w:pPr>
      <w:r w:rsidRPr="00BF4577">
        <w:rPr>
          <w:b/>
          <w:bCs/>
        </w:rPr>
        <w:t>Evaluative</w:t>
      </w:r>
      <w:r w:rsidRPr="00BF4577">
        <w:t xml:space="preserve"> – conducted retrospectively, based on actual outcomes</w:t>
      </w:r>
    </w:p>
    <w:p w14:paraId="2C9EFD83" w14:textId="1970FAEC" w:rsidR="0071767F" w:rsidRPr="00BF4577" w:rsidRDefault="0071767F">
      <w:pPr>
        <w:numPr>
          <w:ilvl w:val="0"/>
          <w:numId w:val="38"/>
        </w:numPr>
      </w:pPr>
      <w:r w:rsidRPr="00BF4577">
        <w:rPr>
          <w:b/>
          <w:bCs/>
        </w:rPr>
        <w:t>Forecast</w:t>
      </w:r>
      <w:r w:rsidRPr="00BF4577">
        <w:t xml:space="preserve"> – predicts the value that could be created if activities meet their intended outcomes</w:t>
      </w:r>
      <w:r>
        <w:t>.</w:t>
      </w:r>
    </w:p>
    <w:p w14:paraId="175B77F2" w14:textId="535198F5" w:rsidR="000F2058" w:rsidRDefault="00177ED6" w:rsidP="000F2058">
      <w:pPr>
        <w:spacing w:before="120" w:line="360" w:lineRule="auto"/>
      </w:pPr>
      <w:r>
        <w:t>Given</w:t>
      </w:r>
      <w:r w:rsidR="0071767F" w:rsidRPr="00BF4577">
        <w:t xml:space="preserve"> only a small percentage of whānau were living in their homes at the time of </w:t>
      </w:r>
      <w:r>
        <w:t xml:space="preserve">the </w:t>
      </w:r>
      <w:r w:rsidR="0071767F" w:rsidRPr="00BF4577">
        <w:t xml:space="preserve">evaluation, a </w:t>
      </w:r>
      <w:r w:rsidR="0071767F" w:rsidRPr="00BF4577">
        <w:rPr>
          <w:b/>
          <w:bCs/>
        </w:rPr>
        <w:t>forecast</w:t>
      </w:r>
      <w:r w:rsidR="0071767F" w:rsidRPr="00BF4577">
        <w:t xml:space="preserve"> approach was adopted. The SROI ratio focuses solely on the value created for whānau</w:t>
      </w:r>
      <w:r w:rsidR="0071767F">
        <w:t>. I</w:t>
      </w:r>
      <w:r w:rsidR="0071767F" w:rsidRPr="00BF4577">
        <w:t xml:space="preserve">t does not include </w:t>
      </w:r>
      <w:r w:rsidR="00612FBC">
        <w:t xml:space="preserve">social </w:t>
      </w:r>
      <w:r w:rsidR="0071767F" w:rsidRPr="00BF4577">
        <w:t>value created for government or iwi prototypes.</w:t>
      </w:r>
      <w:r w:rsidR="000F2058">
        <w:t xml:space="preserve">  </w:t>
      </w:r>
      <w:r w:rsidR="00612FBC">
        <w:t>A full description of the SROI process and how it was applied is outlined in Appendix E.</w:t>
      </w:r>
      <w:r w:rsidR="000F2058">
        <w:t xml:space="preserve"> </w:t>
      </w:r>
      <w:r w:rsidR="00612FBC">
        <w:t xml:space="preserve"> </w:t>
      </w:r>
    </w:p>
    <w:p w14:paraId="13921039" w14:textId="2C5D64DF" w:rsidR="00286527" w:rsidRPr="00A96BDA" w:rsidRDefault="00FE2B20" w:rsidP="00286527">
      <w:pPr>
        <w:pStyle w:val="Heading2"/>
        <w:shd w:val="clear" w:color="auto" w:fill="D9D9D9" w:themeFill="background1" w:themeFillShade="D9"/>
        <w:rPr>
          <w:rFonts w:ascii="Arial" w:hAnsi="Arial" w:cs="Arial"/>
          <w:color w:val="auto"/>
          <w:sz w:val="32"/>
          <w:szCs w:val="32"/>
          <w:lang w:val="en-AU"/>
        </w:rPr>
      </w:pPr>
      <w:bookmarkStart w:id="56" w:name="_Toc202191051"/>
      <w:bookmarkStart w:id="57" w:name="_Toc202263833"/>
      <w:r>
        <w:rPr>
          <w:rFonts w:ascii="Arial" w:hAnsi="Arial" w:cs="Arial"/>
          <w:color w:val="auto"/>
          <w:sz w:val="32"/>
          <w:szCs w:val="32"/>
          <w:lang w:val="en-AU"/>
        </w:rPr>
        <w:t>Kaupapa Māori m</w:t>
      </w:r>
      <w:r w:rsidR="00286527">
        <w:rPr>
          <w:rFonts w:ascii="Arial" w:hAnsi="Arial" w:cs="Arial"/>
          <w:color w:val="auto"/>
          <w:sz w:val="32"/>
          <w:szCs w:val="32"/>
          <w:lang w:val="en-AU"/>
        </w:rPr>
        <w:t>ethodology</w:t>
      </w:r>
      <w:bookmarkEnd w:id="56"/>
      <w:bookmarkEnd w:id="57"/>
    </w:p>
    <w:p w14:paraId="6871F0AA" w14:textId="5B362FCF" w:rsidR="00612FBC" w:rsidRPr="00276592" w:rsidRDefault="00612FBC" w:rsidP="00276592">
      <w:pPr>
        <w:pStyle w:val="Heading2"/>
      </w:pPr>
      <w:bookmarkStart w:id="58" w:name="_Toc202191052"/>
      <w:bookmarkStart w:id="59" w:name="_Toc202191369"/>
      <w:bookmarkStart w:id="60" w:name="_Toc202191574"/>
      <w:bookmarkStart w:id="61" w:name="_Toc202263426"/>
      <w:bookmarkStart w:id="62" w:name="_Toc202263834"/>
      <w:r w:rsidRPr="00276592">
        <w:t>Kaupapa Māori Evaluation</w:t>
      </w:r>
      <w:bookmarkEnd w:id="58"/>
      <w:bookmarkEnd w:id="59"/>
      <w:bookmarkEnd w:id="60"/>
      <w:bookmarkEnd w:id="61"/>
      <w:bookmarkEnd w:id="62"/>
    </w:p>
    <w:p w14:paraId="384017E4" w14:textId="35650731" w:rsidR="0071767F" w:rsidRPr="00BF4577" w:rsidRDefault="0071767F" w:rsidP="0071767F">
      <w:pPr>
        <w:spacing w:before="120" w:line="360" w:lineRule="auto"/>
      </w:pPr>
      <w:r w:rsidRPr="00911583">
        <w:t>Kaupapa Māori</w:t>
      </w:r>
      <w:r w:rsidRPr="00BF4577">
        <w:t xml:space="preserve"> evaluation is a philosophical approach grounded in Māori worldviews, focused on determining how well an initiative meets the needs and aspirations of Māori and supports Māori potential. This methodology informs the evaluation questions, strengthens evaluative thinking and capability, and shapes the development and selection of evaluation tools (Cram et al., 2018).</w:t>
      </w:r>
    </w:p>
    <w:p w14:paraId="430412E8" w14:textId="0DE15BB3" w:rsidR="00286527" w:rsidRDefault="0071767F" w:rsidP="0071767F">
      <w:pPr>
        <w:spacing w:before="120" w:line="360" w:lineRule="auto"/>
      </w:pPr>
      <w:r w:rsidRPr="00BF4577">
        <w:t>Kaupapa Māori evaluation treats Māori knowledge as authoritative, legitimate, and valid. It often aligns with qualitative research processes that centre Māori voices, allowing Māori to participate actively and influence improvements in policies, programmes, and systems that affect them</w:t>
      </w:r>
      <w:r w:rsidR="00286527" w:rsidRPr="003761F2">
        <w:t xml:space="preserve">. </w:t>
      </w:r>
    </w:p>
    <w:p w14:paraId="0AD4B66A" w14:textId="293BB65E" w:rsidR="009873F4" w:rsidRPr="00276592" w:rsidRDefault="009873F4" w:rsidP="00276592">
      <w:pPr>
        <w:pStyle w:val="Heading2"/>
      </w:pPr>
      <w:bookmarkStart w:id="63" w:name="_Toc195514493"/>
      <w:bookmarkStart w:id="64" w:name="_Toc202191053"/>
      <w:bookmarkStart w:id="65" w:name="_Toc202191370"/>
      <w:bookmarkStart w:id="66" w:name="_Toc202191575"/>
      <w:bookmarkStart w:id="67" w:name="_Toc202263835"/>
      <w:bookmarkStart w:id="68" w:name="_Hlk195089132"/>
      <w:r w:rsidRPr="00276592">
        <w:t>SROI and Kaupapa Māori</w:t>
      </w:r>
      <w:bookmarkEnd w:id="63"/>
      <w:bookmarkEnd w:id="64"/>
      <w:bookmarkEnd w:id="65"/>
      <w:bookmarkEnd w:id="66"/>
      <w:bookmarkEnd w:id="67"/>
      <w:r w:rsidRPr="00276592">
        <w:t xml:space="preserve"> </w:t>
      </w:r>
    </w:p>
    <w:p w14:paraId="49912DA2" w14:textId="17AADAAE" w:rsidR="009873F4" w:rsidRDefault="002141A3" w:rsidP="009873F4">
      <w:pPr>
        <w:spacing w:before="120" w:line="360" w:lineRule="auto"/>
      </w:pPr>
      <w:r>
        <w:t xml:space="preserve">Utilising the </w:t>
      </w:r>
      <w:r w:rsidR="000938BA">
        <w:t>Social Value International</w:t>
      </w:r>
      <w:r>
        <w:t xml:space="preserve"> guidance </w:t>
      </w:r>
      <w:r w:rsidR="000938BA">
        <w:t xml:space="preserve">on SROI </w:t>
      </w:r>
      <w:r>
        <w:t>and w</w:t>
      </w:r>
      <w:r w:rsidR="0071767F" w:rsidRPr="00BF4577">
        <w:t xml:space="preserve">ith </w:t>
      </w:r>
      <w:r w:rsidR="000938BA">
        <w:t xml:space="preserve">mentoring </w:t>
      </w:r>
      <w:r w:rsidR="0071767F" w:rsidRPr="00BF4577">
        <w:t xml:space="preserve">support from </w:t>
      </w:r>
      <w:r>
        <w:t>an a</w:t>
      </w:r>
      <w:r w:rsidR="00911583">
        <w:t>dvanced</w:t>
      </w:r>
      <w:r>
        <w:t xml:space="preserve"> SROI practitioner</w:t>
      </w:r>
      <w:r w:rsidR="0071767F" w:rsidRPr="00BF4577">
        <w:t xml:space="preserve">, the evaluation applied </w:t>
      </w:r>
      <w:r>
        <w:t xml:space="preserve">the </w:t>
      </w:r>
      <w:r w:rsidR="0071767F" w:rsidRPr="00BF4577">
        <w:t xml:space="preserve">SROI </w:t>
      </w:r>
      <w:r>
        <w:t>framework</w:t>
      </w:r>
      <w:r w:rsidR="0071767F" w:rsidRPr="00BF4577">
        <w:t xml:space="preserve"> to assess the </w:t>
      </w:r>
      <w:r>
        <w:t xml:space="preserve">social </w:t>
      </w:r>
      <w:r w:rsidR="0071767F" w:rsidRPr="00BF4577">
        <w:t xml:space="preserve">value created for whānau. Several elements of the SROI approach aligned well with </w:t>
      </w:r>
      <w:r w:rsidR="0071767F" w:rsidRPr="00911583">
        <w:t>Kaupapa Māori</w:t>
      </w:r>
      <w:r w:rsidR="0071767F" w:rsidRPr="00BF4577">
        <w:t xml:space="preserve"> evaluation, including:</w:t>
      </w:r>
    </w:p>
    <w:p w14:paraId="07330205" w14:textId="74875A36" w:rsidR="0071767F" w:rsidRPr="00BF4577" w:rsidRDefault="0071767F">
      <w:pPr>
        <w:numPr>
          <w:ilvl w:val="0"/>
          <w:numId w:val="39"/>
        </w:numPr>
      </w:pPr>
      <w:r w:rsidRPr="00BF4577">
        <w:t>Involving stakeholders throughout the proces</w:t>
      </w:r>
      <w:r w:rsidR="00911583">
        <w:t xml:space="preserve">s, </w:t>
      </w:r>
      <w:r w:rsidRPr="00BF4577">
        <w:t xml:space="preserve">from design through to analysis and </w:t>
      </w:r>
      <w:r w:rsidR="00911583">
        <w:t>verification of findings</w:t>
      </w:r>
    </w:p>
    <w:p w14:paraId="4AE11CF5" w14:textId="77777777" w:rsidR="0071767F" w:rsidRPr="00BF4577" w:rsidRDefault="0071767F">
      <w:pPr>
        <w:numPr>
          <w:ilvl w:val="0"/>
          <w:numId w:val="39"/>
        </w:numPr>
      </w:pPr>
      <w:r w:rsidRPr="00BF4577">
        <w:t>Integrating evaluative tools such as the theory of change and logic model</w:t>
      </w:r>
    </w:p>
    <w:p w14:paraId="3920C41D" w14:textId="57DED91F" w:rsidR="0071767F" w:rsidRPr="00BF4577" w:rsidRDefault="0071767F">
      <w:pPr>
        <w:numPr>
          <w:ilvl w:val="0"/>
          <w:numId w:val="39"/>
        </w:numPr>
      </w:pPr>
      <w:r w:rsidRPr="00BF4577">
        <w:t xml:space="preserve">Using </w:t>
      </w:r>
      <w:r w:rsidR="00DC2C7B" w:rsidRPr="00BF4577">
        <w:t>mixed methods</w:t>
      </w:r>
      <w:r w:rsidRPr="00BF4577">
        <w:t xml:space="preserve"> approaches</w:t>
      </w:r>
      <w:r w:rsidR="000938BA">
        <w:t xml:space="preserve"> </w:t>
      </w:r>
      <w:r w:rsidRPr="00BF4577">
        <w:t>to assess change and impact for whānau</w:t>
      </w:r>
      <w:r w:rsidR="00914D56">
        <w:t>.</w:t>
      </w:r>
    </w:p>
    <w:p w14:paraId="0385E15D" w14:textId="77777777" w:rsidR="000938BA" w:rsidRDefault="0071767F" w:rsidP="006E225C">
      <w:pPr>
        <w:spacing w:before="120" w:line="360" w:lineRule="auto"/>
      </w:pPr>
      <w:r w:rsidRPr="00BF4577">
        <w:t xml:space="preserve">The intent to monetise outcomes, especially cultural outcomes tied to Māori values, beliefs, and systems, was discussed with stakeholders and agreed. </w:t>
      </w:r>
    </w:p>
    <w:p w14:paraId="740A1510" w14:textId="7844D3FF" w:rsidR="006E225C" w:rsidRDefault="0071767F" w:rsidP="006E225C">
      <w:pPr>
        <w:spacing w:before="120" w:line="360" w:lineRule="auto"/>
      </w:pPr>
      <w:r w:rsidRPr="00BF4577">
        <w:t>W</w:t>
      </w:r>
      <w:r w:rsidR="00911583">
        <w:t xml:space="preserve">ithin the SROI framework the </w:t>
      </w:r>
      <w:r w:rsidRPr="00BF4577">
        <w:t>SROI principle</w:t>
      </w:r>
      <w:r w:rsidR="000938BA">
        <w:t xml:space="preserve">s of valuing things that matter; only including what is material and </w:t>
      </w:r>
      <w:r w:rsidRPr="00BF4577">
        <w:t xml:space="preserve">not over-claiming required a Kaupapa Māori lens. This </w:t>
      </w:r>
      <w:r w:rsidR="00911583">
        <w:t xml:space="preserve">lens </w:t>
      </w:r>
      <w:r w:rsidRPr="00BF4577">
        <w:t xml:space="preserve">was necessary to reflect the </w:t>
      </w:r>
      <w:r w:rsidR="00911583">
        <w:t>high value of cultural outcomes to stakeholder</w:t>
      </w:r>
      <w:r w:rsidR="00CE3203">
        <w:t>s</w:t>
      </w:r>
      <w:r w:rsidR="00911583">
        <w:t xml:space="preserve">, and the </w:t>
      </w:r>
      <w:r w:rsidRPr="00BF4577">
        <w:t xml:space="preserve">transformational </w:t>
      </w:r>
      <w:r w:rsidR="00911583">
        <w:t>impact of these outcomes for future generations</w:t>
      </w:r>
      <w:r w:rsidRPr="00BF4577">
        <w:t>.</w:t>
      </w:r>
      <w:r w:rsidR="00914D56">
        <w:t xml:space="preserve"> </w:t>
      </w:r>
      <w:r w:rsidR="00911583">
        <w:t>As</w:t>
      </w:r>
      <w:r w:rsidRPr="00BF4577">
        <w:t xml:space="preserve"> there is </w:t>
      </w:r>
      <w:r w:rsidR="00911583">
        <w:t xml:space="preserve">currently </w:t>
      </w:r>
      <w:r w:rsidRPr="00BF4577">
        <w:t>no established precedent for monetising highly valued cultural outcomes for Māori, this SROI analysis and its resulting ratio should be seen as a starting point for further exploration</w:t>
      </w:r>
      <w:bookmarkEnd w:id="53"/>
      <w:r w:rsidR="00914D56">
        <w:t>.</w:t>
      </w:r>
      <w:r w:rsidR="003A5041">
        <w:t xml:space="preserve">    </w:t>
      </w:r>
      <w:r w:rsidR="007276D3">
        <w:t xml:space="preserve">   </w:t>
      </w:r>
      <w:r w:rsidR="006E225C">
        <w:t xml:space="preserve"> </w:t>
      </w:r>
    </w:p>
    <w:bookmarkEnd w:id="68"/>
    <w:p w14:paraId="57BD8056" w14:textId="77777777" w:rsidR="00ED538E" w:rsidRDefault="00ED538E" w:rsidP="00B40ED8">
      <w:pPr>
        <w:spacing w:before="120" w:line="360" w:lineRule="auto"/>
        <w:sectPr w:rsidR="00ED538E" w:rsidSect="00CD4080">
          <w:pgSz w:w="11906" w:h="16838"/>
          <w:pgMar w:top="1440" w:right="1440" w:bottom="1440" w:left="1440" w:header="708" w:footer="708" w:gutter="0"/>
          <w:cols w:space="708"/>
          <w:docGrid w:linePitch="360"/>
        </w:sectPr>
      </w:pPr>
    </w:p>
    <w:p w14:paraId="637E8B43" w14:textId="2DC71A53" w:rsidR="00ED538E" w:rsidRPr="004654A4" w:rsidRDefault="00ED538E" w:rsidP="00ED538E">
      <w:pPr>
        <w:pStyle w:val="Heading1"/>
        <w:pBdr>
          <w:bottom w:val="single" w:sz="4" w:space="1" w:color="auto"/>
        </w:pBdr>
        <w:rPr>
          <w:rFonts w:ascii="Arial" w:hAnsi="Arial" w:cs="Arial"/>
          <w:color w:val="000000" w:themeColor="text1"/>
          <w:sz w:val="40"/>
          <w:szCs w:val="40"/>
          <w:lang w:val="en-AU"/>
        </w:rPr>
      </w:pPr>
      <w:bookmarkStart w:id="69" w:name="_Toc202263836"/>
      <w:bookmarkStart w:id="70" w:name="_Hlk199449537"/>
      <w:r w:rsidRPr="004654A4">
        <w:rPr>
          <w:rFonts w:ascii="Arial" w:hAnsi="Arial" w:cs="Arial"/>
          <w:color w:val="000000" w:themeColor="text1"/>
          <w:sz w:val="40"/>
          <w:szCs w:val="40"/>
          <w:lang w:val="en-AU"/>
        </w:rPr>
        <w:t>To what extent ha</w:t>
      </w:r>
      <w:r w:rsidR="00A24F90">
        <w:rPr>
          <w:rFonts w:ascii="Arial" w:hAnsi="Arial" w:cs="Arial"/>
          <w:color w:val="000000" w:themeColor="text1"/>
          <w:sz w:val="40"/>
          <w:szCs w:val="40"/>
          <w:lang w:val="en-AU"/>
        </w:rPr>
        <w:t>ve</w:t>
      </w:r>
      <w:r w:rsidRPr="004654A4">
        <w:rPr>
          <w:rFonts w:ascii="Arial" w:hAnsi="Arial" w:cs="Arial"/>
          <w:color w:val="000000" w:themeColor="text1"/>
          <w:sz w:val="40"/>
          <w:szCs w:val="40"/>
          <w:lang w:val="en-AU"/>
        </w:rPr>
        <w:t xml:space="preserve"> </w:t>
      </w:r>
      <w:r w:rsidR="0019640F">
        <w:rPr>
          <w:rFonts w:ascii="Arial" w:hAnsi="Arial" w:cs="Arial"/>
          <w:color w:val="000000" w:themeColor="text1"/>
          <w:sz w:val="40"/>
          <w:szCs w:val="40"/>
          <w:lang w:val="en-AU"/>
        </w:rPr>
        <w:t xml:space="preserve">the </w:t>
      </w:r>
      <w:r w:rsidRPr="004654A4">
        <w:rPr>
          <w:rFonts w:ascii="Arial" w:hAnsi="Arial" w:cs="Arial"/>
          <w:color w:val="000000" w:themeColor="text1"/>
          <w:sz w:val="40"/>
          <w:szCs w:val="40"/>
          <w:lang w:val="en-AU"/>
        </w:rPr>
        <w:t xml:space="preserve">Whai Kāinga Whai Oranga </w:t>
      </w:r>
      <w:r w:rsidR="0019640F">
        <w:rPr>
          <w:rFonts w:ascii="Arial" w:hAnsi="Arial" w:cs="Arial"/>
          <w:color w:val="000000" w:themeColor="text1"/>
          <w:sz w:val="40"/>
          <w:szCs w:val="40"/>
          <w:lang w:val="en-AU"/>
        </w:rPr>
        <w:t>prototypes</w:t>
      </w:r>
      <w:r w:rsidRPr="004654A4">
        <w:rPr>
          <w:rFonts w:ascii="Arial" w:hAnsi="Arial" w:cs="Arial"/>
          <w:color w:val="000000" w:themeColor="text1"/>
          <w:sz w:val="40"/>
          <w:szCs w:val="40"/>
          <w:lang w:val="en-AU"/>
        </w:rPr>
        <w:t xml:space="preserve"> provided value</w:t>
      </w:r>
      <w:r>
        <w:rPr>
          <w:rFonts w:ascii="Arial" w:hAnsi="Arial" w:cs="Arial"/>
          <w:color w:val="000000" w:themeColor="text1"/>
          <w:sz w:val="40"/>
          <w:szCs w:val="40"/>
          <w:lang w:val="en-AU"/>
        </w:rPr>
        <w:t xml:space="preserve"> for the resources invested</w:t>
      </w:r>
      <w:r w:rsidRPr="004654A4">
        <w:rPr>
          <w:rFonts w:ascii="Arial" w:hAnsi="Arial" w:cs="Arial"/>
          <w:color w:val="000000" w:themeColor="text1"/>
          <w:sz w:val="40"/>
          <w:szCs w:val="40"/>
          <w:lang w:val="en-AU"/>
        </w:rPr>
        <w:t>?</w:t>
      </w:r>
      <w:bookmarkEnd w:id="69"/>
    </w:p>
    <w:p w14:paraId="6BB0846A" w14:textId="43AEF533" w:rsidR="00F92A85" w:rsidRPr="00F92A85" w:rsidRDefault="00F92A85" w:rsidP="00F92A85">
      <w:pPr>
        <w:pStyle w:val="Heading2"/>
        <w:shd w:val="clear" w:color="auto" w:fill="D9D9D9" w:themeFill="background1" w:themeFillShade="D9"/>
        <w:rPr>
          <w:rFonts w:ascii="Arial" w:hAnsi="Arial" w:cs="Arial"/>
          <w:color w:val="auto"/>
          <w:sz w:val="32"/>
          <w:szCs w:val="32"/>
          <w:lang w:val="en-AU"/>
        </w:rPr>
      </w:pPr>
      <w:bookmarkStart w:id="71" w:name="_Toc202263837"/>
      <w:bookmarkStart w:id="72" w:name="_Hlk199449493"/>
      <w:bookmarkEnd w:id="70"/>
      <w:r>
        <w:rPr>
          <w:rFonts w:ascii="Arial" w:hAnsi="Arial" w:cs="Arial"/>
          <w:color w:val="auto"/>
          <w:sz w:val="32"/>
          <w:szCs w:val="32"/>
          <w:lang w:val="en-AU"/>
        </w:rPr>
        <w:t>Summary of findings</w:t>
      </w:r>
      <w:bookmarkEnd w:id="71"/>
    </w:p>
    <w:p w14:paraId="0E9C2C71" w14:textId="286D0A07" w:rsidR="00EC4FEB" w:rsidRPr="00EC4FEB" w:rsidRDefault="00F92A85">
      <w:pPr>
        <w:pStyle w:val="ListParagraph"/>
        <w:numPr>
          <w:ilvl w:val="0"/>
          <w:numId w:val="49"/>
        </w:numPr>
        <w:spacing w:before="120" w:line="360" w:lineRule="auto"/>
        <w:rPr>
          <w:b/>
          <w:bCs/>
        </w:rPr>
      </w:pPr>
      <w:bookmarkStart w:id="73" w:name="_Hlk199427451"/>
      <w:r w:rsidRPr="00EC4FEB">
        <w:rPr>
          <w:b/>
          <w:bCs/>
        </w:rPr>
        <w:t xml:space="preserve">The prototypes </w:t>
      </w:r>
      <w:r w:rsidR="00EC4FEB">
        <w:rPr>
          <w:b/>
          <w:bCs/>
        </w:rPr>
        <w:t>address housing need</w:t>
      </w:r>
      <w:r w:rsidRPr="00EC4FEB">
        <w:rPr>
          <w:b/>
          <w:bCs/>
        </w:rPr>
        <w:t xml:space="preserve"> in innovative, efficient, equitable and effective ways. </w:t>
      </w:r>
    </w:p>
    <w:p w14:paraId="6DD4C938" w14:textId="4BE79717" w:rsidR="00F92A85" w:rsidRDefault="00F92A85" w:rsidP="00F92A85">
      <w:pPr>
        <w:spacing w:before="120" w:line="360" w:lineRule="auto"/>
        <w:rPr>
          <w:rFonts w:ascii="Calibri" w:hAnsi="Calibri" w:cs="Calibri"/>
        </w:rPr>
      </w:pPr>
      <w:r w:rsidRPr="00EE29AB">
        <w:t>The</w:t>
      </w:r>
      <w:r>
        <w:t xml:space="preserve"> </w:t>
      </w:r>
      <w:r w:rsidRPr="00EE29AB">
        <w:t xml:space="preserve">prototypes possess an intimate understanding of their context, including the people they serve. They bring relational, social, and political capital, underpinned by shared values of whakapapa, whanaungatanga, manaakitanga, and kaitiakitanga. As a result, they earned the trust and confidence of whānau and iwi, who </w:t>
      </w:r>
      <w:r>
        <w:t>brought</w:t>
      </w:r>
      <w:r w:rsidRPr="00EE29AB">
        <w:t xml:space="preserve"> their ancestral </w:t>
      </w:r>
      <w:r>
        <w:t>whenua</w:t>
      </w:r>
      <w:r w:rsidRPr="00EE29AB">
        <w:t xml:space="preserve"> to the table for housing development</w:t>
      </w:r>
      <w:r>
        <w:t>, to benefit their Uri</w:t>
      </w:r>
      <w:r w:rsidRPr="00EE29AB">
        <w:t>. Unlocking Māori land</w:t>
      </w:r>
      <w:r>
        <w:t xml:space="preserve"> for housing, particularly in rural communities,</w:t>
      </w:r>
      <w:r w:rsidRPr="00EE29AB">
        <w:t xml:space="preserve"> has not occurred at this scale in these regions for over 50 years, if not longer. This achievement is a testament to the prototypes’ thought leadership</w:t>
      </w:r>
      <w:r>
        <w:t xml:space="preserve"> and relationships, </w:t>
      </w:r>
      <w:r w:rsidRPr="00EE29AB">
        <w:t>something that would be difficult to replicate through private or publicly led initiatives</w:t>
      </w:r>
      <w:r>
        <w:rPr>
          <w:rFonts w:ascii="Calibri" w:hAnsi="Calibri" w:cs="Calibri"/>
        </w:rPr>
        <w:t xml:space="preserve">.  </w:t>
      </w:r>
    </w:p>
    <w:p w14:paraId="35E2F115" w14:textId="5A8FBC88" w:rsidR="00741A0D" w:rsidRPr="00741A0D" w:rsidRDefault="00741A0D">
      <w:pPr>
        <w:pStyle w:val="ListParagraph"/>
        <w:numPr>
          <w:ilvl w:val="0"/>
          <w:numId w:val="49"/>
        </w:numPr>
        <w:spacing w:before="120" w:line="360" w:lineRule="auto"/>
        <w:rPr>
          <w:rFonts w:ascii="Calibri" w:hAnsi="Calibri" w:cs="Calibri"/>
          <w:b/>
          <w:bCs/>
        </w:rPr>
      </w:pPr>
      <w:r>
        <w:rPr>
          <w:rFonts w:ascii="Calibri" w:hAnsi="Calibri" w:cs="Calibri"/>
          <w:b/>
          <w:bCs/>
        </w:rPr>
        <w:t xml:space="preserve">Standing up prototypes and delivering on housing targets </w:t>
      </w:r>
      <w:r w:rsidR="005A1929">
        <w:rPr>
          <w:rFonts w:ascii="Calibri" w:hAnsi="Calibri" w:cs="Calibri"/>
          <w:b/>
          <w:bCs/>
        </w:rPr>
        <w:t xml:space="preserve">at pace </w:t>
      </w:r>
      <w:r w:rsidRPr="00741A0D">
        <w:rPr>
          <w:rFonts w:ascii="Calibri" w:hAnsi="Calibri" w:cs="Calibri"/>
          <w:b/>
          <w:bCs/>
        </w:rPr>
        <w:t xml:space="preserve">has been challenging </w:t>
      </w:r>
    </w:p>
    <w:p w14:paraId="444AA19C" w14:textId="7843E0E7" w:rsidR="00741A0D" w:rsidRDefault="00741A0D" w:rsidP="00741A0D">
      <w:pPr>
        <w:spacing w:before="120" w:line="360" w:lineRule="auto"/>
      </w:pPr>
      <w:r w:rsidRPr="00741A0D">
        <w:t xml:space="preserve">Some prototypes struggled to deliver at pace and within designated timeframes, especially those prototypes starting with no infrastructure or systems to support housing developments. One prototype recently had their contract extended to allow more time to complete their </w:t>
      </w:r>
      <w:r w:rsidR="0046601D">
        <w:t>Programme Delivery Partnership Agreement (</w:t>
      </w:r>
      <w:r w:rsidRPr="00741A0D">
        <w:t>PDPA</w:t>
      </w:r>
      <w:r w:rsidR="0046601D">
        <w:t>)</w:t>
      </w:r>
      <w:r w:rsidRPr="00741A0D">
        <w:t xml:space="preserve">. </w:t>
      </w:r>
      <w:r w:rsidR="005A1929">
        <w:t xml:space="preserve">Pace however </w:t>
      </w:r>
      <w:r w:rsidR="005A1929" w:rsidRPr="00741A0D">
        <w:t xml:space="preserve">is a subjective measure and should be understood in the context of the historical challenges that have left much Māori freehold land undeveloped for decades (Te Tūāpapa Kura Kāinga, 2024). </w:t>
      </w:r>
      <w:r w:rsidR="005A1929">
        <w:t xml:space="preserve">Despite programme delivery delays and challenges </w:t>
      </w:r>
      <w:r w:rsidR="00A24F90">
        <w:t>most</w:t>
      </w:r>
      <w:r w:rsidR="005A1929">
        <w:t xml:space="preserve"> prototypes have still managed to </w:t>
      </w:r>
      <w:r w:rsidR="005A1929" w:rsidRPr="00741A0D">
        <w:t xml:space="preserve">successfully unlock Māori freehold land for housing development within </w:t>
      </w:r>
      <w:r w:rsidR="005A1929">
        <w:t>1-2 years</w:t>
      </w:r>
      <w:r w:rsidR="005A1929" w:rsidRPr="00741A0D">
        <w:t>.</w:t>
      </w:r>
    </w:p>
    <w:p w14:paraId="217E2A49" w14:textId="6D51D716" w:rsidR="00741A0D" w:rsidRDefault="005A1929" w:rsidP="00741A0D">
      <w:pPr>
        <w:spacing w:before="120" w:line="360" w:lineRule="auto"/>
      </w:pPr>
      <w:r>
        <w:t>D</w:t>
      </w:r>
      <w:r w:rsidR="00741A0D" w:rsidRPr="00741A0D">
        <w:t>elivering equitable housing solutions in remote or hard-to-access areas</w:t>
      </w:r>
      <w:r>
        <w:t xml:space="preserve"> has been challenging</w:t>
      </w:r>
      <w:r w:rsidR="00741A0D">
        <w:t>.</w:t>
      </w:r>
      <w:r w:rsidR="00741A0D" w:rsidRPr="00741A0D">
        <w:t xml:space="preserve"> </w:t>
      </w:r>
      <w:r w:rsidR="00741A0D">
        <w:t xml:space="preserve"> Challenges experienced included</w:t>
      </w:r>
      <w:r w:rsidR="00741A0D" w:rsidRPr="00741A0D">
        <w:t xml:space="preserve"> supply</w:t>
      </w:r>
      <w:r w:rsidR="00741A0D">
        <w:t xml:space="preserve"> shortages</w:t>
      </w:r>
      <w:r w:rsidR="00741A0D" w:rsidRPr="00741A0D">
        <w:t xml:space="preserve">, </w:t>
      </w:r>
      <w:r w:rsidR="00741A0D">
        <w:t xml:space="preserve">high material costs, </w:t>
      </w:r>
      <w:r w:rsidR="00741A0D" w:rsidRPr="00741A0D">
        <w:t>limited access to technical expertise, and environmental impacts, including poor weather. Cyclone Gabrielle had a devastating impact on parts of Gisborne, the East Coast, and Hastings. Despite diverting resources to support cyclone recovery, both TTHL and NKII managed to resume delivery on their PDPAs. Their efforts and contributions to recovery are commendable.</w:t>
      </w:r>
    </w:p>
    <w:p w14:paraId="5271F47A" w14:textId="5A5523C6" w:rsidR="00EC4FEB" w:rsidRPr="00EC4FEB" w:rsidRDefault="000D65FD">
      <w:pPr>
        <w:pStyle w:val="ListParagraph"/>
        <w:numPr>
          <w:ilvl w:val="0"/>
          <w:numId w:val="49"/>
        </w:numPr>
        <w:spacing w:before="120" w:line="360" w:lineRule="auto"/>
        <w:rPr>
          <w:b/>
          <w:bCs/>
        </w:rPr>
      </w:pPr>
      <w:r>
        <w:rPr>
          <w:b/>
          <w:bCs/>
        </w:rPr>
        <w:t>Learnings have positioned the</w:t>
      </w:r>
      <w:r w:rsidR="00276592">
        <w:rPr>
          <w:b/>
          <w:bCs/>
        </w:rPr>
        <w:t xml:space="preserve"> prototypes </w:t>
      </w:r>
      <w:r>
        <w:rPr>
          <w:b/>
          <w:bCs/>
        </w:rPr>
        <w:t>to</w:t>
      </w:r>
      <w:r w:rsidR="00F92A85" w:rsidRPr="00EC4FEB">
        <w:rPr>
          <w:b/>
          <w:bCs/>
        </w:rPr>
        <w:t xml:space="preserve"> better deliver at pace and scale</w:t>
      </w:r>
      <w:r w:rsidR="00276592">
        <w:rPr>
          <w:b/>
          <w:bCs/>
        </w:rPr>
        <w:t xml:space="preserve"> to address a broader range of housing needs</w:t>
      </w:r>
      <w:r w:rsidR="00F92A85" w:rsidRPr="00EC4FEB">
        <w:rPr>
          <w:b/>
          <w:bCs/>
        </w:rPr>
        <w:t xml:space="preserve">. </w:t>
      </w:r>
    </w:p>
    <w:p w14:paraId="4E0FD3ED" w14:textId="0E5E7728" w:rsidR="00276592" w:rsidRDefault="00276592" w:rsidP="00276592">
      <w:pPr>
        <w:spacing w:before="120" w:line="360" w:lineRule="auto"/>
      </w:pPr>
      <w:r w:rsidRPr="00741A0D">
        <w:t>Responding to these historical and environmental challenges has fostered learning, driven innovation, and built prototype capacity to construct homes at pace, effectively and efficiently, on land and in regions that have been historically difficult to develop.</w:t>
      </w:r>
      <w:r>
        <w:t xml:space="preserve"> While prototypes have supported working whānau experiencing housing stress including affordability, l</w:t>
      </w:r>
      <w:r w:rsidRPr="00741A0D">
        <w:t>ooking ahead, the prototypes are highly aware of the large number of whānau accessing emergency and transitional housing or listed on the social housing register. Some prototypes are already exploring ways to support whānau through targeted developments, mixed-tenure communities, and/or becoming registered Community Housing Providers.</w:t>
      </w:r>
    </w:p>
    <w:p w14:paraId="3B52DB64" w14:textId="69606551" w:rsidR="000D65FD" w:rsidRDefault="00F92A85" w:rsidP="00F92A85">
      <w:pPr>
        <w:spacing w:before="120" w:line="360" w:lineRule="auto"/>
        <w:rPr>
          <w:rFonts w:ascii="Calibri" w:hAnsi="Calibri" w:cs="Calibri"/>
        </w:rPr>
      </w:pPr>
      <w:r w:rsidRPr="00EE29AB">
        <w:t xml:space="preserve">All prototypes currently have waiting lists of whānau in need of housing solutions. </w:t>
      </w:r>
      <w:r w:rsidR="00276592">
        <w:t>However, c</w:t>
      </w:r>
      <w:r w:rsidRPr="00EE29AB">
        <w:t>onsideration should be given to what additional funding is required from government to ensure the prototypes have sufficient working capital</w:t>
      </w:r>
      <w:r>
        <w:t xml:space="preserve">, </w:t>
      </w:r>
      <w:r w:rsidRPr="00EE29AB">
        <w:t>until they can sustain a long-term programme</w:t>
      </w:r>
      <w:r>
        <w:t xml:space="preserve"> of housing development</w:t>
      </w:r>
      <w:r w:rsidRPr="00EE29AB">
        <w:t xml:space="preserve"> through recycled funds and/or private investment. This is particularly important given the geographical, environmental, and infrastructural challenges they face, which directly impact </w:t>
      </w:r>
      <w:r>
        <w:t xml:space="preserve">housing </w:t>
      </w:r>
      <w:r w:rsidRPr="00EE29AB">
        <w:t>affordability</w:t>
      </w:r>
      <w:r>
        <w:rPr>
          <w:rFonts w:ascii="Calibri" w:hAnsi="Calibri" w:cs="Calibri"/>
        </w:rPr>
        <w:t>.</w:t>
      </w:r>
    </w:p>
    <w:p w14:paraId="19EE349D" w14:textId="36644C40" w:rsidR="00EC4FEB" w:rsidRPr="00EC4FEB" w:rsidRDefault="00F92A85">
      <w:pPr>
        <w:pStyle w:val="ListParagraph"/>
        <w:numPr>
          <w:ilvl w:val="0"/>
          <w:numId w:val="49"/>
        </w:numPr>
        <w:spacing w:before="120" w:line="360" w:lineRule="auto"/>
        <w:rPr>
          <w:b/>
          <w:bCs/>
        </w:rPr>
      </w:pPr>
      <w:r w:rsidRPr="00EC4FEB">
        <w:rPr>
          <w:b/>
          <w:bCs/>
        </w:rPr>
        <w:t xml:space="preserve">The importance of moving into a new home located on iwi or whānau-owned land, </w:t>
      </w:r>
      <w:r w:rsidR="00276592">
        <w:rPr>
          <w:b/>
          <w:bCs/>
        </w:rPr>
        <w:t>is</w:t>
      </w:r>
      <w:r w:rsidRPr="00EC4FEB">
        <w:rPr>
          <w:b/>
          <w:bCs/>
        </w:rPr>
        <w:t xml:space="preserve"> significant for whānau</w:t>
      </w:r>
      <w:r w:rsidR="00EC4FEB">
        <w:rPr>
          <w:b/>
          <w:bCs/>
        </w:rPr>
        <w:t xml:space="preserve"> wellbeing</w:t>
      </w:r>
      <w:r w:rsidRPr="00EC4FEB">
        <w:rPr>
          <w:b/>
          <w:bCs/>
        </w:rPr>
        <w:t xml:space="preserve">. </w:t>
      </w:r>
      <w:r w:rsidR="00A24F90">
        <w:rPr>
          <w:b/>
          <w:bCs/>
        </w:rPr>
        <w:t>The value created for whānau exceeds the investment.</w:t>
      </w:r>
    </w:p>
    <w:p w14:paraId="358161ED" w14:textId="0535F025" w:rsidR="00EC4FEB" w:rsidRDefault="00F92A85" w:rsidP="00F92A85">
      <w:pPr>
        <w:spacing w:before="120" w:line="360" w:lineRule="auto"/>
      </w:pPr>
      <w:r w:rsidRPr="002240DD">
        <w:t xml:space="preserve">Survey results and interviews </w:t>
      </w:r>
      <w:r w:rsidR="00EC4FEB">
        <w:t xml:space="preserve">from a small sample of whānau living in the affordable homes </w:t>
      </w:r>
      <w:r w:rsidRPr="002240DD">
        <w:t>affirmed that the impact was life-changing</w:t>
      </w:r>
      <w:r w:rsidR="00EC4FEB">
        <w:t xml:space="preserve">, either </w:t>
      </w:r>
      <w:r w:rsidRPr="002240DD">
        <w:t xml:space="preserve">socially, culturally, mentally, physically, </w:t>
      </w:r>
      <w:r w:rsidR="00EC4FEB">
        <w:t>or financially</w:t>
      </w:r>
      <w:r w:rsidRPr="002240DD">
        <w:t>.</w:t>
      </w:r>
      <w:r w:rsidR="00EC4FEB">
        <w:t xml:space="preserve">  This suggests that as more whānau occupy their homes </w:t>
      </w:r>
      <w:r w:rsidRPr="002240DD">
        <w:t xml:space="preserve">the benefits </w:t>
      </w:r>
      <w:r w:rsidR="00EC4FEB">
        <w:t xml:space="preserve">will be </w:t>
      </w:r>
      <w:r w:rsidRPr="002240DD">
        <w:t xml:space="preserve">experienced by over 500 households and more than </w:t>
      </w:r>
      <w:r>
        <w:t>2</w:t>
      </w:r>
      <w:r w:rsidRPr="002240DD">
        <w:t>,000</w:t>
      </w:r>
      <w:r>
        <w:rPr>
          <w:rStyle w:val="FootnoteReference"/>
          <w:rFonts w:ascii="Calibri" w:hAnsi="Calibri" w:cs="Calibri"/>
        </w:rPr>
        <w:footnoteReference w:id="19"/>
      </w:r>
      <w:r w:rsidRPr="002240DD">
        <w:t xml:space="preserve"> individual whānau members</w:t>
      </w:r>
      <w:r w:rsidR="00EC4FEB">
        <w:t>. These benefits</w:t>
      </w:r>
      <w:r w:rsidRPr="002240DD">
        <w:t xml:space="preserve"> are expected to endure across future generations as more whānau move toward home ownership, solidify their connection to their communities, marae, and iwi, and build economic resilienc</w:t>
      </w:r>
      <w:r>
        <w:t xml:space="preserve">e. </w:t>
      </w:r>
      <w:r w:rsidR="00EC4FEB">
        <w:t xml:space="preserve">The SROI </w:t>
      </w:r>
      <w:r w:rsidR="00EC4FEB" w:rsidRPr="00EE29AB">
        <w:t>analysis</w:t>
      </w:r>
      <w:r w:rsidR="00EC4FEB">
        <w:t xml:space="preserve"> forecast</w:t>
      </w:r>
      <w:r w:rsidR="00A24F90">
        <w:t>ed</w:t>
      </w:r>
      <w:r w:rsidR="00EC4FEB">
        <w:t xml:space="preserve"> </w:t>
      </w:r>
      <w:r w:rsidR="00A24F90">
        <w:t xml:space="preserve">that </w:t>
      </w:r>
      <w:r w:rsidR="00EC4FEB">
        <w:t>an</w:t>
      </w:r>
      <w:r w:rsidR="00EC4FEB" w:rsidRPr="00EE29AB">
        <w:t xml:space="preserve"> estimated $1.4</w:t>
      </w:r>
      <w:r w:rsidR="00A24F90">
        <w:t>03</w:t>
      </w:r>
      <w:r w:rsidR="00EC4FEB" w:rsidRPr="00EE29AB">
        <w:t xml:space="preserve"> billion </w:t>
      </w:r>
      <w:r w:rsidR="00EC4FEB">
        <w:t xml:space="preserve">of social value will be created </w:t>
      </w:r>
      <w:r w:rsidR="00EC4FEB" w:rsidRPr="00EE29AB">
        <w:t>over six years</w:t>
      </w:r>
      <w:r w:rsidR="00EC4FEB">
        <w:t xml:space="preserve">, </w:t>
      </w:r>
      <w:r w:rsidR="00EC4FEB" w:rsidRPr="00EE29AB">
        <w:t>equating to $7.</w:t>
      </w:r>
      <w:r w:rsidR="00A24F90">
        <w:t>0</w:t>
      </w:r>
      <w:r w:rsidR="00B37A45">
        <w:t>6</w:t>
      </w:r>
      <w:r w:rsidR="00EC4FEB" w:rsidRPr="00EE29AB">
        <w:t xml:space="preserve"> of value for every $1 invested. This value is </w:t>
      </w:r>
      <w:r w:rsidR="00EC4FEB">
        <w:t xml:space="preserve">based on whānau </w:t>
      </w:r>
      <w:r w:rsidR="00A24F90">
        <w:t xml:space="preserve">outcomes </w:t>
      </w:r>
      <w:r w:rsidR="00EC4FEB">
        <w:t xml:space="preserve">only and is </w:t>
      </w:r>
      <w:r w:rsidR="00EC4FEB" w:rsidRPr="00EE29AB">
        <w:t>derived from a range of proxies, drawing on various valuation methods</w:t>
      </w:r>
      <w:r w:rsidR="00EC4FEB">
        <w:rPr>
          <w:rFonts w:ascii="Calibri" w:hAnsi="Calibri" w:cs="Calibri"/>
        </w:rPr>
        <w:t xml:space="preserve">. </w:t>
      </w:r>
    </w:p>
    <w:p w14:paraId="744A04A4" w14:textId="77777777" w:rsidR="00EC4FEB" w:rsidRPr="00EE62A1" w:rsidRDefault="00EC4FEB" w:rsidP="00EC4FEB">
      <w:pPr>
        <w:spacing w:before="120" w:line="360" w:lineRule="auto"/>
      </w:pPr>
      <w:r w:rsidRPr="00EE29AB">
        <w:t>Regarding the impact attributed to this intervention, stakeholders reported that many of these outcomes would have been difficult to achieve without government investment in housing and iwi-led solutions. Therefore, the proportion of deadweight and attribution is relatively low across all outcomes. Drop-off is also considered unlikely, given the ongoing positive impacts of living in quality, affordable housing</w:t>
      </w:r>
      <w:r>
        <w:rPr>
          <w:rFonts w:ascii="Calibri" w:hAnsi="Calibri" w:cs="Calibri"/>
        </w:rPr>
        <w:t>.</w:t>
      </w:r>
    </w:p>
    <w:p w14:paraId="609D4482" w14:textId="208A4C58" w:rsidR="00276592" w:rsidRPr="00276592" w:rsidRDefault="00276592">
      <w:pPr>
        <w:pStyle w:val="ListParagraph"/>
        <w:numPr>
          <w:ilvl w:val="0"/>
          <w:numId w:val="49"/>
        </w:numPr>
        <w:spacing w:before="120" w:line="360" w:lineRule="auto"/>
        <w:rPr>
          <w:rFonts w:ascii="Calibri" w:hAnsi="Calibri" w:cs="Calibri"/>
          <w:b/>
          <w:bCs/>
        </w:rPr>
      </w:pPr>
      <w:r w:rsidRPr="00276592">
        <w:rPr>
          <w:rFonts w:ascii="Calibri" w:hAnsi="Calibri" w:cs="Calibri"/>
          <w:b/>
          <w:bCs/>
        </w:rPr>
        <w:t xml:space="preserve">A key contributor to </w:t>
      </w:r>
      <w:r>
        <w:rPr>
          <w:rFonts w:ascii="Calibri" w:hAnsi="Calibri" w:cs="Calibri"/>
          <w:b/>
          <w:bCs/>
        </w:rPr>
        <w:t xml:space="preserve">emerging </w:t>
      </w:r>
      <w:r w:rsidR="00F92A85" w:rsidRPr="00276592">
        <w:rPr>
          <w:rFonts w:ascii="Calibri" w:hAnsi="Calibri" w:cs="Calibri"/>
          <w:b/>
          <w:bCs/>
        </w:rPr>
        <w:t xml:space="preserve">success </w:t>
      </w:r>
      <w:r w:rsidRPr="00276592">
        <w:rPr>
          <w:rFonts w:ascii="Calibri" w:hAnsi="Calibri" w:cs="Calibri"/>
          <w:b/>
          <w:bCs/>
        </w:rPr>
        <w:t>has been</w:t>
      </w:r>
      <w:r w:rsidR="00F92A85" w:rsidRPr="00276592">
        <w:rPr>
          <w:rFonts w:ascii="Calibri" w:hAnsi="Calibri" w:cs="Calibri"/>
          <w:b/>
          <w:bCs/>
        </w:rPr>
        <w:t xml:space="preserve"> in the </w:t>
      </w:r>
      <w:r>
        <w:rPr>
          <w:rFonts w:ascii="Calibri" w:hAnsi="Calibri" w:cs="Calibri"/>
          <w:b/>
          <w:bCs/>
        </w:rPr>
        <w:t xml:space="preserve">Crown/Iwi </w:t>
      </w:r>
      <w:r w:rsidR="00F92A85" w:rsidRPr="00276592">
        <w:rPr>
          <w:rFonts w:ascii="Calibri" w:hAnsi="Calibri" w:cs="Calibri"/>
          <w:b/>
          <w:bCs/>
        </w:rPr>
        <w:t xml:space="preserve">partnership </w:t>
      </w:r>
      <w:r w:rsidRPr="00276592">
        <w:rPr>
          <w:rFonts w:ascii="Calibri" w:hAnsi="Calibri" w:cs="Calibri"/>
          <w:b/>
          <w:bCs/>
        </w:rPr>
        <w:t xml:space="preserve">approach </w:t>
      </w:r>
    </w:p>
    <w:p w14:paraId="1209C993" w14:textId="1A8964E7" w:rsidR="00276592" w:rsidRDefault="00AA052A" w:rsidP="00F92A85">
      <w:pPr>
        <w:spacing w:before="120" w:line="360" w:lineRule="auto"/>
        <w:rPr>
          <w:rFonts w:ascii="Calibri" w:hAnsi="Calibri" w:cs="Calibri"/>
        </w:rPr>
      </w:pPr>
      <w:r>
        <w:rPr>
          <w:rFonts w:ascii="Calibri" w:hAnsi="Calibri" w:cs="Calibri"/>
        </w:rPr>
        <w:t>The</w:t>
      </w:r>
      <w:r w:rsidR="00F92A85">
        <w:rPr>
          <w:rFonts w:ascii="Calibri" w:hAnsi="Calibri" w:cs="Calibri"/>
        </w:rPr>
        <w:t xml:space="preserve"> Crown and</w:t>
      </w:r>
      <w:r w:rsidR="00F92A85" w:rsidRPr="00975ED4">
        <w:rPr>
          <w:rFonts w:ascii="Calibri" w:hAnsi="Calibri" w:cs="Calibri"/>
        </w:rPr>
        <w:t xml:space="preserve"> </w:t>
      </w:r>
      <w:r w:rsidR="00F92A85">
        <w:rPr>
          <w:rFonts w:ascii="Calibri" w:hAnsi="Calibri" w:cs="Calibri"/>
        </w:rPr>
        <w:t xml:space="preserve">iwi-led </w:t>
      </w:r>
      <w:r w:rsidR="00F92A85" w:rsidRPr="00975ED4">
        <w:rPr>
          <w:rFonts w:ascii="Calibri" w:hAnsi="Calibri" w:cs="Calibri"/>
        </w:rPr>
        <w:t xml:space="preserve">prototypes </w:t>
      </w:r>
      <w:r>
        <w:rPr>
          <w:rFonts w:ascii="Calibri" w:hAnsi="Calibri" w:cs="Calibri"/>
        </w:rPr>
        <w:t xml:space="preserve">working together with trust and confidence has helped </w:t>
      </w:r>
      <w:r w:rsidR="00F92A85">
        <w:rPr>
          <w:rFonts w:ascii="Calibri" w:hAnsi="Calibri" w:cs="Calibri"/>
        </w:rPr>
        <w:t>address</w:t>
      </w:r>
      <w:r>
        <w:rPr>
          <w:rFonts w:ascii="Calibri" w:hAnsi="Calibri" w:cs="Calibri"/>
        </w:rPr>
        <w:t xml:space="preserve"> a</w:t>
      </w:r>
      <w:r w:rsidR="00F92A85" w:rsidRPr="00975ED4">
        <w:rPr>
          <w:rFonts w:ascii="Calibri" w:hAnsi="Calibri" w:cs="Calibri"/>
        </w:rPr>
        <w:t xml:space="preserve"> shared concern </w:t>
      </w:r>
      <w:r w:rsidR="00F92A85">
        <w:rPr>
          <w:rFonts w:ascii="Calibri" w:hAnsi="Calibri" w:cs="Calibri"/>
        </w:rPr>
        <w:t>over affordable</w:t>
      </w:r>
      <w:r w:rsidR="00F92A85" w:rsidRPr="00975ED4">
        <w:rPr>
          <w:rFonts w:ascii="Calibri" w:hAnsi="Calibri" w:cs="Calibri"/>
        </w:rPr>
        <w:t xml:space="preserve"> housing supply</w:t>
      </w:r>
      <w:r>
        <w:rPr>
          <w:rFonts w:ascii="Calibri" w:hAnsi="Calibri" w:cs="Calibri"/>
        </w:rPr>
        <w:t xml:space="preserve"> in high need areas</w:t>
      </w:r>
      <w:r w:rsidR="00F92A85">
        <w:rPr>
          <w:rFonts w:ascii="Calibri" w:hAnsi="Calibri" w:cs="Calibri"/>
        </w:rPr>
        <w:t>.</w:t>
      </w:r>
      <w:r w:rsidR="00F92A85" w:rsidRPr="00975ED4">
        <w:rPr>
          <w:rFonts w:ascii="Calibri" w:hAnsi="Calibri" w:cs="Calibri"/>
        </w:rPr>
        <w:t xml:space="preserve"> </w:t>
      </w:r>
    </w:p>
    <w:p w14:paraId="1D628B62" w14:textId="042B73E5" w:rsidR="00741A0D" w:rsidRPr="00741A0D" w:rsidRDefault="00F92A85" w:rsidP="00F92A85">
      <w:pPr>
        <w:spacing w:before="120" w:line="360" w:lineRule="auto"/>
      </w:pPr>
      <w:r>
        <w:t>T</w:t>
      </w:r>
      <w:r w:rsidRPr="00EE29AB">
        <w:t>he Crown’s provision of working capital has unlocked iwi and whānau resources, including land, labour, connectivity, and leadership, enabling the creation of enduring and culturally appropriate housing outcomes. This approach has not only addressed an immediate housing supply need, but has also supported community and regional development, as skilled and capable whānau are retained or able to return to their tūrangawaewae</w:t>
      </w:r>
      <w:r>
        <w:t>.</w:t>
      </w:r>
      <w:bookmarkStart w:id="74" w:name="_Annex_A_|"/>
      <w:bookmarkEnd w:id="73"/>
      <w:bookmarkEnd w:id="74"/>
    </w:p>
    <w:p w14:paraId="757836B7" w14:textId="2D0C7332" w:rsidR="00042DF7" w:rsidRPr="0039555F" w:rsidRDefault="00EB3634" w:rsidP="0039555F">
      <w:pPr>
        <w:pStyle w:val="Heading2"/>
        <w:shd w:val="clear" w:color="auto" w:fill="D9D9D9" w:themeFill="background1" w:themeFillShade="D9"/>
        <w:rPr>
          <w:rFonts w:ascii="Arial" w:hAnsi="Arial" w:cs="Arial"/>
          <w:color w:val="auto"/>
          <w:sz w:val="32"/>
          <w:szCs w:val="32"/>
          <w:lang w:val="en-AU"/>
        </w:rPr>
      </w:pPr>
      <w:bookmarkStart w:id="75" w:name="_Toc202263838"/>
      <w:r w:rsidRPr="0039555F">
        <w:rPr>
          <w:rFonts w:ascii="Arial" w:hAnsi="Arial" w:cs="Arial"/>
          <w:color w:val="auto"/>
          <w:sz w:val="32"/>
          <w:szCs w:val="32"/>
          <w:lang w:val="en-AU"/>
        </w:rPr>
        <w:t>Was there economical use of resources?</w:t>
      </w:r>
      <w:bookmarkEnd w:id="75"/>
      <w:r w:rsidR="00042DF7" w:rsidRPr="0039555F">
        <w:rPr>
          <w:rFonts w:ascii="Arial" w:hAnsi="Arial" w:cs="Arial"/>
          <w:color w:val="auto"/>
          <w:sz w:val="32"/>
          <w:szCs w:val="32"/>
          <w:lang w:val="en-AU"/>
        </w:rPr>
        <w:t xml:space="preserve"> </w:t>
      </w:r>
    </w:p>
    <w:p w14:paraId="7883628E" w14:textId="518F782F" w:rsidR="007D16A3" w:rsidRPr="00AA052A" w:rsidRDefault="00C21FF1">
      <w:pPr>
        <w:pStyle w:val="ListParagraph"/>
        <w:numPr>
          <w:ilvl w:val="0"/>
          <w:numId w:val="49"/>
        </w:numPr>
        <w:spacing w:before="120" w:line="360" w:lineRule="auto"/>
        <w:rPr>
          <w:rFonts w:ascii="Calibri" w:hAnsi="Calibri" w:cs="Calibri"/>
        </w:rPr>
      </w:pPr>
      <w:r w:rsidRPr="00AA052A">
        <w:rPr>
          <w:rFonts w:ascii="Calibri" w:hAnsi="Calibri" w:cs="Calibri"/>
          <w:b/>
          <w:bCs/>
        </w:rPr>
        <w:t xml:space="preserve">The </w:t>
      </w:r>
      <w:r w:rsidR="00042DF7" w:rsidRPr="00AA052A">
        <w:rPr>
          <w:rFonts w:ascii="Calibri" w:hAnsi="Calibri" w:cs="Calibri"/>
          <w:b/>
          <w:bCs/>
        </w:rPr>
        <w:t>Crown and iwi prototypes</w:t>
      </w:r>
      <w:r w:rsidR="00EB2BCD" w:rsidRPr="00AA052A">
        <w:rPr>
          <w:rFonts w:ascii="Calibri" w:hAnsi="Calibri" w:cs="Calibri"/>
          <w:b/>
          <w:bCs/>
        </w:rPr>
        <w:t xml:space="preserve"> </w:t>
      </w:r>
      <w:r w:rsidRPr="00AA052A">
        <w:rPr>
          <w:rFonts w:ascii="Calibri" w:hAnsi="Calibri" w:cs="Calibri"/>
          <w:b/>
          <w:bCs/>
        </w:rPr>
        <w:t xml:space="preserve">partnered to ensure economical use of a finite resource. </w:t>
      </w:r>
      <w:r w:rsidR="006030E9" w:rsidRPr="00AA052A">
        <w:rPr>
          <w:rFonts w:ascii="Calibri" w:hAnsi="Calibri" w:cs="Calibri"/>
          <w:b/>
          <w:bCs/>
        </w:rPr>
        <w:t xml:space="preserve">Both partners </w:t>
      </w:r>
      <w:r w:rsidR="00867E8F" w:rsidRPr="00AA052A">
        <w:rPr>
          <w:rFonts w:ascii="Calibri" w:hAnsi="Calibri" w:cs="Calibri"/>
          <w:b/>
          <w:bCs/>
        </w:rPr>
        <w:t>invested</w:t>
      </w:r>
      <w:r w:rsidR="00042DF7" w:rsidRPr="00AA052A">
        <w:rPr>
          <w:rFonts w:ascii="Calibri" w:hAnsi="Calibri" w:cs="Calibri"/>
          <w:b/>
          <w:bCs/>
        </w:rPr>
        <w:t xml:space="preserve"> tangible and </w:t>
      </w:r>
      <w:r w:rsidR="006030E9" w:rsidRPr="00AA052A">
        <w:rPr>
          <w:rFonts w:ascii="Calibri" w:hAnsi="Calibri" w:cs="Calibri"/>
          <w:b/>
          <w:bCs/>
        </w:rPr>
        <w:t>in</w:t>
      </w:r>
      <w:r w:rsidR="00042DF7" w:rsidRPr="00AA052A">
        <w:rPr>
          <w:rFonts w:ascii="Calibri" w:hAnsi="Calibri" w:cs="Calibri"/>
          <w:b/>
          <w:bCs/>
        </w:rPr>
        <w:t>tangible resources</w:t>
      </w:r>
      <w:bookmarkStart w:id="76" w:name="_Hlk199422086"/>
      <w:r w:rsidR="006030E9" w:rsidRPr="00AA052A">
        <w:rPr>
          <w:rFonts w:ascii="Calibri" w:hAnsi="Calibri" w:cs="Calibri"/>
          <w:b/>
          <w:bCs/>
        </w:rPr>
        <w:t xml:space="preserve"> to ensure affordable housing solutions for those in need. Good stewardship of resources was evident.</w:t>
      </w:r>
    </w:p>
    <w:p w14:paraId="640D05CC" w14:textId="37EDCA2A" w:rsidR="006030E9" w:rsidRPr="00592A4E" w:rsidRDefault="006030E9" w:rsidP="006030E9">
      <w:pPr>
        <w:spacing w:before="120" w:line="360" w:lineRule="auto"/>
      </w:pPr>
      <w:r w:rsidRPr="00EA2FD3">
        <w:t xml:space="preserve">The Crown, via government agencies, provided </w:t>
      </w:r>
      <w:r>
        <w:t xml:space="preserve">upfront </w:t>
      </w:r>
      <w:r w:rsidRPr="00EA2FD3">
        <w:t xml:space="preserve">capital funding to </w:t>
      </w:r>
      <w:r>
        <w:t xml:space="preserve">seed housing developments and Crown observers to ensure stewardship over the Crown’s investment. </w:t>
      </w:r>
      <w:r w:rsidR="00A24F90">
        <w:t>B</w:t>
      </w:r>
      <w:r>
        <w:t>oth resources were highly valued by prototypes. Without capital</w:t>
      </w:r>
      <w:r w:rsidRPr="00C21FF1">
        <w:t xml:space="preserve"> investment</w:t>
      </w:r>
      <w:r>
        <w:t xml:space="preserve"> from the Crown</w:t>
      </w:r>
      <w:r w:rsidRPr="00C21FF1">
        <w:t>, it</w:t>
      </w:r>
      <w:r>
        <w:t xml:space="preserve">’s unlikely the </w:t>
      </w:r>
      <w:r w:rsidR="0083174F">
        <w:t xml:space="preserve">four prototypes </w:t>
      </w:r>
      <w:r>
        <w:t xml:space="preserve">would have been able to stand up housing developments at the scale required using </w:t>
      </w:r>
      <w:r w:rsidRPr="00C21FF1">
        <w:t>iwi resources</w:t>
      </w:r>
      <w:r>
        <w:t xml:space="preserve">. </w:t>
      </w:r>
      <w:r w:rsidRPr="00EA2FD3">
        <w:t xml:space="preserve">One prototype noted that </w:t>
      </w:r>
      <w:r>
        <w:t xml:space="preserve">partnering with the </w:t>
      </w:r>
      <w:r w:rsidRPr="00EA2FD3">
        <w:t>Crown brought certainty and confidence in securing additional finance and developing long-term systems</w:t>
      </w:r>
      <w:r w:rsidRPr="00592A4E">
        <w:t>:</w:t>
      </w:r>
    </w:p>
    <w:p w14:paraId="62A45560" w14:textId="77777777" w:rsidR="006030E9" w:rsidRPr="00592A4E" w:rsidRDefault="006030E9" w:rsidP="006030E9">
      <w:pPr>
        <w:spacing w:before="120" w:line="360" w:lineRule="auto"/>
        <w:ind w:left="720"/>
        <w:rPr>
          <w:i/>
          <w:iCs/>
        </w:rPr>
      </w:pPr>
      <w:r>
        <w:rPr>
          <w:i/>
          <w:iCs/>
        </w:rPr>
        <w:t>…b</w:t>
      </w:r>
      <w:r w:rsidRPr="00592A4E">
        <w:rPr>
          <w:i/>
          <w:iCs/>
        </w:rPr>
        <w:t xml:space="preserve">ecause we are working in an area which is very hard to solve and where substantial amounts of capital are required…they </w:t>
      </w:r>
      <w:r>
        <w:rPr>
          <w:i/>
          <w:iCs/>
        </w:rPr>
        <w:t xml:space="preserve">[Crown] </w:t>
      </w:r>
      <w:r w:rsidRPr="00592A4E">
        <w:rPr>
          <w:i/>
          <w:iCs/>
        </w:rPr>
        <w:t>bring capital, but they can also bring certainty and some form of confidence to us</w:t>
      </w:r>
      <w:r>
        <w:rPr>
          <w:i/>
          <w:iCs/>
        </w:rPr>
        <w:t>…</w:t>
      </w:r>
      <w:r w:rsidRPr="00592A4E">
        <w:rPr>
          <w:i/>
          <w:iCs/>
        </w:rPr>
        <w:t>we cannot do it without sustainable finance (</w:t>
      </w:r>
      <w:r>
        <w:rPr>
          <w:i/>
          <w:iCs/>
        </w:rPr>
        <w:t>P</w:t>
      </w:r>
      <w:r w:rsidRPr="00592A4E">
        <w:rPr>
          <w:i/>
          <w:iCs/>
        </w:rPr>
        <w:t>rototype).</w:t>
      </w:r>
    </w:p>
    <w:p w14:paraId="63EBFE41" w14:textId="30B02293" w:rsidR="006030E9" w:rsidRDefault="006030E9" w:rsidP="006030E9">
      <w:pPr>
        <w:spacing w:before="120" w:line="360" w:lineRule="auto"/>
      </w:pPr>
      <w:r>
        <w:t>Crown observers</w:t>
      </w:r>
      <w:r w:rsidRPr="00592A4E">
        <w:t xml:space="preserve"> </w:t>
      </w:r>
      <w:r w:rsidR="0083174F">
        <w:t xml:space="preserve">were appreciated by prototypes for their </w:t>
      </w:r>
      <w:r w:rsidRPr="00592A4E">
        <w:t>depth of experience</w:t>
      </w:r>
      <w:r>
        <w:t>, capability</w:t>
      </w:r>
      <w:r w:rsidRPr="00592A4E">
        <w:t xml:space="preserve"> and understanding of the housing system</w:t>
      </w:r>
      <w:r>
        <w:t>, large scale housing developments, and innovation</w:t>
      </w:r>
      <w:r w:rsidRPr="00592A4E">
        <w:t>. Th</w:t>
      </w:r>
      <w:r>
        <w:t xml:space="preserve">e observers offered advice and expertise </w:t>
      </w:r>
      <w:r w:rsidR="0083174F">
        <w:t>that enabled the prototypes to</w:t>
      </w:r>
      <w:r>
        <w:t xml:space="preserve"> respond flexibly to community needs</w:t>
      </w:r>
      <w:r w:rsidRPr="00592A4E">
        <w:t>.</w:t>
      </w:r>
    </w:p>
    <w:p w14:paraId="25DE9668" w14:textId="0802866F" w:rsidR="00C21FF1" w:rsidRPr="00592A4E" w:rsidRDefault="00C21FF1" w:rsidP="00C21FF1">
      <w:pPr>
        <w:spacing w:before="120" w:line="360" w:lineRule="auto"/>
      </w:pPr>
      <w:r w:rsidRPr="00592A4E">
        <w:t xml:space="preserve">The prototypes </w:t>
      </w:r>
      <w:r>
        <w:t>contributed both</w:t>
      </w:r>
      <w:r w:rsidRPr="00592A4E">
        <w:t xml:space="preserve"> intangible and tangible resources</w:t>
      </w:r>
      <w:r>
        <w:t xml:space="preserve"> including</w:t>
      </w:r>
      <w:r w:rsidRPr="00592A4E">
        <w:t xml:space="preserve">: </w:t>
      </w:r>
    </w:p>
    <w:p w14:paraId="673CD27F" w14:textId="77777777" w:rsidR="00C21FF1" w:rsidRPr="00592A4E" w:rsidRDefault="00C21FF1">
      <w:pPr>
        <w:pStyle w:val="ListParagraph"/>
        <w:numPr>
          <w:ilvl w:val="0"/>
          <w:numId w:val="30"/>
        </w:numPr>
        <w:spacing w:before="120" w:line="360" w:lineRule="auto"/>
      </w:pPr>
      <w:r w:rsidRPr="00592A4E">
        <w:t xml:space="preserve">Relational and cultural capital including knowledge and intimate understanding of community gained through whakapapa and whanaungatanga. </w:t>
      </w:r>
    </w:p>
    <w:p w14:paraId="23642D40" w14:textId="77777777" w:rsidR="00C21FF1" w:rsidRPr="00592A4E" w:rsidRDefault="00C21FF1">
      <w:pPr>
        <w:pStyle w:val="ListParagraph"/>
        <w:numPr>
          <w:ilvl w:val="0"/>
          <w:numId w:val="30"/>
        </w:numPr>
        <w:spacing w:before="120" w:line="360" w:lineRule="auto"/>
      </w:pPr>
      <w:r>
        <w:t>Strategic and local l</w:t>
      </w:r>
      <w:r w:rsidRPr="00592A4E">
        <w:t xml:space="preserve">eadership </w:t>
      </w:r>
      <w:r>
        <w:t>through iwi governance and community-based management.</w:t>
      </w:r>
    </w:p>
    <w:p w14:paraId="5528C54B" w14:textId="77777777" w:rsidR="00C21FF1" w:rsidRPr="00592A4E" w:rsidRDefault="00C21FF1">
      <w:pPr>
        <w:pStyle w:val="ListParagraph"/>
        <w:numPr>
          <w:ilvl w:val="0"/>
          <w:numId w:val="30"/>
        </w:numPr>
        <w:spacing w:before="120" w:line="360" w:lineRule="auto"/>
      </w:pPr>
      <w:r>
        <w:t>Long-standing community trust and reputation</w:t>
      </w:r>
      <w:r w:rsidRPr="00592A4E">
        <w:t>.</w:t>
      </w:r>
    </w:p>
    <w:p w14:paraId="1825AE4F" w14:textId="77777777" w:rsidR="00C21FF1" w:rsidRDefault="00C21FF1">
      <w:pPr>
        <w:pStyle w:val="ListParagraph"/>
        <w:numPr>
          <w:ilvl w:val="0"/>
          <w:numId w:val="30"/>
        </w:numPr>
        <w:spacing w:before="120" w:line="360" w:lineRule="auto"/>
      </w:pPr>
      <w:r>
        <w:t>Established relationships with stakeholders across government and the private sector</w:t>
      </w:r>
      <w:r w:rsidRPr="00592A4E">
        <w:t xml:space="preserve"> who were called upon as needed to unlock any barriers to progress and development. </w:t>
      </w:r>
    </w:p>
    <w:p w14:paraId="789CBAED" w14:textId="77777777" w:rsidR="00C21FF1" w:rsidRDefault="00C21FF1">
      <w:pPr>
        <w:pStyle w:val="ListParagraph"/>
        <w:numPr>
          <w:ilvl w:val="0"/>
          <w:numId w:val="30"/>
        </w:numPr>
        <w:spacing w:before="120" w:line="360" w:lineRule="auto"/>
      </w:pPr>
      <w:r>
        <w:t>Innovative problem-solving approaches.</w:t>
      </w:r>
    </w:p>
    <w:p w14:paraId="2FBC1913" w14:textId="77777777" w:rsidR="00C21FF1" w:rsidRPr="00592A4E" w:rsidRDefault="00C21FF1">
      <w:pPr>
        <w:pStyle w:val="ListParagraph"/>
        <w:numPr>
          <w:ilvl w:val="0"/>
          <w:numId w:val="30"/>
        </w:numPr>
        <w:spacing w:before="120" w:line="360" w:lineRule="auto"/>
      </w:pPr>
      <w:r>
        <w:t xml:space="preserve">Kaitakawaenga </w:t>
      </w:r>
      <w:r w:rsidRPr="00592A4E">
        <w:t xml:space="preserve">(some </w:t>
      </w:r>
      <w:r>
        <w:t>voluntary</w:t>
      </w:r>
      <w:r w:rsidRPr="00592A4E">
        <w:t xml:space="preserve">) </w:t>
      </w:r>
      <w:r>
        <w:t>embedded in the community to support whānau</w:t>
      </w:r>
      <w:r w:rsidRPr="00592A4E">
        <w:t xml:space="preserve">. </w:t>
      </w:r>
    </w:p>
    <w:p w14:paraId="20C0F04D" w14:textId="275245D3" w:rsidR="00592A4E" w:rsidRDefault="007D16A3" w:rsidP="00DD73AB">
      <w:pPr>
        <w:spacing w:before="120" w:line="360" w:lineRule="auto"/>
      </w:pPr>
      <w:r>
        <w:t xml:space="preserve"> </w:t>
      </w:r>
      <w:r w:rsidR="00817F40">
        <w:t>In some instances</w:t>
      </w:r>
      <w:r w:rsidR="00FA77A5">
        <w:t>, w</w:t>
      </w:r>
      <w:r w:rsidR="00AB01C7" w:rsidRPr="00592A4E">
        <w:t xml:space="preserve">hānau and iwi </w:t>
      </w:r>
      <w:r>
        <w:t>contribut</w:t>
      </w:r>
      <w:r w:rsidR="00371E44">
        <w:t>ed</w:t>
      </w:r>
      <w:r w:rsidR="00AB01C7" w:rsidRPr="00592A4E">
        <w:t xml:space="preserve"> </w:t>
      </w:r>
      <w:r w:rsidR="00592A4E" w:rsidRPr="00592A4E">
        <w:t xml:space="preserve">ancestral </w:t>
      </w:r>
      <w:r w:rsidR="00AB01C7" w:rsidRPr="00592A4E">
        <w:t>whenua</w:t>
      </w:r>
      <w:r w:rsidR="00592A4E" w:rsidRPr="00592A4E">
        <w:t xml:space="preserve"> to the partnership</w:t>
      </w:r>
      <w:r w:rsidR="004C6CA6">
        <w:t xml:space="preserve">. </w:t>
      </w:r>
      <w:r w:rsidR="00592A4E" w:rsidRPr="00592A4E">
        <w:t xml:space="preserve">This contribution </w:t>
      </w:r>
      <w:r w:rsidRPr="00EA2FD3">
        <w:t>took various forms across prototypes but represented a significant, often underappreciated, commitment</w:t>
      </w:r>
      <w:r>
        <w:t xml:space="preserve"> from whānau</w:t>
      </w:r>
      <w:r w:rsidR="004C6CA6">
        <w:t>:</w:t>
      </w:r>
    </w:p>
    <w:p w14:paraId="232580B6" w14:textId="5697911E" w:rsidR="004C6CA6" w:rsidRPr="004C6CA6" w:rsidRDefault="004C6CA6" w:rsidP="004C6CA6">
      <w:pPr>
        <w:spacing w:before="120" w:line="360" w:lineRule="auto"/>
        <w:ind w:left="720"/>
        <w:rPr>
          <w:i/>
          <w:iCs/>
        </w:rPr>
      </w:pPr>
      <w:r w:rsidRPr="0034264E">
        <w:rPr>
          <w:i/>
          <w:iCs/>
        </w:rPr>
        <w:t>I</w:t>
      </w:r>
      <w:r>
        <w:rPr>
          <w:i/>
          <w:iCs/>
        </w:rPr>
        <w:t>t’s</w:t>
      </w:r>
      <w:r w:rsidRPr="0034264E">
        <w:rPr>
          <w:i/>
          <w:iCs/>
        </w:rPr>
        <w:t xml:space="preserve"> quite a big undertaking bringing your land and all the processes you </w:t>
      </w:r>
      <w:proofErr w:type="gramStart"/>
      <w:r w:rsidRPr="0034264E">
        <w:rPr>
          <w:i/>
          <w:iCs/>
        </w:rPr>
        <w:t>have to</w:t>
      </w:r>
      <w:proofErr w:type="gramEnd"/>
      <w:r w:rsidRPr="0034264E">
        <w:rPr>
          <w:i/>
          <w:iCs/>
        </w:rPr>
        <w:t xml:space="preserve"> go through to get your licence </w:t>
      </w:r>
      <w:r w:rsidR="00B73BB2">
        <w:rPr>
          <w:i/>
          <w:iCs/>
        </w:rPr>
        <w:t xml:space="preserve">to </w:t>
      </w:r>
      <w:r w:rsidRPr="0034264E">
        <w:rPr>
          <w:i/>
          <w:iCs/>
        </w:rPr>
        <w:t>occupy</w:t>
      </w:r>
      <w:r w:rsidR="00B73BB2">
        <w:rPr>
          <w:i/>
          <w:iCs/>
        </w:rPr>
        <w:t>…</w:t>
      </w:r>
      <w:r w:rsidRPr="0034264E">
        <w:rPr>
          <w:i/>
          <w:iCs/>
        </w:rPr>
        <w:t>some of the</w:t>
      </w:r>
      <w:r>
        <w:rPr>
          <w:i/>
          <w:iCs/>
        </w:rPr>
        <w:t xml:space="preserve"> land is </w:t>
      </w:r>
      <w:r w:rsidR="00B73BB2">
        <w:rPr>
          <w:i/>
          <w:iCs/>
        </w:rPr>
        <w:t xml:space="preserve">also </w:t>
      </w:r>
      <w:r w:rsidRPr="0034264E">
        <w:rPr>
          <w:i/>
          <w:iCs/>
        </w:rPr>
        <w:t>general title</w:t>
      </w:r>
      <w:r w:rsidR="00DC2C7B">
        <w:rPr>
          <w:i/>
          <w:iCs/>
        </w:rPr>
        <w:t>…. That’s</w:t>
      </w:r>
      <w:r>
        <w:rPr>
          <w:i/>
          <w:iCs/>
        </w:rPr>
        <w:t xml:space="preserve"> a big contribution to housing (Prototype) </w:t>
      </w:r>
    </w:p>
    <w:p w14:paraId="640CD36E" w14:textId="1AA9C09F" w:rsidR="00BE333A" w:rsidRDefault="00ED538E" w:rsidP="00592A4E">
      <w:pPr>
        <w:spacing w:before="120" w:line="360" w:lineRule="auto"/>
      </w:pPr>
      <w:r w:rsidRPr="00592A4E">
        <w:t xml:space="preserve">Resources </w:t>
      </w:r>
      <w:r w:rsidR="00592A4E">
        <w:t xml:space="preserve">were </w:t>
      </w:r>
      <w:r w:rsidR="00BE333A">
        <w:t xml:space="preserve">mostly </w:t>
      </w:r>
      <w:r w:rsidRPr="00592A4E">
        <w:t xml:space="preserve">well managed </w:t>
      </w:r>
      <w:r w:rsidR="00BE333A">
        <w:t>evidenced through:</w:t>
      </w:r>
    </w:p>
    <w:p w14:paraId="654C5795" w14:textId="6527C354" w:rsidR="00BB277B" w:rsidRDefault="007D16A3">
      <w:pPr>
        <w:pStyle w:val="ListParagraph"/>
        <w:numPr>
          <w:ilvl w:val="0"/>
          <w:numId w:val="31"/>
        </w:numPr>
        <w:spacing w:before="120" w:line="360" w:lineRule="auto"/>
      </w:pPr>
      <w:r>
        <w:t xml:space="preserve">Clear agreements </w:t>
      </w:r>
      <w:r w:rsidR="00BB277B">
        <w:t xml:space="preserve">including Heads of Agreement, Programme Delivery Partnership Agreements </w:t>
      </w:r>
      <w:r w:rsidR="00AC5906">
        <w:t xml:space="preserve">(PDPAs) </w:t>
      </w:r>
      <w:r w:rsidR="00BB277B">
        <w:t>and Occupational Ownership Rights Agreements which provide</w:t>
      </w:r>
      <w:r>
        <w:t>d</w:t>
      </w:r>
      <w:r w:rsidR="00BB277B">
        <w:t xml:space="preserve"> </w:t>
      </w:r>
      <w:r w:rsidR="005C3DF9">
        <w:t>transparency, clarity and expectations for all p</w:t>
      </w:r>
      <w:r w:rsidR="0083174F">
        <w:t>arties involved</w:t>
      </w:r>
      <w:r w:rsidR="005C3DF9">
        <w:t xml:space="preserve">. </w:t>
      </w:r>
    </w:p>
    <w:p w14:paraId="0BCD369E" w14:textId="28AD42D7" w:rsidR="00BE333A" w:rsidRDefault="00BE333A">
      <w:pPr>
        <w:pStyle w:val="ListParagraph"/>
        <w:numPr>
          <w:ilvl w:val="0"/>
          <w:numId w:val="31"/>
        </w:numPr>
        <w:spacing w:before="120" w:line="360" w:lineRule="auto"/>
      </w:pPr>
      <w:r>
        <w:t xml:space="preserve">Effective </w:t>
      </w:r>
      <w:r w:rsidR="00ED538E" w:rsidRPr="00592A4E">
        <w:t>governance</w:t>
      </w:r>
      <w:r w:rsidR="006908D2">
        <w:t xml:space="preserve">, some of whom represented iwi entities. Governance </w:t>
      </w:r>
      <w:r>
        <w:t xml:space="preserve">brought experience, </w:t>
      </w:r>
      <w:r w:rsidR="00E500D9">
        <w:t>influence,</w:t>
      </w:r>
      <w:r>
        <w:t xml:space="preserve"> and a long-term view to ensure strategic alignment and ongoing sustainability. </w:t>
      </w:r>
    </w:p>
    <w:p w14:paraId="56B0C4AA" w14:textId="22DE17E6" w:rsidR="00BE333A" w:rsidRDefault="003A608C">
      <w:pPr>
        <w:pStyle w:val="ListParagraph"/>
        <w:numPr>
          <w:ilvl w:val="0"/>
          <w:numId w:val="31"/>
        </w:numPr>
        <w:spacing w:before="120" w:line="360" w:lineRule="auto"/>
      </w:pPr>
      <w:r>
        <w:t>P</w:t>
      </w:r>
      <w:r w:rsidR="00ED538E" w:rsidRPr="00592A4E">
        <w:t>rogramme control groups</w:t>
      </w:r>
      <w:r w:rsidR="00BE333A">
        <w:t xml:space="preserve"> who provide</w:t>
      </w:r>
      <w:r w:rsidR="006908D2">
        <w:t>d</w:t>
      </w:r>
      <w:r w:rsidR="00BE333A">
        <w:t xml:space="preserve"> due diligence and independent risk assessment.</w:t>
      </w:r>
    </w:p>
    <w:p w14:paraId="4F208D0A" w14:textId="29414857" w:rsidR="00BE333A" w:rsidRDefault="003A608C">
      <w:pPr>
        <w:pStyle w:val="ListParagraph"/>
        <w:numPr>
          <w:ilvl w:val="0"/>
          <w:numId w:val="31"/>
        </w:numPr>
        <w:spacing w:before="120" w:line="360" w:lineRule="auto"/>
      </w:pPr>
      <w:r>
        <w:t>Transparent</w:t>
      </w:r>
      <w:r w:rsidR="00ED538E" w:rsidRPr="00592A4E">
        <w:t xml:space="preserve"> eligibility criteria and conditions for whānau</w:t>
      </w:r>
      <w:r w:rsidR="00BE333A">
        <w:t>.</w:t>
      </w:r>
    </w:p>
    <w:p w14:paraId="6ED0BF7E" w14:textId="3AEADDB5" w:rsidR="00BE333A" w:rsidRDefault="00BE333A">
      <w:pPr>
        <w:pStyle w:val="ListParagraph"/>
        <w:numPr>
          <w:ilvl w:val="0"/>
          <w:numId w:val="31"/>
        </w:numPr>
        <w:spacing w:before="120" w:line="360" w:lineRule="auto"/>
      </w:pPr>
      <w:r>
        <w:t>Effective systems to project manage and report on large scale housing developments</w:t>
      </w:r>
      <w:r w:rsidR="00ED538E" w:rsidRPr="00592A4E">
        <w:t xml:space="preserve">. </w:t>
      </w:r>
    </w:p>
    <w:p w14:paraId="21886446" w14:textId="310AFB51" w:rsidR="00ED538E" w:rsidRPr="00592A4E" w:rsidRDefault="003A608C">
      <w:pPr>
        <w:pStyle w:val="ListParagraph"/>
        <w:numPr>
          <w:ilvl w:val="0"/>
          <w:numId w:val="31"/>
        </w:numPr>
        <w:spacing w:before="120" w:line="360" w:lineRule="auto"/>
      </w:pPr>
      <w:r>
        <w:t>Strong</w:t>
      </w:r>
      <w:r w:rsidR="00BE333A">
        <w:t xml:space="preserve"> financial management</w:t>
      </w:r>
      <w:r w:rsidR="005C3DF9">
        <w:t xml:space="preserve"> </w:t>
      </w:r>
      <w:r w:rsidR="00371E44">
        <w:t>to ensure</w:t>
      </w:r>
      <w:r w:rsidR="005C3DF9">
        <w:t xml:space="preserve"> </w:t>
      </w:r>
      <w:r>
        <w:t>pricing oversight</w:t>
      </w:r>
      <w:r w:rsidR="00371E44">
        <w:t xml:space="preserve"> and</w:t>
      </w:r>
      <w:r>
        <w:t xml:space="preserve"> </w:t>
      </w:r>
      <w:r w:rsidR="005C3DF9">
        <w:t>affordable</w:t>
      </w:r>
      <w:r w:rsidR="00371E44">
        <w:t xml:space="preserve"> homes</w:t>
      </w:r>
      <w:r w:rsidR="00ED538E" w:rsidRPr="00592A4E">
        <w:t xml:space="preserve">. </w:t>
      </w:r>
    </w:p>
    <w:p w14:paraId="31CEAC45" w14:textId="6DCC56F9" w:rsidR="00DD73AB" w:rsidRPr="0039555F" w:rsidRDefault="00EB3634" w:rsidP="0039555F">
      <w:pPr>
        <w:pStyle w:val="Heading2"/>
        <w:shd w:val="clear" w:color="auto" w:fill="D9D9D9" w:themeFill="background1" w:themeFillShade="D9"/>
        <w:rPr>
          <w:rFonts w:ascii="Arial" w:hAnsi="Arial" w:cs="Arial"/>
          <w:color w:val="auto"/>
          <w:sz w:val="32"/>
          <w:szCs w:val="32"/>
          <w:lang w:val="en-AU"/>
        </w:rPr>
      </w:pPr>
      <w:bookmarkStart w:id="77" w:name="_Toc202263839"/>
      <w:r w:rsidRPr="0039555F">
        <w:rPr>
          <w:rFonts w:ascii="Arial" w:hAnsi="Arial" w:cs="Arial"/>
          <w:color w:val="auto"/>
          <w:sz w:val="32"/>
          <w:szCs w:val="32"/>
          <w:lang w:val="en-AU"/>
        </w:rPr>
        <w:t>Were resources used efficiently?</w:t>
      </w:r>
      <w:bookmarkEnd w:id="77"/>
    </w:p>
    <w:p w14:paraId="11C48FD9" w14:textId="4F038165" w:rsidR="00D7532E" w:rsidRPr="00AA052A" w:rsidRDefault="005D7C0D">
      <w:pPr>
        <w:pStyle w:val="ListParagraph"/>
        <w:numPr>
          <w:ilvl w:val="0"/>
          <w:numId w:val="49"/>
        </w:numPr>
        <w:spacing w:before="120" w:line="360" w:lineRule="auto"/>
        <w:rPr>
          <w:rFonts w:ascii="Calibri" w:hAnsi="Calibri" w:cs="Calibri"/>
          <w:b/>
          <w:bCs/>
        </w:rPr>
      </w:pPr>
      <w:r w:rsidRPr="00AA052A">
        <w:rPr>
          <w:rFonts w:ascii="Calibri" w:hAnsi="Calibri" w:cs="Calibri"/>
          <w:b/>
          <w:bCs/>
        </w:rPr>
        <w:t>Iwi prototypes achieved efficiencies through their distinct approaches</w:t>
      </w:r>
      <w:r w:rsidR="00275178" w:rsidRPr="00AA052A">
        <w:rPr>
          <w:rFonts w:ascii="Calibri" w:hAnsi="Calibri" w:cs="Calibri"/>
          <w:b/>
          <w:bCs/>
        </w:rPr>
        <w:t>, despite the challenges of building on Māori freehold land in provincial regions and rural communities, including poor infrastructure, rising building costs, limited access to professional advice and limited suppliers.</w:t>
      </w:r>
      <w:r w:rsidRPr="00AA052A">
        <w:rPr>
          <w:rFonts w:ascii="Calibri" w:hAnsi="Calibri" w:cs="Calibri"/>
          <w:b/>
          <w:bCs/>
        </w:rPr>
        <w:t xml:space="preserve"> </w:t>
      </w:r>
    </w:p>
    <w:p w14:paraId="79C1902A" w14:textId="408BC1ED" w:rsidR="00D7532E" w:rsidRPr="00232E44" w:rsidRDefault="00D7532E" w:rsidP="00232E44">
      <w:pPr>
        <w:spacing w:before="120" w:line="360" w:lineRule="auto"/>
      </w:pPr>
      <w:r w:rsidRPr="007C2FEE">
        <w:rPr>
          <w:i/>
          <w:iCs/>
        </w:rPr>
        <w:t>Ka Uruora</w:t>
      </w:r>
      <w:r>
        <w:t xml:space="preserve"> </w:t>
      </w:r>
      <w:r w:rsidR="003A608C">
        <w:t>collaborated with</w:t>
      </w:r>
      <w:r w:rsidR="00232E44">
        <w:t xml:space="preserve"> iwi collective</w:t>
      </w:r>
      <w:r w:rsidR="003A608C">
        <w:t>s</w:t>
      </w:r>
      <w:r w:rsidR="00232E44">
        <w:t xml:space="preserve"> to leverage resources </w:t>
      </w:r>
      <w:r w:rsidR="003A608C">
        <w:t>and</w:t>
      </w:r>
      <w:r w:rsidR="00232E44">
        <w:t xml:space="preserve"> generate </w:t>
      </w:r>
      <w:r w:rsidR="00232E44">
        <w:rPr>
          <w:rFonts w:ascii="Calibri" w:hAnsi="Calibri" w:cs="Calibri"/>
        </w:rPr>
        <w:t>more</w:t>
      </w:r>
      <w:r w:rsidR="00232E44">
        <w:t xml:space="preserve"> </w:t>
      </w:r>
      <w:r w:rsidR="006F412F">
        <w:t xml:space="preserve">housing opportunities </w:t>
      </w:r>
      <w:r w:rsidR="00232E44">
        <w:t>for whānau. Ka Uruora provide</w:t>
      </w:r>
      <w:r w:rsidR="00371E44">
        <w:t>d</w:t>
      </w:r>
      <w:r w:rsidR="00232E44">
        <w:t xml:space="preserve"> capital funding to </w:t>
      </w:r>
      <w:r w:rsidR="00371E44">
        <w:t xml:space="preserve">investment-ready </w:t>
      </w:r>
      <w:r w:rsidR="00232E44">
        <w:t xml:space="preserve">iwi collectives </w:t>
      </w:r>
      <w:r w:rsidR="003A608C">
        <w:rPr>
          <w:rFonts w:ascii="Calibri" w:hAnsi="Calibri" w:cs="Calibri"/>
        </w:rPr>
        <w:t>through concessionary loan agreements</w:t>
      </w:r>
      <w:r w:rsidR="00371E44">
        <w:rPr>
          <w:rFonts w:ascii="Calibri" w:hAnsi="Calibri" w:cs="Calibri"/>
        </w:rPr>
        <w:t>.</w:t>
      </w:r>
      <w:r w:rsidR="003A608C">
        <w:rPr>
          <w:rFonts w:ascii="Calibri" w:hAnsi="Calibri" w:cs="Calibri"/>
        </w:rPr>
        <w:t xml:space="preserve"> </w:t>
      </w:r>
      <w:r w:rsidR="00371E44">
        <w:rPr>
          <w:rFonts w:ascii="Calibri" w:hAnsi="Calibri" w:cs="Calibri"/>
        </w:rPr>
        <w:t>F</w:t>
      </w:r>
      <w:r w:rsidR="003A608C">
        <w:rPr>
          <w:rFonts w:ascii="Calibri" w:hAnsi="Calibri" w:cs="Calibri"/>
        </w:rPr>
        <w:t>unds received by Ka Uruora will be recycled into further housing developments</w:t>
      </w:r>
      <w:r w:rsidR="003A608C">
        <w:t xml:space="preserve">. </w:t>
      </w:r>
      <w:r w:rsidR="00232E44">
        <w:t xml:space="preserve">This model has enabled </w:t>
      </w:r>
      <w:r w:rsidR="006F412F">
        <w:t xml:space="preserve">Ka Uruora to support the development of </w:t>
      </w:r>
      <w:r w:rsidRPr="00161475">
        <w:rPr>
          <w:rFonts w:ascii="Calibri" w:hAnsi="Calibri" w:cs="Calibri"/>
        </w:rPr>
        <w:t xml:space="preserve">210 </w:t>
      </w:r>
      <w:r w:rsidR="00232E44">
        <w:rPr>
          <w:rFonts w:ascii="Calibri" w:hAnsi="Calibri" w:cs="Calibri"/>
        </w:rPr>
        <w:t xml:space="preserve">affordable </w:t>
      </w:r>
      <w:r w:rsidRPr="00161475">
        <w:rPr>
          <w:rFonts w:ascii="Calibri" w:hAnsi="Calibri" w:cs="Calibri"/>
        </w:rPr>
        <w:t xml:space="preserve">houses </w:t>
      </w:r>
      <w:r w:rsidR="003A608C">
        <w:rPr>
          <w:rFonts w:ascii="Calibri" w:hAnsi="Calibri" w:cs="Calibri"/>
        </w:rPr>
        <w:t>for whānau</w:t>
      </w:r>
      <w:r w:rsidR="00232E44">
        <w:rPr>
          <w:rFonts w:ascii="Calibri" w:hAnsi="Calibri" w:cs="Calibri"/>
        </w:rPr>
        <w:t>,</w:t>
      </w:r>
      <w:r w:rsidRPr="00161475">
        <w:rPr>
          <w:rFonts w:ascii="Calibri" w:hAnsi="Calibri" w:cs="Calibri"/>
        </w:rPr>
        <w:t xml:space="preserve"> </w:t>
      </w:r>
      <w:r w:rsidR="006F412F">
        <w:rPr>
          <w:rFonts w:ascii="Calibri" w:hAnsi="Calibri" w:cs="Calibri"/>
        </w:rPr>
        <w:t>in addition to the 172 homes they are contracted to deliver under their PDPA</w:t>
      </w:r>
      <w:r w:rsidR="00232E44">
        <w:rPr>
          <w:rFonts w:ascii="Calibri" w:hAnsi="Calibri" w:cs="Calibri"/>
        </w:rPr>
        <w:t xml:space="preserve">. Some </w:t>
      </w:r>
      <w:proofErr w:type="gramStart"/>
      <w:r w:rsidR="00232E44">
        <w:rPr>
          <w:rFonts w:ascii="Calibri" w:hAnsi="Calibri" w:cs="Calibri"/>
        </w:rPr>
        <w:t>iwi</w:t>
      </w:r>
      <w:proofErr w:type="gramEnd"/>
      <w:r w:rsidR="00232E44">
        <w:rPr>
          <w:rFonts w:ascii="Calibri" w:hAnsi="Calibri" w:cs="Calibri"/>
        </w:rPr>
        <w:t xml:space="preserve"> are providing the opportunity for whānau to own </w:t>
      </w:r>
      <w:r w:rsidR="003A608C">
        <w:rPr>
          <w:rFonts w:ascii="Calibri" w:hAnsi="Calibri" w:cs="Calibri"/>
        </w:rPr>
        <w:t>the affordable rentals</w:t>
      </w:r>
      <w:r w:rsidR="00FA54B7">
        <w:rPr>
          <w:rFonts w:ascii="Calibri" w:hAnsi="Calibri" w:cs="Calibri"/>
        </w:rPr>
        <w:t xml:space="preserve"> through a range of products including rent-to-own and progressive home ownership</w:t>
      </w:r>
      <w:r w:rsidR="00232E44">
        <w:rPr>
          <w:rFonts w:ascii="Calibri" w:hAnsi="Calibri" w:cs="Calibri"/>
        </w:rPr>
        <w:t xml:space="preserve">. </w:t>
      </w:r>
    </w:p>
    <w:p w14:paraId="3E19479B" w14:textId="64832193" w:rsidR="00D06878" w:rsidRPr="00D06878" w:rsidRDefault="00D7532E" w:rsidP="00D7532E">
      <w:pPr>
        <w:spacing w:before="120" w:line="360" w:lineRule="auto"/>
        <w:rPr>
          <w:rFonts w:ascii="Calibri" w:hAnsi="Calibri" w:cs="Calibri"/>
        </w:rPr>
      </w:pPr>
      <w:bookmarkStart w:id="78" w:name="_Hlk202034164"/>
      <w:r w:rsidRPr="007C2FEE">
        <w:rPr>
          <w:rFonts w:ascii="Calibri" w:hAnsi="Calibri" w:cs="Calibri"/>
          <w:i/>
          <w:iCs/>
        </w:rPr>
        <w:t>Toitū Tairāwhiti Housing Lt</w:t>
      </w:r>
      <w:r w:rsidR="0051292D" w:rsidRPr="007C2FEE">
        <w:rPr>
          <w:rFonts w:ascii="Calibri" w:hAnsi="Calibri" w:cs="Calibri"/>
          <w:i/>
          <w:iCs/>
        </w:rPr>
        <w:t>d</w:t>
      </w:r>
      <w:r w:rsidR="00232E44" w:rsidRPr="007C2FEE">
        <w:rPr>
          <w:rFonts w:ascii="Calibri" w:hAnsi="Calibri" w:cs="Calibri"/>
          <w:i/>
          <w:iCs/>
        </w:rPr>
        <w:t xml:space="preserve"> </w:t>
      </w:r>
      <w:r w:rsidR="006979B3" w:rsidRPr="007C2FEE">
        <w:rPr>
          <w:rFonts w:ascii="Calibri" w:hAnsi="Calibri" w:cs="Calibri"/>
          <w:i/>
          <w:iCs/>
        </w:rPr>
        <w:t>(TTHL)</w:t>
      </w:r>
      <w:r w:rsidR="006979B3">
        <w:rPr>
          <w:rFonts w:ascii="Calibri" w:hAnsi="Calibri" w:cs="Calibri"/>
        </w:rPr>
        <w:t xml:space="preserve"> collaborat</w:t>
      </w:r>
      <w:r w:rsidR="003A608C">
        <w:rPr>
          <w:rFonts w:ascii="Calibri" w:hAnsi="Calibri" w:cs="Calibri"/>
        </w:rPr>
        <w:t>ed</w:t>
      </w:r>
      <w:r w:rsidR="006979B3">
        <w:rPr>
          <w:rFonts w:ascii="Calibri" w:hAnsi="Calibri" w:cs="Calibri"/>
        </w:rPr>
        <w:t xml:space="preserve"> with BuiltSmart to </w:t>
      </w:r>
      <w:r w:rsidR="00371E44">
        <w:rPr>
          <w:rFonts w:ascii="Calibri" w:hAnsi="Calibri" w:cs="Calibri"/>
        </w:rPr>
        <w:t xml:space="preserve">set up an offsite housing </w:t>
      </w:r>
      <w:r w:rsidR="003A608C">
        <w:rPr>
          <w:rFonts w:ascii="Calibri" w:hAnsi="Calibri" w:cs="Calibri"/>
        </w:rPr>
        <w:t>manufactur</w:t>
      </w:r>
      <w:r w:rsidR="00371E44">
        <w:rPr>
          <w:rFonts w:ascii="Calibri" w:hAnsi="Calibri" w:cs="Calibri"/>
        </w:rPr>
        <w:t>ing</w:t>
      </w:r>
      <w:r w:rsidR="003A608C">
        <w:rPr>
          <w:rFonts w:ascii="Calibri" w:hAnsi="Calibri" w:cs="Calibri"/>
        </w:rPr>
        <w:t xml:space="preserve"> </w:t>
      </w:r>
      <w:r w:rsidR="00371E44">
        <w:rPr>
          <w:rFonts w:ascii="Calibri" w:hAnsi="Calibri" w:cs="Calibri"/>
        </w:rPr>
        <w:t>facility</w:t>
      </w:r>
      <w:r w:rsidR="003A608C">
        <w:rPr>
          <w:rFonts w:ascii="Calibri" w:hAnsi="Calibri" w:cs="Calibri"/>
        </w:rPr>
        <w:t xml:space="preserve"> </w:t>
      </w:r>
      <w:r w:rsidR="006979B3">
        <w:rPr>
          <w:rFonts w:ascii="Calibri" w:hAnsi="Calibri" w:cs="Calibri"/>
        </w:rPr>
        <w:t>in Tūranganui a Kiwa – Te Wharau o Hineakua</w:t>
      </w:r>
      <w:r w:rsidR="004164C4">
        <w:rPr>
          <w:rFonts w:ascii="Calibri" w:hAnsi="Calibri" w:cs="Calibri"/>
        </w:rPr>
        <w:t xml:space="preserve"> (Toitū Tairāwhiti BuiltSmart Ltd)</w:t>
      </w:r>
      <w:r w:rsidR="006979B3">
        <w:rPr>
          <w:rFonts w:ascii="Calibri" w:hAnsi="Calibri" w:cs="Calibri"/>
        </w:rPr>
        <w:t xml:space="preserve">. TTHL </w:t>
      </w:r>
      <w:r w:rsidR="00371E44">
        <w:rPr>
          <w:rFonts w:ascii="Calibri" w:hAnsi="Calibri" w:cs="Calibri"/>
        </w:rPr>
        <w:t>managed</w:t>
      </w:r>
      <w:r w:rsidR="00967BBD">
        <w:rPr>
          <w:rFonts w:ascii="Calibri" w:hAnsi="Calibri" w:cs="Calibri"/>
        </w:rPr>
        <w:t xml:space="preserve"> resources</w:t>
      </w:r>
      <w:r w:rsidR="006979B3">
        <w:rPr>
          <w:rFonts w:ascii="Calibri" w:hAnsi="Calibri" w:cs="Calibri"/>
        </w:rPr>
        <w:t xml:space="preserve"> efficiently by ensuring designs met the needs of whānau; </w:t>
      </w:r>
      <w:r w:rsidR="00967BBD">
        <w:rPr>
          <w:rFonts w:ascii="Calibri" w:hAnsi="Calibri" w:cs="Calibri"/>
        </w:rPr>
        <w:t xml:space="preserve">ensuring </w:t>
      </w:r>
      <w:r w:rsidR="006979B3">
        <w:rPr>
          <w:rFonts w:ascii="Calibri" w:hAnsi="Calibri" w:cs="Calibri"/>
        </w:rPr>
        <w:t xml:space="preserve">build costs </w:t>
      </w:r>
      <w:r w:rsidR="00371E44">
        <w:rPr>
          <w:rFonts w:ascii="Calibri" w:hAnsi="Calibri" w:cs="Calibri"/>
        </w:rPr>
        <w:t>were</w:t>
      </w:r>
      <w:r w:rsidR="006979B3">
        <w:rPr>
          <w:rFonts w:ascii="Calibri" w:hAnsi="Calibri" w:cs="Calibri"/>
        </w:rPr>
        <w:t xml:space="preserve"> affordable</w:t>
      </w:r>
      <w:r w:rsidR="00285A77">
        <w:rPr>
          <w:rFonts w:ascii="Calibri" w:hAnsi="Calibri" w:cs="Calibri"/>
        </w:rPr>
        <w:t xml:space="preserve"> through effective</w:t>
      </w:r>
      <w:r>
        <w:rPr>
          <w:rFonts w:ascii="Calibri" w:hAnsi="Calibri" w:cs="Calibri"/>
        </w:rPr>
        <w:t xml:space="preserve"> supply chain</w:t>
      </w:r>
      <w:r w:rsidR="00285A77">
        <w:rPr>
          <w:rFonts w:ascii="Calibri" w:hAnsi="Calibri" w:cs="Calibri"/>
        </w:rPr>
        <w:t xml:space="preserve"> management</w:t>
      </w:r>
      <w:r w:rsidR="007757EE">
        <w:rPr>
          <w:rFonts w:ascii="Calibri" w:hAnsi="Calibri" w:cs="Calibri"/>
        </w:rPr>
        <w:t xml:space="preserve"> including procurement of raw materials,</w:t>
      </w:r>
      <w:r w:rsidR="003A608C">
        <w:rPr>
          <w:rFonts w:ascii="Calibri" w:hAnsi="Calibri" w:cs="Calibri"/>
        </w:rPr>
        <w:t xml:space="preserve"> building the home (offsite or in-situ),</w:t>
      </w:r>
      <w:r w:rsidR="007757EE">
        <w:rPr>
          <w:rFonts w:ascii="Calibri" w:hAnsi="Calibri" w:cs="Calibri"/>
        </w:rPr>
        <w:t xml:space="preserve"> </w:t>
      </w:r>
      <w:r w:rsidR="003A608C">
        <w:rPr>
          <w:rFonts w:ascii="Calibri" w:hAnsi="Calibri" w:cs="Calibri"/>
        </w:rPr>
        <w:t>employing and growing their own workforce</w:t>
      </w:r>
      <w:r w:rsidR="004164C4">
        <w:rPr>
          <w:rFonts w:ascii="Calibri" w:hAnsi="Calibri" w:cs="Calibri"/>
        </w:rPr>
        <w:t>, infrastructure</w:t>
      </w:r>
      <w:r w:rsidR="007757EE">
        <w:rPr>
          <w:rFonts w:ascii="Calibri" w:hAnsi="Calibri" w:cs="Calibri"/>
        </w:rPr>
        <w:t xml:space="preserve"> </w:t>
      </w:r>
      <w:r w:rsidR="00FC2FB2">
        <w:rPr>
          <w:rFonts w:ascii="Calibri" w:hAnsi="Calibri" w:cs="Calibri"/>
        </w:rPr>
        <w:t xml:space="preserve">installation </w:t>
      </w:r>
      <w:r w:rsidR="007757EE">
        <w:rPr>
          <w:rFonts w:ascii="Calibri" w:hAnsi="Calibri" w:cs="Calibri"/>
        </w:rPr>
        <w:t>and distribution</w:t>
      </w:r>
      <w:r w:rsidR="006979B3">
        <w:rPr>
          <w:rFonts w:ascii="Calibri" w:hAnsi="Calibri" w:cs="Calibri"/>
        </w:rPr>
        <w:t xml:space="preserve">. </w:t>
      </w:r>
      <w:r w:rsidR="00FA54B7">
        <w:rPr>
          <w:rFonts w:ascii="Calibri" w:hAnsi="Calibri" w:cs="Calibri"/>
        </w:rPr>
        <w:t xml:space="preserve">TTHL </w:t>
      </w:r>
      <w:r w:rsidR="00390581">
        <w:rPr>
          <w:rFonts w:ascii="Calibri" w:hAnsi="Calibri" w:cs="Calibri"/>
        </w:rPr>
        <w:t>also</w:t>
      </w:r>
      <w:r w:rsidR="00FA54B7">
        <w:rPr>
          <w:rFonts w:ascii="Calibri" w:hAnsi="Calibri" w:cs="Calibri"/>
        </w:rPr>
        <w:t xml:space="preserve"> secured </w:t>
      </w:r>
      <w:r w:rsidR="00390581">
        <w:rPr>
          <w:rFonts w:ascii="Calibri" w:hAnsi="Calibri" w:cs="Calibri"/>
        </w:rPr>
        <w:t xml:space="preserve">in its PDPA </w:t>
      </w:r>
      <w:r w:rsidR="00FA54B7">
        <w:rPr>
          <w:rFonts w:ascii="Calibri" w:hAnsi="Calibri" w:cs="Calibri"/>
        </w:rPr>
        <w:t>$15M</w:t>
      </w:r>
      <w:r w:rsidR="00FA54B7" w:rsidRPr="00FA54B7">
        <w:rPr>
          <w:rFonts w:ascii="Calibri" w:hAnsi="Calibri" w:cs="Calibri"/>
        </w:rPr>
        <w:t xml:space="preserve"> </w:t>
      </w:r>
      <w:r w:rsidR="00D06878">
        <w:rPr>
          <w:rFonts w:ascii="Calibri" w:hAnsi="Calibri" w:cs="Calibri"/>
        </w:rPr>
        <w:t>w</w:t>
      </w:r>
      <w:r w:rsidR="00390581">
        <w:rPr>
          <w:rFonts w:ascii="Calibri" w:hAnsi="Calibri" w:cs="Calibri"/>
        </w:rPr>
        <w:t xml:space="preserve">orking </w:t>
      </w:r>
      <w:r w:rsidR="00D06878">
        <w:rPr>
          <w:rFonts w:ascii="Calibri" w:hAnsi="Calibri" w:cs="Calibri"/>
        </w:rPr>
        <w:t>c</w:t>
      </w:r>
      <w:r w:rsidR="00390581">
        <w:rPr>
          <w:rFonts w:ascii="Calibri" w:hAnsi="Calibri" w:cs="Calibri"/>
        </w:rPr>
        <w:t>apital</w:t>
      </w:r>
      <w:r w:rsidR="00FC2FB2">
        <w:rPr>
          <w:rFonts w:ascii="Calibri" w:hAnsi="Calibri" w:cs="Calibri"/>
        </w:rPr>
        <w:t xml:space="preserve"> to ensure it met its obligations</w:t>
      </w:r>
      <w:r w:rsidR="00967BBD">
        <w:rPr>
          <w:rFonts w:ascii="Calibri" w:hAnsi="Calibri" w:cs="Calibri"/>
        </w:rPr>
        <w:t xml:space="preserve"> but more importantly</w:t>
      </w:r>
      <w:r w:rsidR="0034264E">
        <w:rPr>
          <w:rFonts w:ascii="Calibri" w:hAnsi="Calibri" w:cs="Calibri"/>
        </w:rPr>
        <w:t xml:space="preserve"> influence</w:t>
      </w:r>
      <w:r w:rsidR="00371E44">
        <w:rPr>
          <w:rFonts w:ascii="Calibri" w:hAnsi="Calibri" w:cs="Calibri"/>
        </w:rPr>
        <w:t>d</w:t>
      </w:r>
      <w:r w:rsidR="0034264E">
        <w:rPr>
          <w:rFonts w:ascii="Calibri" w:hAnsi="Calibri" w:cs="Calibri"/>
        </w:rPr>
        <w:t xml:space="preserve"> pricing through </w:t>
      </w:r>
      <w:r w:rsidR="00FC2FB2">
        <w:rPr>
          <w:rFonts w:ascii="Calibri" w:hAnsi="Calibri" w:cs="Calibri"/>
        </w:rPr>
        <w:t>supplier confidence.</w:t>
      </w:r>
      <w:r w:rsidR="00D06878">
        <w:rPr>
          <w:rFonts w:ascii="Calibri" w:hAnsi="Calibri" w:cs="Calibri"/>
        </w:rPr>
        <w:t xml:space="preserve"> Not all prototypes had the same access to working capital which resulted in procurement systems that were less optimal for whānau. Certainty and continuity of funding would have created the conditions for more effective </w:t>
      </w:r>
      <w:r w:rsidR="00D06878" w:rsidRPr="00090071">
        <w:rPr>
          <w:rFonts w:ascii="Calibri" w:hAnsi="Calibri" w:cs="Calibri"/>
        </w:rPr>
        <w:t xml:space="preserve">procurement </w:t>
      </w:r>
      <w:r w:rsidR="00D06878">
        <w:rPr>
          <w:rFonts w:ascii="Calibri" w:hAnsi="Calibri" w:cs="Calibri"/>
        </w:rPr>
        <w:t xml:space="preserve">strategies </w:t>
      </w:r>
      <w:r w:rsidR="00967BBD">
        <w:rPr>
          <w:rFonts w:ascii="Calibri" w:hAnsi="Calibri" w:cs="Calibri"/>
        </w:rPr>
        <w:t>across the prototypes ensuring affordable</w:t>
      </w:r>
      <w:r w:rsidR="00D06878">
        <w:rPr>
          <w:rFonts w:ascii="Calibri" w:hAnsi="Calibri" w:cs="Calibri"/>
        </w:rPr>
        <w:t xml:space="preserve"> </w:t>
      </w:r>
      <w:r w:rsidR="00D06878" w:rsidRPr="00090071">
        <w:rPr>
          <w:rFonts w:ascii="Calibri" w:hAnsi="Calibri" w:cs="Calibri"/>
        </w:rPr>
        <w:t>outcomes</w:t>
      </w:r>
      <w:r w:rsidR="00D06878">
        <w:rPr>
          <w:rFonts w:ascii="Calibri" w:hAnsi="Calibri" w:cs="Calibri"/>
        </w:rPr>
        <w:t xml:space="preserve"> for </w:t>
      </w:r>
      <w:r w:rsidR="00967BBD">
        <w:rPr>
          <w:rFonts w:ascii="Calibri" w:hAnsi="Calibri" w:cs="Calibri"/>
        </w:rPr>
        <w:t xml:space="preserve">all </w:t>
      </w:r>
      <w:r w:rsidR="00D06878">
        <w:rPr>
          <w:rFonts w:ascii="Calibri" w:hAnsi="Calibri" w:cs="Calibri"/>
        </w:rPr>
        <w:t>whānau</w:t>
      </w:r>
      <w:r w:rsidR="00D06878" w:rsidRPr="00090071">
        <w:rPr>
          <w:rFonts w:ascii="Calibri" w:hAnsi="Calibri" w:cs="Calibri"/>
        </w:rPr>
        <w:t xml:space="preserve">. </w:t>
      </w:r>
    </w:p>
    <w:p w14:paraId="0974FA34" w14:textId="4C9B7910" w:rsidR="00373A3E" w:rsidRPr="00373A3E" w:rsidRDefault="00373A3E" w:rsidP="00373A3E">
      <w:pPr>
        <w:spacing w:before="120" w:line="360" w:lineRule="auto"/>
        <w:rPr>
          <w:rFonts w:ascii="Calibri" w:hAnsi="Calibri" w:cs="Calibri"/>
        </w:rPr>
      </w:pPr>
      <w:r w:rsidRPr="007C2FEE">
        <w:rPr>
          <w:rFonts w:ascii="Calibri" w:hAnsi="Calibri" w:cs="Calibri"/>
          <w:i/>
          <w:iCs/>
        </w:rPr>
        <w:t xml:space="preserve">Te Pouahi o Te Tai Tokerau (Te Pouahi) </w:t>
      </w:r>
      <w:r w:rsidR="00763CA5">
        <w:rPr>
          <w:rFonts w:ascii="Calibri" w:hAnsi="Calibri" w:cs="Calibri"/>
        </w:rPr>
        <w:t xml:space="preserve">is </w:t>
      </w:r>
      <w:r w:rsidRPr="00373A3E">
        <w:rPr>
          <w:rFonts w:ascii="Calibri" w:hAnsi="Calibri" w:cs="Calibri"/>
        </w:rPr>
        <w:t>manag</w:t>
      </w:r>
      <w:r w:rsidR="00763CA5">
        <w:rPr>
          <w:rFonts w:ascii="Calibri" w:hAnsi="Calibri" w:cs="Calibri"/>
        </w:rPr>
        <w:t>ing</w:t>
      </w:r>
      <w:r w:rsidRPr="00373A3E">
        <w:rPr>
          <w:rFonts w:ascii="Calibri" w:hAnsi="Calibri" w:cs="Calibri"/>
        </w:rPr>
        <w:t xml:space="preserve"> resources efficiently by working exclusively with collectives (e.g., Ahu Whenua Trusts, marae trusts, iwi entities) to deliver up to 80 homes. Te Pouahi </w:t>
      </w:r>
      <w:r w:rsidR="00371E44">
        <w:rPr>
          <w:rFonts w:ascii="Calibri" w:hAnsi="Calibri" w:cs="Calibri"/>
        </w:rPr>
        <w:t>has</w:t>
      </w:r>
      <w:r w:rsidRPr="00373A3E">
        <w:rPr>
          <w:rFonts w:ascii="Calibri" w:hAnsi="Calibri" w:cs="Calibri"/>
        </w:rPr>
        <w:t xml:space="preserve"> partner</w:t>
      </w:r>
      <w:r w:rsidR="00371E44">
        <w:rPr>
          <w:rFonts w:ascii="Calibri" w:hAnsi="Calibri" w:cs="Calibri"/>
        </w:rPr>
        <w:t>ed</w:t>
      </w:r>
      <w:r w:rsidRPr="00373A3E">
        <w:rPr>
          <w:rFonts w:ascii="Calibri" w:hAnsi="Calibri" w:cs="Calibri"/>
        </w:rPr>
        <w:t xml:space="preserve"> with 15 collectives, which has enabled some efficiencies through the coordination of supply</w:t>
      </w:r>
      <w:r w:rsidR="00371E44">
        <w:rPr>
          <w:rFonts w:ascii="Calibri" w:hAnsi="Calibri" w:cs="Calibri"/>
        </w:rPr>
        <w:t xml:space="preserve">, </w:t>
      </w:r>
      <w:r w:rsidRPr="00373A3E">
        <w:rPr>
          <w:rFonts w:ascii="Calibri" w:hAnsi="Calibri" w:cs="Calibri"/>
        </w:rPr>
        <w:t>not only in terms of materials but also in accessing technical expertise such as project management and geotechnical services.</w:t>
      </w:r>
    </w:p>
    <w:p w14:paraId="52F1DD25" w14:textId="71422F8B" w:rsidR="00D7532E" w:rsidRDefault="00373A3E" w:rsidP="00D7532E">
      <w:pPr>
        <w:spacing w:before="120" w:line="360" w:lineRule="auto"/>
        <w:rPr>
          <w:rFonts w:ascii="Calibri" w:hAnsi="Calibri" w:cs="Calibri"/>
        </w:rPr>
      </w:pPr>
      <w:r w:rsidRPr="00373A3E">
        <w:rPr>
          <w:rFonts w:ascii="Calibri" w:hAnsi="Calibri" w:cs="Calibri"/>
        </w:rPr>
        <w:t>However, Te Pouahi has limited ability to influence pricing and supply chain management, as these are largely controlled by a small number of suppliers in Northland. In addition, infrastructure in some areas where whānau own land is poor. This includes limited access to water and septic systems, and in some remote areas, there is no roading or power access</w:t>
      </w:r>
      <w:r>
        <w:rPr>
          <w:rFonts w:ascii="Calibri" w:hAnsi="Calibri" w:cs="Calibri"/>
        </w:rPr>
        <w:t>.</w:t>
      </w:r>
      <w:r w:rsidR="00371E44">
        <w:rPr>
          <w:rFonts w:ascii="Calibri" w:hAnsi="Calibri" w:cs="Calibri"/>
        </w:rPr>
        <w:t xml:space="preserve"> Offsite housing manufacturing options are being explored with iwi entities.</w:t>
      </w:r>
    </w:p>
    <w:p w14:paraId="72CF1B4F" w14:textId="4F24CDA8" w:rsidR="00373A3E" w:rsidRPr="00373A3E" w:rsidRDefault="00371E44" w:rsidP="00373A3E">
      <w:pPr>
        <w:spacing w:before="120" w:line="360" w:lineRule="auto"/>
        <w:rPr>
          <w:rFonts w:ascii="Calibri" w:hAnsi="Calibri" w:cs="Calibri"/>
        </w:rPr>
      </w:pPr>
      <w:r w:rsidRPr="007C2FEE">
        <w:rPr>
          <w:rFonts w:ascii="Calibri" w:hAnsi="Calibri" w:cs="Calibri"/>
          <w:i/>
          <w:iCs/>
        </w:rPr>
        <w:t>Ngāti Kahunghunu Iwi Incorporated (</w:t>
      </w:r>
      <w:r w:rsidR="00373A3E" w:rsidRPr="007C2FEE">
        <w:rPr>
          <w:rFonts w:ascii="Calibri" w:hAnsi="Calibri" w:cs="Calibri"/>
          <w:i/>
          <w:iCs/>
        </w:rPr>
        <w:t>NKII</w:t>
      </w:r>
      <w:r w:rsidRPr="007C2FEE">
        <w:rPr>
          <w:rFonts w:ascii="Calibri" w:hAnsi="Calibri" w:cs="Calibri"/>
          <w:i/>
          <w:iCs/>
        </w:rPr>
        <w:t>)</w:t>
      </w:r>
      <w:r w:rsidR="00373A3E" w:rsidRPr="00373A3E">
        <w:rPr>
          <w:rFonts w:ascii="Calibri" w:hAnsi="Calibri" w:cs="Calibri"/>
        </w:rPr>
        <w:t xml:space="preserve"> has built its capability and capacity to offer innovative, responsive, and efficient housing options for whānau living across its tribal boundary. NKII </w:t>
      </w:r>
      <w:r>
        <w:rPr>
          <w:rFonts w:ascii="Calibri" w:hAnsi="Calibri" w:cs="Calibri"/>
        </w:rPr>
        <w:t xml:space="preserve">has </w:t>
      </w:r>
      <w:r w:rsidR="00373A3E" w:rsidRPr="00373A3E">
        <w:rPr>
          <w:rFonts w:ascii="Calibri" w:hAnsi="Calibri" w:cs="Calibri"/>
        </w:rPr>
        <w:t>directly sourc</w:t>
      </w:r>
      <w:r>
        <w:rPr>
          <w:rFonts w:ascii="Calibri" w:hAnsi="Calibri" w:cs="Calibri"/>
        </w:rPr>
        <w:t>ed</w:t>
      </w:r>
      <w:r w:rsidR="00373A3E" w:rsidRPr="00373A3E">
        <w:rPr>
          <w:rFonts w:ascii="Calibri" w:hAnsi="Calibri" w:cs="Calibri"/>
        </w:rPr>
        <w:t xml:space="preserve"> materials for housing to ensure competitive pricing; invest</w:t>
      </w:r>
      <w:r>
        <w:rPr>
          <w:rFonts w:ascii="Calibri" w:hAnsi="Calibri" w:cs="Calibri"/>
        </w:rPr>
        <w:t>ed</w:t>
      </w:r>
      <w:r w:rsidR="00373A3E" w:rsidRPr="00373A3E">
        <w:rPr>
          <w:rFonts w:ascii="Calibri" w:hAnsi="Calibri" w:cs="Calibri"/>
        </w:rPr>
        <w:t xml:space="preserve"> in innovative materials t</w:t>
      </w:r>
      <w:r>
        <w:rPr>
          <w:rFonts w:ascii="Calibri" w:hAnsi="Calibri" w:cs="Calibri"/>
        </w:rPr>
        <w:t>o</w:t>
      </w:r>
      <w:r w:rsidR="00373A3E" w:rsidRPr="00373A3E">
        <w:rPr>
          <w:rFonts w:ascii="Calibri" w:hAnsi="Calibri" w:cs="Calibri"/>
        </w:rPr>
        <w:t xml:space="preserve"> lower both costs and construction time; partner</w:t>
      </w:r>
      <w:r>
        <w:rPr>
          <w:rFonts w:ascii="Calibri" w:hAnsi="Calibri" w:cs="Calibri"/>
        </w:rPr>
        <w:t>ed</w:t>
      </w:r>
      <w:r w:rsidR="00373A3E" w:rsidRPr="00373A3E">
        <w:rPr>
          <w:rFonts w:ascii="Calibri" w:hAnsi="Calibri" w:cs="Calibri"/>
        </w:rPr>
        <w:t xml:space="preserve"> with Māori businesses that share its aspiration to build affordable homes for whānau; develop</w:t>
      </w:r>
      <w:r>
        <w:rPr>
          <w:rFonts w:ascii="Calibri" w:hAnsi="Calibri" w:cs="Calibri"/>
        </w:rPr>
        <w:t>ed</w:t>
      </w:r>
      <w:r w:rsidR="00373A3E" w:rsidRPr="00373A3E">
        <w:rPr>
          <w:rFonts w:ascii="Calibri" w:hAnsi="Calibri" w:cs="Calibri"/>
        </w:rPr>
        <w:t xml:space="preserve"> cost-effective housing designs; and improv</w:t>
      </w:r>
      <w:r>
        <w:rPr>
          <w:rFonts w:ascii="Calibri" w:hAnsi="Calibri" w:cs="Calibri"/>
        </w:rPr>
        <w:t>ed</w:t>
      </w:r>
      <w:r w:rsidR="00373A3E" w:rsidRPr="00373A3E">
        <w:rPr>
          <w:rFonts w:ascii="Calibri" w:hAnsi="Calibri" w:cs="Calibri"/>
        </w:rPr>
        <w:t xml:space="preserve"> its procurement and project management systems to streamline processes.</w:t>
      </w:r>
    </w:p>
    <w:p w14:paraId="06A471AF" w14:textId="66A64044" w:rsidR="00D7532E" w:rsidRDefault="00373A3E" w:rsidP="00D7532E">
      <w:pPr>
        <w:spacing w:before="120" w:line="360" w:lineRule="auto"/>
        <w:rPr>
          <w:rFonts w:ascii="Calibri" w:hAnsi="Calibri" w:cs="Calibri"/>
        </w:rPr>
      </w:pPr>
      <w:r w:rsidRPr="00373A3E">
        <w:rPr>
          <w:rFonts w:ascii="Calibri" w:hAnsi="Calibri" w:cs="Calibri"/>
        </w:rPr>
        <w:t xml:space="preserve">Over the past 12 months, NKII’s development has </w:t>
      </w:r>
      <w:r w:rsidR="007C2FEE">
        <w:rPr>
          <w:rFonts w:ascii="Calibri" w:hAnsi="Calibri" w:cs="Calibri"/>
        </w:rPr>
        <w:t>been</w:t>
      </w:r>
      <w:r w:rsidRPr="00373A3E">
        <w:rPr>
          <w:rFonts w:ascii="Calibri" w:hAnsi="Calibri" w:cs="Calibri"/>
        </w:rPr>
        <w:t xml:space="preserve"> a journey of learning</w:t>
      </w:r>
      <w:r w:rsidR="007C2FEE">
        <w:rPr>
          <w:rFonts w:ascii="Calibri" w:hAnsi="Calibri" w:cs="Calibri"/>
        </w:rPr>
        <w:t xml:space="preserve"> and growth, </w:t>
      </w:r>
      <w:r w:rsidRPr="00373A3E">
        <w:rPr>
          <w:rFonts w:ascii="Calibri" w:hAnsi="Calibri" w:cs="Calibri"/>
        </w:rPr>
        <w:t>overcoming financial, geographical, political, and environmental challenge</w:t>
      </w:r>
      <w:r w:rsidR="00371E44">
        <w:rPr>
          <w:rFonts w:ascii="Calibri" w:hAnsi="Calibri" w:cs="Calibri"/>
        </w:rPr>
        <w:t xml:space="preserve">s, </w:t>
      </w:r>
      <w:r w:rsidRPr="00373A3E">
        <w:rPr>
          <w:rFonts w:ascii="Calibri" w:hAnsi="Calibri" w:cs="Calibri"/>
        </w:rPr>
        <w:t xml:space="preserve">including the devastating impact of Cyclone Gabrielle. NKII </w:t>
      </w:r>
      <w:r w:rsidR="007C2FEE">
        <w:rPr>
          <w:rFonts w:ascii="Calibri" w:hAnsi="Calibri" w:cs="Calibri"/>
        </w:rPr>
        <w:t>reported</w:t>
      </w:r>
      <w:r w:rsidRPr="00373A3E">
        <w:rPr>
          <w:rFonts w:ascii="Calibri" w:hAnsi="Calibri" w:cs="Calibri"/>
        </w:rPr>
        <w:t xml:space="preserve"> reduc</w:t>
      </w:r>
      <w:r w:rsidR="007C2FEE">
        <w:rPr>
          <w:rFonts w:ascii="Calibri" w:hAnsi="Calibri" w:cs="Calibri"/>
        </w:rPr>
        <w:t>ing</w:t>
      </w:r>
      <w:r w:rsidRPr="00373A3E">
        <w:rPr>
          <w:rFonts w:ascii="Calibri" w:hAnsi="Calibri" w:cs="Calibri"/>
        </w:rPr>
        <w:t xml:space="preserve"> the per-square-metre cost of vertical builds from $4,000 to $2,800, with aspirations to lower this further. Additional efficiencies are expected in scale and pace as NKII continues to refine its approac</w:t>
      </w:r>
      <w:r>
        <w:rPr>
          <w:rFonts w:ascii="Calibri" w:hAnsi="Calibri" w:cs="Calibri"/>
        </w:rPr>
        <w:t>h</w:t>
      </w:r>
      <w:r w:rsidR="004F4ABE">
        <w:rPr>
          <w:rFonts w:ascii="Calibri" w:hAnsi="Calibri" w:cs="Calibri"/>
        </w:rPr>
        <w:t>.</w:t>
      </w:r>
    </w:p>
    <w:p w14:paraId="571B1A3D" w14:textId="43E99E0E" w:rsidR="00275178" w:rsidRPr="00AA052A" w:rsidRDefault="00275178">
      <w:pPr>
        <w:pStyle w:val="ListParagraph"/>
        <w:numPr>
          <w:ilvl w:val="0"/>
          <w:numId w:val="49"/>
        </w:numPr>
        <w:spacing w:before="120" w:line="360" w:lineRule="auto"/>
        <w:rPr>
          <w:rFonts w:ascii="Calibri" w:hAnsi="Calibri" w:cs="Calibri"/>
          <w:b/>
          <w:bCs/>
        </w:rPr>
      </w:pPr>
      <w:r w:rsidRPr="00AA052A">
        <w:rPr>
          <w:rFonts w:ascii="Calibri" w:hAnsi="Calibri" w:cs="Calibri"/>
          <w:b/>
          <w:bCs/>
        </w:rPr>
        <w:t>To increase efficiencies prototypes adapted and streamlined systems and processes</w:t>
      </w:r>
      <w:r w:rsidR="00AA052A">
        <w:rPr>
          <w:rFonts w:ascii="Calibri" w:hAnsi="Calibri" w:cs="Calibri"/>
          <w:b/>
          <w:bCs/>
        </w:rPr>
        <w:t>. They</w:t>
      </w:r>
      <w:r w:rsidRPr="00AA052A">
        <w:rPr>
          <w:rFonts w:ascii="Calibri" w:hAnsi="Calibri" w:cs="Calibri"/>
          <w:b/>
          <w:bCs/>
        </w:rPr>
        <w:t xml:space="preserve"> also drew on long-standing relationships with whānau, local agencies and suppliers to help support timely delivery of their affordable housing programme.    </w:t>
      </w:r>
    </w:p>
    <w:p w14:paraId="6625AF4A" w14:textId="15C58F67" w:rsidR="00373A3E" w:rsidRDefault="00373A3E" w:rsidP="00373A3E">
      <w:pPr>
        <w:spacing w:before="120" w:line="360" w:lineRule="auto"/>
      </w:pPr>
      <w:r w:rsidRPr="00EA2FD3">
        <w:t>All prototypes adapted and improved their systems for greater efficiency</w:t>
      </w:r>
      <w:r>
        <w:t xml:space="preserve"> including</w:t>
      </w:r>
      <w:r w:rsidRPr="00EA2FD3">
        <w:t xml:space="preserve"> implementing</w:t>
      </w:r>
      <w:r>
        <w:t xml:space="preserve"> p</w:t>
      </w:r>
      <w:r w:rsidRPr="00EA2FD3">
        <w:t>roject management software</w:t>
      </w:r>
      <w:r>
        <w:t>, g</w:t>
      </w:r>
      <w:r w:rsidRPr="00EA2FD3">
        <w:t>overnance tools like BoardPro</w:t>
      </w:r>
      <w:r w:rsidRPr="00373A3E">
        <w:rPr>
          <w:vertAlign w:val="superscript"/>
        </w:rPr>
        <w:footnoteReference w:id="20"/>
      </w:r>
      <w:r>
        <w:t xml:space="preserve"> and f</w:t>
      </w:r>
      <w:r w:rsidRPr="00EA2FD3">
        <w:t>inancial reporting systems</w:t>
      </w:r>
      <w:r>
        <w:t xml:space="preserve"> </w:t>
      </w:r>
      <w:r w:rsidR="000E6782">
        <w:t>to provide timely, efficient and accurate financial reports</w:t>
      </w:r>
      <w:r w:rsidR="00ED538E" w:rsidRPr="00D7532E">
        <w:t>.</w:t>
      </w:r>
      <w:r w:rsidR="0005251A">
        <w:t xml:space="preserve"> While each of the prototypes experienc</w:t>
      </w:r>
      <w:r w:rsidR="00371E44">
        <w:t>ed</w:t>
      </w:r>
      <w:r w:rsidR="0005251A">
        <w:t xml:space="preserve"> challenges and were acutely aware of</w:t>
      </w:r>
      <w:r w:rsidR="00967BBD">
        <w:t>, and managing,</w:t>
      </w:r>
      <w:r w:rsidR="0005251A">
        <w:t xml:space="preserve"> </w:t>
      </w:r>
      <w:r w:rsidR="006908D2">
        <w:t>short- and long-term</w:t>
      </w:r>
      <w:r w:rsidR="0005251A">
        <w:t xml:space="preserve"> risks</w:t>
      </w:r>
      <w:r w:rsidR="00967BBD">
        <w:t>,</w:t>
      </w:r>
      <w:r w:rsidR="0005251A">
        <w:t xml:space="preserve"> it was not evident</w:t>
      </w:r>
      <w:r w:rsidR="00967BBD">
        <w:t xml:space="preserve"> how the prototypes were managing risks, for example, through</w:t>
      </w:r>
      <w:r w:rsidR="0005251A">
        <w:t xml:space="preserve"> risk registers. </w:t>
      </w:r>
    </w:p>
    <w:p w14:paraId="4E19E5CB" w14:textId="084B6F9B" w:rsidR="00966BB2" w:rsidRPr="007E1F14" w:rsidRDefault="007E1F14" w:rsidP="007E1F14">
      <w:pPr>
        <w:spacing w:before="120" w:line="360" w:lineRule="auto"/>
      </w:pPr>
      <w:r w:rsidRPr="007E1F14">
        <w:t>Prototypes maintained strong relationships, grounded in whakapapa and whanaungatanga, with communities, whānau, agencies, suppliers, councils, and Ministers to ensure the housing programme ran smoothly. They worked to reduce consenting roadblocks, streamlined internal systems, and outsourced specialist skills such as legal and accounting services. Support from HUD, TPK, and Kāinga Ora was well received.</w:t>
      </w:r>
    </w:p>
    <w:p w14:paraId="7AE7DEE4" w14:textId="6ADE403B" w:rsidR="00463BC8" w:rsidRPr="0039555F" w:rsidRDefault="00EB3634" w:rsidP="0039555F">
      <w:pPr>
        <w:pStyle w:val="Heading2"/>
        <w:shd w:val="clear" w:color="auto" w:fill="D9D9D9" w:themeFill="background1" w:themeFillShade="D9"/>
        <w:rPr>
          <w:rFonts w:ascii="Arial" w:hAnsi="Arial" w:cs="Arial"/>
          <w:color w:val="auto"/>
          <w:sz w:val="32"/>
          <w:szCs w:val="32"/>
          <w:lang w:val="en-AU"/>
        </w:rPr>
      </w:pPr>
      <w:bookmarkStart w:id="79" w:name="_Toc202263840"/>
      <w:r w:rsidRPr="0039555F">
        <w:rPr>
          <w:rFonts w:ascii="Arial" w:hAnsi="Arial" w:cs="Arial"/>
          <w:color w:val="auto"/>
          <w:sz w:val="32"/>
          <w:szCs w:val="32"/>
          <w:lang w:val="en-AU"/>
        </w:rPr>
        <w:t xml:space="preserve">Were resources used to support </w:t>
      </w:r>
      <w:r w:rsidR="005630B8" w:rsidRPr="0039555F">
        <w:rPr>
          <w:rFonts w:ascii="Arial" w:hAnsi="Arial" w:cs="Arial"/>
          <w:color w:val="auto"/>
          <w:sz w:val="32"/>
          <w:szCs w:val="32"/>
          <w:lang w:val="en-AU"/>
        </w:rPr>
        <w:t xml:space="preserve">housing </w:t>
      </w:r>
      <w:r w:rsidRPr="0039555F">
        <w:rPr>
          <w:rFonts w:ascii="Arial" w:hAnsi="Arial" w:cs="Arial"/>
          <w:color w:val="auto"/>
          <w:sz w:val="32"/>
          <w:szCs w:val="32"/>
          <w:lang w:val="en-AU"/>
        </w:rPr>
        <w:t>equity?</w:t>
      </w:r>
      <w:bookmarkEnd w:id="79"/>
    </w:p>
    <w:p w14:paraId="7AD45C37" w14:textId="054CF494" w:rsidR="00F23972" w:rsidRPr="00AA052A" w:rsidRDefault="00F23972">
      <w:pPr>
        <w:pStyle w:val="ListParagraph"/>
        <w:numPr>
          <w:ilvl w:val="0"/>
          <w:numId w:val="49"/>
        </w:numPr>
        <w:spacing w:before="120" w:line="360" w:lineRule="auto"/>
        <w:rPr>
          <w:b/>
          <w:bCs/>
        </w:rPr>
      </w:pPr>
      <w:r w:rsidRPr="00AA052A">
        <w:rPr>
          <w:b/>
          <w:bCs/>
        </w:rPr>
        <w:t>Prototype solutions are meeting a gap in the market for low income whānau experiencing housing stress including whānau who cannot afford market rents, or do not meet mortgage requirements to own their own home.</w:t>
      </w:r>
    </w:p>
    <w:p w14:paraId="1A9E834D" w14:textId="3291D0E4" w:rsidR="008F47F9" w:rsidRDefault="005630B8" w:rsidP="005630B8">
      <w:pPr>
        <w:spacing w:before="120" w:line="360" w:lineRule="auto"/>
      </w:pPr>
      <w:r w:rsidRPr="0027690E">
        <w:t>Driven by a philosophy of iwi development and not-for-profit housing delivery, the prototypes achieved equitable outcomes by managing build costs to ensure rents remained affordable</w:t>
      </w:r>
      <w:r>
        <w:t xml:space="preserve"> for </w:t>
      </w:r>
      <w:r w:rsidR="00AE6CAC">
        <w:t xml:space="preserve">working </w:t>
      </w:r>
      <w:r>
        <w:t>whānau experiencing housing and rental stress</w:t>
      </w:r>
      <w:r w:rsidRPr="0027690E">
        <w:t>.</w:t>
      </w:r>
      <w:r w:rsidR="008F47F9">
        <w:t xml:space="preserve"> </w:t>
      </w:r>
      <w:r w:rsidR="00AE6CAC">
        <w:t>These w</w:t>
      </w:r>
      <w:r w:rsidR="008F47F9">
        <w:t>hānau</w:t>
      </w:r>
      <w:r w:rsidR="008F47F9" w:rsidRPr="00650A68">
        <w:t xml:space="preserve"> were </w:t>
      </w:r>
      <w:r w:rsidR="008F47F9">
        <w:t xml:space="preserve">working but </w:t>
      </w:r>
      <w:r w:rsidR="008F47F9" w:rsidRPr="00650A68">
        <w:t>staying with extended family in overcrowded homes, or living in uninhabitable conditions — such as garages, cabins, tents, or caravans without power or water — due to high market rents and a shortage of suitable, quality rental housin</w:t>
      </w:r>
      <w:r w:rsidR="008F47F9">
        <w:t xml:space="preserve">g.  </w:t>
      </w:r>
      <w:r w:rsidRPr="0027690E">
        <w:t xml:space="preserve"> </w:t>
      </w:r>
    </w:p>
    <w:p w14:paraId="7C8C212F" w14:textId="1CD6A80E" w:rsidR="005630B8" w:rsidRPr="00BA6B08" w:rsidRDefault="005630B8" w:rsidP="00B56F1C">
      <w:pPr>
        <w:spacing w:before="120" w:line="360" w:lineRule="auto"/>
        <w:rPr>
          <w:rFonts w:ascii="Calibri" w:hAnsi="Calibri" w:cs="Calibri"/>
        </w:rPr>
      </w:pPr>
      <w:r w:rsidRPr="0027690E">
        <w:t>The</w:t>
      </w:r>
      <w:r>
        <w:t xml:space="preserve"> prototypes</w:t>
      </w:r>
      <w:r w:rsidRPr="0027690E">
        <w:t xml:space="preserve"> </w:t>
      </w:r>
      <w:r w:rsidR="008F47F9">
        <w:t xml:space="preserve">also </w:t>
      </w:r>
      <w:r>
        <w:t>provided a pathway to</w:t>
      </w:r>
      <w:r w:rsidRPr="0027690E">
        <w:t xml:space="preserve"> homeownership</w:t>
      </w:r>
      <w:r>
        <w:t xml:space="preserve"> for </w:t>
      </w:r>
      <w:r w:rsidRPr="002240DD">
        <w:rPr>
          <w:rFonts w:ascii="Calibri" w:hAnsi="Calibri" w:cs="Calibri"/>
        </w:rPr>
        <w:t>sole parents</w:t>
      </w:r>
      <w:r>
        <w:rPr>
          <w:rFonts w:ascii="Calibri" w:hAnsi="Calibri" w:cs="Calibri"/>
        </w:rPr>
        <w:t xml:space="preserve"> and</w:t>
      </w:r>
      <w:r w:rsidRPr="002240DD">
        <w:rPr>
          <w:rFonts w:ascii="Calibri" w:hAnsi="Calibri" w:cs="Calibri"/>
        </w:rPr>
        <w:t xml:space="preserve"> rangatahi Māori</w:t>
      </w:r>
      <w:r>
        <w:rPr>
          <w:rFonts w:ascii="Calibri" w:hAnsi="Calibri" w:cs="Calibri"/>
        </w:rPr>
        <w:t xml:space="preserve"> </w:t>
      </w:r>
      <w:r w:rsidRPr="002240DD">
        <w:rPr>
          <w:rFonts w:ascii="Calibri" w:hAnsi="Calibri" w:cs="Calibri"/>
        </w:rPr>
        <w:t>who are statistically less likely to own a home</w:t>
      </w:r>
      <w:r>
        <w:rPr>
          <w:rFonts w:ascii="Calibri" w:hAnsi="Calibri" w:cs="Calibri"/>
        </w:rPr>
        <w:t xml:space="preserve">, </w:t>
      </w:r>
      <w:r w:rsidRPr="002240DD">
        <w:rPr>
          <w:rFonts w:ascii="Calibri" w:hAnsi="Calibri" w:cs="Calibri"/>
        </w:rPr>
        <w:t>and older individuals or couples</w:t>
      </w:r>
      <w:r w:rsidR="00AE6CAC">
        <w:rPr>
          <w:rFonts w:ascii="Calibri" w:hAnsi="Calibri" w:cs="Calibri"/>
        </w:rPr>
        <w:t xml:space="preserve">. </w:t>
      </w:r>
      <w:r w:rsidR="00BA6B08">
        <w:rPr>
          <w:rFonts w:ascii="Calibri" w:hAnsi="Calibri" w:cs="Calibri"/>
        </w:rPr>
        <w:t xml:space="preserve">These whānau, despite working, were </w:t>
      </w:r>
      <w:r w:rsidR="00AE6CAC">
        <w:t>generally not eligible for</w:t>
      </w:r>
      <w:r w:rsidR="00AE6CAC" w:rsidRPr="0027690E">
        <w:t xml:space="preserve"> </w:t>
      </w:r>
      <w:r w:rsidR="00AE6CAC">
        <w:t xml:space="preserve">mortgage </w:t>
      </w:r>
      <w:r w:rsidR="00AE6CAC" w:rsidRPr="0027690E">
        <w:t xml:space="preserve">lending </w:t>
      </w:r>
      <w:r w:rsidR="00AE6CAC">
        <w:t>due to either</w:t>
      </w:r>
      <w:r w:rsidR="00AE6CAC" w:rsidRPr="0027690E">
        <w:t xml:space="preserve"> high </w:t>
      </w:r>
      <w:r w:rsidR="00AE6CAC">
        <w:t xml:space="preserve">existing </w:t>
      </w:r>
      <w:r w:rsidR="00AE6CAC" w:rsidRPr="0027690E">
        <w:t>debt, income servicing limitations, and/or insufficient deposits.</w:t>
      </w:r>
      <w:r w:rsidR="00BA6B08">
        <w:rPr>
          <w:rFonts w:ascii="Calibri" w:hAnsi="Calibri" w:cs="Calibri"/>
        </w:rPr>
        <w:t xml:space="preserve"> </w:t>
      </w:r>
      <w:r w:rsidR="00BA6B08">
        <w:t>T</w:t>
      </w:r>
      <w:r>
        <w:t>hrough</w:t>
      </w:r>
      <w:r w:rsidRPr="0027690E">
        <w:t xml:space="preserve"> </w:t>
      </w:r>
      <w:r w:rsidR="00AE6CAC">
        <w:t xml:space="preserve">innovative </w:t>
      </w:r>
      <w:r w:rsidR="00752297">
        <w:t xml:space="preserve">occupational </w:t>
      </w:r>
      <w:r w:rsidR="00AE6CAC">
        <w:t xml:space="preserve">arrangements eligible whānau </w:t>
      </w:r>
      <w:r w:rsidR="00752297">
        <w:t xml:space="preserve">have been supported to occupy and </w:t>
      </w:r>
      <w:r w:rsidRPr="0027690E">
        <w:t>own their homes through deferred, interest-free payments.</w:t>
      </w:r>
    </w:p>
    <w:p w14:paraId="03BC860A" w14:textId="2DC00306" w:rsidR="00F23972" w:rsidRPr="0039555F" w:rsidRDefault="00EB3634" w:rsidP="0039555F">
      <w:pPr>
        <w:pStyle w:val="Heading2"/>
        <w:shd w:val="clear" w:color="auto" w:fill="D9D9D9" w:themeFill="background1" w:themeFillShade="D9"/>
        <w:rPr>
          <w:rFonts w:ascii="Arial" w:hAnsi="Arial" w:cs="Arial"/>
          <w:color w:val="auto"/>
          <w:sz w:val="32"/>
          <w:szCs w:val="32"/>
          <w:lang w:val="en-AU"/>
        </w:rPr>
      </w:pPr>
      <w:bookmarkStart w:id="80" w:name="_Toc202263841"/>
      <w:bookmarkEnd w:id="72"/>
      <w:bookmarkEnd w:id="76"/>
      <w:bookmarkEnd w:id="78"/>
      <w:r w:rsidRPr="0039555F">
        <w:rPr>
          <w:rFonts w:ascii="Arial" w:hAnsi="Arial" w:cs="Arial"/>
          <w:color w:val="auto"/>
          <w:sz w:val="32"/>
          <w:szCs w:val="32"/>
          <w:lang w:val="en-AU"/>
        </w:rPr>
        <w:t>Was the programme effective for whānau and in what way?</w:t>
      </w:r>
      <w:bookmarkEnd w:id="80"/>
    </w:p>
    <w:p w14:paraId="4D77DBA9" w14:textId="5851533E" w:rsidR="00EB3634" w:rsidRPr="00AA052A" w:rsidRDefault="005630B8">
      <w:pPr>
        <w:pStyle w:val="ListParagraph"/>
        <w:numPr>
          <w:ilvl w:val="0"/>
          <w:numId w:val="49"/>
        </w:numPr>
        <w:spacing w:before="120" w:line="360" w:lineRule="auto"/>
        <w:rPr>
          <w:b/>
          <w:bCs/>
        </w:rPr>
      </w:pPr>
      <w:r w:rsidRPr="00AA052A">
        <w:rPr>
          <w:rFonts w:ascii="Calibri" w:hAnsi="Calibri" w:cs="Calibri"/>
          <w:b/>
          <w:bCs/>
        </w:rPr>
        <w:t>The</w:t>
      </w:r>
      <w:r w:rsidR="004A5319" w:rsidRPr="00AA052A">
        <w:rPr>
          <w:rFonts w:ascii="Calibri" w:hAnsi="Calibri" w:cs="Calibri"/>
          <w:b/>
          <w:bCs/>
        </w:rPr>
        <w:t xml:space="preserve"> iwi-led prototypes</w:t>
      </w:r>
      <w:r w:rsidRPr="00AA052A">
        <w:rPr>
          <w:rFonts w:ascii="Calibri" w:hAnsi="Calibri" w:cs="Calibri"/>
          <w:b/>
          <w:bCs/>
        </w:rPr>
        <w:t xml:space="preserve"> have effectively</w:t>
      </w:r>
      <w:r w:rsidR="004A5319" w:rsidRPr="00AA052A">
        <w:rPr>
          <w:rFonts w:ascii="Calibri" w:hAnsi="Calibri" w:cs="Calibri"/>
          <w:b/>
          <w:bCs/>
        </w:rPr>
        <w:t xml:space="preserve"> moved </w:t>
      </w:r>
      <w:r w:rsidRPr="00AA052A">
        <w:rPr>
          <w:rFonts w:ascii="Calibri" w:hAnsi="Calibri" w:cs="Calibri"/>
          <w:b/>
          <w:bCs/>
        </w:rPr>
        <w:t xml:space="preserve">whānau </w:t>
      </w:r>
      <w:r w:rsidR="004A5319" w:rsidRPr="00AA052A">
        <w:rPr>
          <w:rFonts w:ascii="Calibri" w:hAnsi="Calibri" w:cs="Calibri"/>
          <w:b/>
          <w:bCs/>
        </w:rPr>
        <w:t>from unstable to more stable housing</w:t>
      </w:r>
      <w:r w:rsidR="004A5319" w:rsidRPr="00AA052A">
        <w:rPr>
          <w:b/>
          <w:bCs/>
        </w:rPr>
        <w:t xml:space="preserve"> solutions</w:t>
      </w:r>
      <w:r w:rsidR="002B59B3" w:rsidRPr="00AA052A">
        <w:rPr>
          <w:b/>
          <w:bCs/>
        </w:rPr>
        <w:t xml:space="preserve"> </w:t>
      </w:r>
      <w:r w:rsidR="00EB3634" w:rsidRPr="00AA052A">
        <w:rPr>
          <w:b/>
          <w:bCs/>
        </w:rPr>
        <w:t xml:space="preserve">which </w:t>
      </w:r>
      <w:r w:rsidRPr="00AA052A">
        <w:rPr>
          <w:b/>
          <w:bCs/>
        </w:rPr>
        <w:t xml:space="preserve">is </w:t>
      </w:r>
      <w:r w:rsidR="0039555F" w:rsidRPr="00AA052A">
        <w:rPr>
          <w:b/>
          <w:bCs/>
        </w:rPr>
        <w:t xml:space="preserve">contributing </w:t>
      </w:r>
      <w:r w:rsidRPr="00AA052A">
        <w:rPr>
          <w:b/>
          <w:bCs/>
        </w:rPr>
        <w:t xml:space="preserve">positively </w:t>
      </w:r>
      <w:r w:rsidR="0039555F" w:rsidRPr="00AA052A">
        <w:rPr>
          <w:b/>
          <w:bCs/>
        </w:rPr>
        <w:t>to</w:t>
      </w:r>
      <w:r w:rsidR="00EB3634" w:rsidRPr="00AA052A">
        <w:rPr>
          <w:b/>
          <w:bCs/>
        </w:rPr>
        <w:t>:</w:t>
      </w:r>
    </w:p>
    <w:p w14:paraId="77C4BD70" w14:textId="77777777" w:rsidR="00AA052A" w:rsidRDefault="00EB3634">
      <w:pPr>
        <w:pStyle w:val="ListParagraph"/>
        <w:numPr>
          <w:ilvl w:val="2"/>
          <w:numId w:val="49"/>
        </w:numPr>
        <w:spacing w:before="120" w:line="360" w:lineRule="auto"/>
        <w:ind w:left="1080"/>
        <w:rPr>
          <w:b/>
          <w:bCs/>
        </w:rPr>
      </w:pPr>
      <w:r w:rsidRPr="00AA052A">
        <w:rPr>
          <w:b/>
          <w:bCs/>
        </w:rPr>
        <w:t>financial wellbeing (through home ownership, rent affordability, savings and financial literacy)</w:t>
      </w:r>
    </w:p>
    <w:p w14:paraId="08410B0D" w14:textId="5B96C2E6" w:rsidR="00AA052A" w:rsidRDefault="00AA052A">
      <w:pPr>
        <w:pStyle w:val="ListParagraph"/>
        <w:numPr>
          <w:ilvl w:val="2"/>
          <w:numId w:val="49"/>
        </w:numPr>
        <w:spacing w:before="120" w:line="360" w:lineRule="auto"/>
        <w:ind w:left="1080"/>
        <w:rPr>
          <w:b/>
          <w:bCs/>
        </w:rPr>
      </w:pPr>
      <w:r>
        <w:rPr>
          <w:b/>
          <w:bCs/>
        </w:rPr>
        <w:t xml:space="preserve">physical </w:t>
      </w:r>
      <w:r w:rsidR="00577FF3">
        <w:rPr>
          <w:b/>
          <w:bCs/>
        </w:rPr>
        <w:t>and</w:t>
      </w:r>
      <w:r w:rsidR="00EB3634" w:rsidRPr="00AA052A">
        <w:rPr>
          <w:b/>
          <w:bCs/>
        </w:rPr>
        <w:t xml:space="preserve"> mental wellbeing (through secure tenure and quality homes)</w:t>
      </w:r>
    </w:p>
    <w:p w14:paraId="664FA7C4" w14:textId="1486A472" w:rsidR="00AA052A" w:rsidRDefault="00EB3634">
      <w:pPr>
        <w:pStyle w:val="ListParagraph"/>
        <w:numPr>
          <w:ilvl w:val="2"/>
          <w:numId w:val="49"/>
        </w:numPr>
        <w:spacing w:before="120" w:line="360" w:lineRule="auto"/>
        <w:ind w:left="1080"/>
        <w:rPr>
          <w:b/>
          <w:bCs/>
        </w:rPr>
      </w:pPr>
      <w:r w:rsidRPr="00AA052A">
        <w:rPr>
          <w:b/>
          <w:bCs/>
        </w:rPr>
        <w:t xml:space="preserve">social </w:t>
      </w:r>
      <w:r w:rsidR="00AA052A">
        <w:rPr>
          <w:b/>
          <w:bCs/>
        </w:rPr>
        <w:t xml:space="preserve">and community </w:t>
      </w:r>
      <w:r w:rsidRPr="00AA052A">
        <w:rPr>
          <w:b/>
          <w:bCs/>
        </w:rPr>
        <w:t>wellbeing (safe homes and communities), and</w:t>
      </w:r>
    </w:p>
    <w:p w14:paraId="08927274" w14:textId="7FAE8C77" w:rsidR="004654A4" w:rsidRPr="00AA052A" w:rsidRDefault="00EB3634">
      <w:pPr>
        <w:pStyle w:val="ListParagraph"/>
        <w:numPr>
          <w:ilvl w:val="2"/>
          <w:numId w:val="49"/>
        </w:numPr>
        <w:spacing w:before="120" w:line="360" w:lineRule="auto"/>
        <w:ind w:left="1080"/>
        <w:rPr>
          <w:b/>
          <w:bCs/>
        </w:rPr>
      </w:pPr>
      <w:r w:rsidRPr="00AA052A">
        <w:rPr>
          <w:b/>
          <w:bCs/>
        </w:rPr>
        <w:t>cultural wellbeing (connecting with whenua, whakapapa and collective identity)</w:t>
      </w:r>
      <w:r w:rsidR="004A5319" w:rsidRPr="00AA052A">
        <w:rPr>
          <w:rFonts w:ascii="Calibri" w:hAnsi="Calibri" w:cs="Calibri"/>
          <w:b/>
          <w:bCs/>
        </w:rPr>
        <w:t xml:space="preserve">. </w:t>
      </w:r>
    </w:p>
    <w:p w14:paraId="4A40CC65" w14:textId="783360DA" w:rsidR="00AE59BC" w:rsidRPr="00AE59BC" w:rsidRDefault="00AE59BC" w:rsidP="00AE59BC">
      <w:pPr>
        <w:spacing w:before="120" w:line="360" w:lineRule="auto"/>
      </w:pPr>
      <w:r w:rsidRPr="00AE59BC">
        <w:t xml:space="preserve">The </w:t>
      </w:r>
      <w:r>
        <w:t xml:space="preserve">findings for whānau are limited by the fact that only a small number of survey participants and interviewees currently living in new affordable homes contributed to the evaluation. However, the emerging findings are consistent with research </w:t>
      </w:r>
      <w:r w:rsidR="000449E1">
        <w:t>that</w:t>
      </w:r>
      <w:r>
        <w:t xml:space="preserve"> demonstrates the positive impact </w:t>
      </w:r>
      <w:r w:rsidR="000449E1">
        <w:t xml:space="preserve">quality and affordable </w:t>
      </w:r>
      <w:r>
        <w:t>housing can have on wellbeing.</w:t>
      </w:r>
      <w:r w:rsidR="00AA052A">
        <w:t xml:space="preserve"> This suggests that as more whānau move into their homes the likelihood of positive changes in wellbeing continuing is high. </w:t>
      </w:r>
      <w:r w:rsidR="000449E1">
        <w:t xml:space="preserve"> </w:t>
      </w:r>
      <w:r>
        <w:t xml:space="preserve">      </w:t>
      </w:r>
    </w:p>
    <w:p w14:paraId="18E84C0D" w14:textId="654AACF5" w:rsidR="005630B8" w:rsidRPr="0039555F" w:rsidRDefault="00AE59BC" w:rsidP="0039555F">
      <w:pPr>
        <w:pStyle w:val="Heading2"/>
      </w:pPr>
      <w:bookmarkStart w:id="81" w:name="_Toc202191060"/>
      <w:bookmarkStart w:id="82" w:name="_Toc202191377"/>
      <w:bookmarkStart w:id="83" w:name="_Toc202191582"/>
      <w:bookmarkStart w:id="84" w:name="_Toc202263434"/>
      <w:bookmarkStart w:id="85" w:name="_Toc202263842"/>
      <w:r>
        <w:t>Improved f</w:t>
      </w:r>
      <w:r w:rsidR="00752297" w:rsidRPr="0039555F">
        <w:t>inancial wel</w:t>
      </w:r>
      <w:r w:rsidR="0039555F" w:rsidRPr="0039555F">
        <w:t>lbeing</w:t>
      </w:r>
      <w:bookmarkEnd w:id="81"/>
      <w:bookmarkEnd w:id="82"/>
      <w:bookmarkEnd w:id="83"/>
      <w:bookmarkEnd w:id="84"/>
      <w:bookmarkEnd w:id="85"/>
    </w:p>
    <w:p w14:paraId="0445A65B" w14:textId="53BD1C02" w:rsidR="00991364" w:rsidRPr="002B59B3" w:rsidRDefault="00991364">
      <w:pPr>
        <w:pStyle w:val="ListParagraph"/>
        <w:numPr>
          <w:ilvl w:val="0"/>
          <w:numId w:val="46"/>
        </w:numPr>
        <w:spacing w:before="120" w:line="360" w:lineRule="auto"/>
        <w:rPr>
          <w:b/>
          <w:bCs/>
        </w:rPr>
      </w:pPr>
      <w:r w:rsidRPr="002B59B3">
        <w:rPr>
          <w:b/>
          <w:bCs/>
        </w:rPr>
        <w:t xml:space="preserve">Sixty-five whānau are now first-time homeowners, and a further 200 are expected to move into home ownership </w:t>
      </w:r>
      <w:r w:rsidR="00C24E74" w:rsidRPr="002B59B3">
        <w:rPr>
          <w:b/>
          <w:bCs/>
        </w:rPr>
        <w:t>by 2025.</w:t>
      </w:r>
    </w:p>
    <w:p w14:paraId="59E0E9B9" w14:textId="319A4229" w:rsidR="00EF4F69" w:rsidRDefault="00991364" w:rsidP="00991364">
      <w:pPr>
        <w:spacing w:before="120" w:line="360" w:lineRule="auto"/>
        <w:rPr>
          <w:rFonts w:ascii="Calibri" w:hAnsi="Calibri" w:cs="Calibri"/>
        </w:rPr>
      </w:pPr>
      <w:r w:rsidRPr="002240DD">
        <w:rPr>
          <w:rFonts w:ascii="Calibri" w:hAnsi="Calibri" w:cs="Calibri"/>
        </w:rPr>
        <w:t xml:space="preserve">As a result of the prototypes, 65 whānau have become new homeowners in the past two years, and a further 200 are expected to move into new homes </w:t>
      </w:r>
      <w:r w:rsidR="00C24E74">
        <w:rPr>
          <w:rFonts w:ascii="Calibri" w:hAnsi="Calibri" w:cs="Calibri"/>
        </w:rPr>
        <w:t>by 2025</w:t>
      </w:r>
      <w:r w:rsidRPr="002240DD">
        <w:rPr>
          <w:rFonts w:ascii="Calibri" w:hAnsi="Calibri" w:cs="Calibri"/>
        </w:rPr>
        <w:t xml:space="preserve">. </w:t>
      </w:r>
      <w:r w:rsidR="000938BA">
        <w:rPr>
          <w:rFonts w:ascii="Calibri" w:hAnsi="Calibri" w:cs="Calibri"/>
        </w:rPr>
        <w:t xml:space="preserve">An additional </w:t>
      </w:r>
      <w:r w:rsidRPr="002240DD">
        <w:rPr>
          <w:rFonts w:ascii="Calibri" w:hAnsi="Calibri" w:cs="Calibri"/>
        </w:rPr>
        <w:t xml:space="preserve">172 whānau will also have the opportunity over the next 5–10 years to achieve home ownership through rent-to-buy or shared equity arrangements. </w:t>
      </w:r>
    </w:p>
    <w:p w14:paraId="7F0BA415" w14:textId="2C574A8E" w:rsidR="00991364" w:rsidRPr="002240DD" w:rsidRDefault="00C24E74" w:rsidP="00991364">
      <w:pPr>
        <w:spacing w:before="120" w:line="360" w:lineRule="auto"/>
        <w:rPr>
          <w:rFonts w:ascii="Calibri" w:hAnsi="Calibri" w:cs="Calibri"/>
        </w:rPr>
      </w:pPr>
      <w:r>
        <w:rPr>
          <w:rFonts w:ascii="Calibri" w:hAnsi="Calibri" w:cs="Calibri"/>
        </w:rPr>
        <w:t xml:space="preserve">The prototypes have </w:t>
      </w:r>
      <w:r w:rsidR="00991364" w:rsidRPr="002240DD">
        <w:rPr>
          <w:rFonts w:ascii="Calibri" w:hAnsi="Calibri" w:cs="Calibri"/>
        </w:rPr>
        <w:t xml:space="preserve">made home ownership achievable for whānau </w:t>
      </w:r>
      <w:r w:rsidR="002F4A68">
        <w:rPr>
          <w:rFonts w:ascii="Calibri" w:hAnsi="Calibri" w:cs="Calibri"/>
        </w:rPr>
        <w:t xml:space="preserve">who </w:t>
      </w:r>
      <w:r w:rsidR="00EF4F69">
        <w:rPr>
          <w:rFonts w:ascii="Calibri" w:hAnsi="Calibri" w:cs="Calibri"/>
        </w:rPr>
        <w:t xml:space="preserve">previously faced barriers due to the lack of </w:t>
      </w:r>
      <w:r w:rsidR="00991364" w:rsidRPr="002240DD">
        <w:rPr>
          <w:rFonts w:ascii="Calibri" w:hAnsi="Calibri" w:cs="Calibri"/>
        </w:rPr>
        <w:t xml:space="preserve">savings </w:t>
      </w:r>
      <w:r w:rsidR="00EF4F69">
        <w:rPr>
          <w:rFonts w:ascii="Calibri" w:hAnsi="Calibri" w:cs="Calibri"/>
        </w:rPr>
        <w:t>for a deposit, high debt, and insufficient income to meet mortgage repayments</w:t>
      </w:r>
      <w:r w:rsidR="00991364" w:rsidRPr="002240DD">
        <w:rPr>
          <w:rFonts w:ascii="Calibri" w:hAnsi="Calibri" w:cs="Calibri"/>
        </w:rPr>
        <w:t xml:space="preserve">. </w:t>
      </w:r>
      <w:r w:rsidR="000938BA">
        <w:rPr>
          <w:rFonts w:ascii="Calibri" w:hAnsi="Calibri" w:cs="Calibri"/>
        </w:rPr>
        <w:t>W</w:t>
      </w:r>
      <w:r w:rsidR="000938BA" w:rsidRPr="002240DD">
        <w:rPr>
          <w:rFonts w:ascii="Calibri" w:hAnsi="Calibri" w:cs="Calibri"/>
        </w:rPr>
        <w:t>hānau can purchase homes at cost and repay the debt over an agreed period without interest. Over five years, this is estimated to save each whānau between $81,000 and $165,000 in interest payments.</w:t>
      </w:r>
      <w:r w:rsidR="00EF4F69">
        <w:rPr>
          <w:rFonts w:ascii="Calibri" w:hAnsi="Calibri" w:cs="Calibri"/>
        </w:rPr>
        <w:t xml:space="preserve"> </w:t>
      </w:r>
    </w:p>
    <w:p w14:paraId="0802661A" w14:textId="1DC38D7D" w:rsidR="00991364" w:rsidRPr="002240DD" w:rsidRDefault="00CC416E" w:rsidP="00991364">
      <w:pPr>
        <w:spacing w:before="120" w:line="360" w:lineRule="auto"/>
        <w:rPr>
          <w:rFonts w:ascii="Calibri" w:hAnsi="Calibri" w:cs="Calibri"/>
        </w:rPr>
      </w:pPr>
      <w:r>
        <w:rPr>
          <w:rFonts w:ascii="Calibri" w:hAnsi="Calibri" w:cs="Calibri"/>
        </w:rPr>
        <w:t xml:space="preserve">Whānau however must engage in </w:t>
      </w:r>
      <w:r w:rsidR="00991364" w:rsidRPr="002240DD">
        <w:rPr>
          <w:rFonts w:ascii="Calibri" w:hAnsi="Calibri" w:cs="Calibri"/>
        </w:rPr>
        <w:t xml:space="preserve">a staged and structured approach </w:t>
      </w:r>
      <w:r>
        <w:rPr>
          <w:rFonts w:ascii="Calibri" w:hAnsi="Calibri" w:cs="Calibri"/>
        </w:rPr>
        <w:t xml:space="preserve">to financial wellbeing </w:t>
      </w:r>
      <w:r w:rsidR="00991364" w:rsidRPr="002240DD">
        <w:rPr>
          <w:rFonts w:ascii="Calibri" w:hAnsi="Calibri" w:cs="Calibri"/>
        </w:rPr>
        <w:t>that includes financial literacy</w:t>
      </w:r>
      <w:r w:rsidR="00991364">
        <w:rPr>
          <w:rFonts w:ascii="Calibri" w:hAnsi="Calibri" w:cs="Calibri"/>
        </w:rPr>
        <w:t>, setting financial goals</w:t>
      </w:r>
      <w:r w:rsidR="00991364" w:rsidRPr="002240DD">
        <w:rPr>
          <w:rFonts w:ascii="Calibri" w:hAnsi="Calibri" w:cs="Calibri"/>
        </w:rPr>
        <w:t xml:space="preserve"> and basic home maintenance skills. Where resourcing allow</w:t>
      </w:r>
      <w:r w:rsidR="002F4A68">
        <w:rPr>
          <w:rFonts w:ascii="Calibri" w:hAnsi="Calibri" w:cs="Calibri"/>
        </w:rPr>
        <w:t>ed</w:t>
      </w:r>
      <w:r w:rsidR="00991364" w:rsidRPr="002240DD">
        <w:rPr>
          <w:rFonts w:ascii="Calibri" w:hAnsi="Calibri" w:cs="Calibri"/>
        </w:rPr>
        <w:t>, prototypes actively monitor</w:t>
      </w:r>
      <w:r w:rsidR="002F4A68">
        <w:rPr>
          <w:rFonts w:ascii="Calibri" w:hAnsi="Calibri" w:cs="Calibri"/>
        </w:rPr>
        <w:t>ed</w:t>
      </w:r>
      <w:r w:rsidR="00991364" w:rsidRPr="002240DD">
        <w:rPr>
          <w:rFonts w:ascii="Calibri" w:hAnsi="Calibri" w:cs="Calibri"/>
        </w:rPr>
        <w:t xml:space="preserve"> and support</w:t>
      </w:r>
      <w:r w:rsidR="002F4A68">
        <w:rPr>
          <w:rFonts w:ascii="Calibri" w:hAnsi="Calibri" w:cs="Calibri"/>
        </w:rPr>
        <w:t>ed</w:t>
      </w:r>
      <w:r w:rsidR="00991364" w:rsidRPr="002240DD">
        <w:rPr>
          <w:rFonts w:ascii="Calibri" w:hAnsi="Calibri" w:cs="Calibri"/>
        </w:rPr>
        <w:t xml:space="preserve"> whānau to stay on</w:t>
      </w:r>
      <w:r w:rsidR="006F412F">
        <w:rPr>
          <w:rFonts w:ascii="Calibri" w:hAnsi="Calibri" w:cs="Calibri"/>
        </w:rPr>
        <w:t xml:space="preserve"> </w:t>
      </w:r>
      <w:r w:rsidR="00991364" w:rsidRPr="002240DD">
        <w:rPr>
          <w:rFonts w:ascii="Calibri" w:hAnsi="Calibri" w:cs="Calibri"/>
        </w:rPr>
        <w:t>track</w:t>
      </w:r>
      <w:r w:rsidR="006F412F">
        <w:rPr>
          <w:rFonts w:ascii="Calibri" w:hAnsi="Calibri" w:cs="Calibri"/>
        </w:rPr>
        <w:t xml:space="preserve"> to meet </w:t>
      </w:r>
      <w:r>
        <w:rPr>
          <w:rFonts w:ascii="Calibri" w:hAnsi="Calibri" w:cs="Calibri"/>
        </w:rPr>
        <w:t xml:space="preserve">their </w:t>
      </w:r>
      <w:r w:rsidR="006F412F">
        <w:rPr>
          <w:rFonts w:ascii="Calibri" w:hAnsi="Calibri" w:cs="Calibri"/>
        </w:rPr>
        <w:t>financial goals</w:t>
      </w:r>
      <w:r w:rsidR="00991364" w:rsidRPr="002240DD">
        <w:rPr>
          <w:rFonts w:ascii="Calibri" w:hAnsi="Calibri" w:cs="Calibri"/>
        </w:rPr>
        <w:t>.</w:t>
      </w:r>
    </w:p>
    <w:p w14:paraId="05E8EB07" w14:textId="4E9EB889" w:rsidR="00CC416E" w:rsidRPr="00CC416E" w:rsidRDefault="002F138E" w:rsidP="00CC416E">
      <w:pPr>
        <w:spacing w:before="120" w:line="360" w:lineRule="auto"/>
        <w:rPr>
          <w:rFonts w:ascii="Calibri" w:hAnsi="Calibri" w:cs="Calibri"/>
        </w:rPr>
      </w:pPr>
      <w:r>
        <w:t>One whānau interviewed,</w:t>
      </w:r>
      <w:r w:rsidR="00CC416E" w:rsidRPr="00CC416E">
        <w:rPr>
          <w:rFonts w:ascii="Calibri" w:hAnsi="Calibri" w:cs="Calibri"/>
        </w:rPr>
        <w:t xml:space="preserve"> </w:t>
      </w:r>
      <w:r>
        <w:rPr>
          <w:rFonts w:ascii="Calibri" w:hAnsi="Calibri" w:cs="Calibri"/>
        </w:rPr>
        <w:t xml:space="preserve">had recently moved into </w:t>
      </w:r>
      <w:r w:rsidR="00CC416E" w:rsidRPr="00CC416E">
        <w:rPr>
          <w:rFonts w:ascii="Calibri" w:hAnsi="Calibri" w:cs="Calibri"/>
        </w:rPr>
        <w:t xml:space="preserve">an affordable rental </w:t>
      </w:r>
      <w:r>
        <w:rPr>
          <w:rFonts w:ascii="Calibri" w:hAnsi="Calibri" w:cs="Calibri"/>
        </w:rPr>
        <w:t xml:space="preserve">but their aspiration was to own the home </w:t>
      </w:r>
      <w:r w:rsidR="00CC416E" w:rsidRPr="00CC416E">
        <w:rPr>
          <w:rFonts w:ascii="Calibri" w:hAnsi="Calibri" w:cs="Calibri"/>
        </w:rPr>
        <w:t xml:space="preserve">through a progressive home ownership arrangement: </w:t>
      </w:r>
    </w:p>
    <w:p w14:paraId="538D0DA2" w14:textId="77777777" w:rsidR="00CC416E" w:rsidRPr="00CC416E" w:rsidRDefault="00CC416E" w:rsidP="0021759C">
      <w:pPr>
        <w:spacing w:before="120" w:line="360" w:lineRule="auto"/>
        <w:ind w:left="720"/>
        <w:rPr>
          <w:rFonts w:ascii="Calibri" w:hAnsi="Calibri" w:cs="Calibri"/>
          <w:i/>
          <w:iCs/>
        </w:rPr>
      </w:pPr>
      <w:r w:rsidRPr="00CC416E">
        <w:rPr>
          <w:rFonts w:ascii="Calibri" w:hAnsi="Calibri" w:cs="Calibri"/>
          <w:i/>
          <w:iCs/>
        </w:rPr>
        <w:t>I've asked if we can move into the shared equity a little bit sooner…once I get all my ducks in a row and my debts have been settled then I will be able to get into that position (to buy the home) earlier than five years. And that's mainly because I'm not getting any younger and I don't want to have my (child) pay a mortgage if something happens to me. And I don't necessarily want to be working a long time (Whānau 2)</w:t>
      </w:r>
    </w:p>
    <w:p w14:paraId="45FB29EB" w14:textId="68FE94A5" w:rsidR="004654A4" w:rsidRPr="002F1F91" w:rsidRDefault="004654A4">
      <w:pPr>
        <w:pStyle w:val="ListParagraph"/>
        <w:numPr>
          <w:ilvl w:val="0"/>
          <w:numId w:val="46"/>
        </w:numPr>
        <w:spacing w:after="120" w:line="360" w:lineRule="auto"/>
        <w:jc w:val="both"/>
        <w:rPr>
          <w:rFonts w:ascii="Calibri" w:hAnsi="Calibri" w:cs="Calibri"/>
          <w:b/>
          <w:bCs/>
          <w:noProof/>
        </w:rPr>
      </w:pPr>
      <w:r w:rsidRPr="002F1F91">
        <w:rPr>
          <w:rFonts w:ascii="Calibri" w:hAnsi="Calibri" w:cs="Calibri"/>
          <w:b/>
          <w:bCs/>
          <w:noProof/>
        </w:rPr>
        <w:t xml:space="preserve">Whānau are </w:t>
      </w:r>
      <w:r w:rsidR="00172F18">
        <w:rPr>
          <w:rFonts w:ascii="Calibri" w:hAnsi="Calibri" w:cs="Calibri"/>
          <w:b/>
          <w:bCs/>
          <w:noProof/>
        </w:rPr>
        <w:t>on average paying $70 less per week to live in a good quality, affordable</w:t>
      </w:r>
      <w:r w:rsidRPr="002F1F91">
        <w:rPr>
          <w:rFonts w:ascii="Calibri" w:hAnsi="Calibri" w:cs="Calibri"/>
          <w:b/>
          <w:bCs/>
          <w:noProof/>
        </w:rPr>
        <w:t xml:space="preserve"> rental</w:t>
      </w:r>
    </w:p>
    <w:p w14:paraId="4F83F84F" w14:textId="12EA6217" w:rsidR="004654A4" w:rsidRDefault="004654A4" w:rsidP="004654A4">
      <w:pPr>
        <w:spacing w:after="120" w:line="360" w:lineRule="auto"/>
        <w:jc w:val="both"/>
        <w:rPr>
          <w:rFonts w:ascii="Calibri" w:hAnsi="Calibri" w:cs="Calibri"/>
          <w:noProof/>
        </w:rPr>
      </w:pPr>
      <w:r>
        <w:rPr>
          <w:rFonts w:ascii="Calibri" w:hAnsi="Calibri" w:cs="Calibri"/>
          <w:noProof/>
        </w:rPr>
        <w:t xml:space="preserve">Based on data from the housing dynamics survey, whānau living in </w:t>
      </w:r>
      <w:r w:rsidR="00BE5464">
        <w:rPr>
          <w:rFonts w:ascii="Calibri" w:hAnsi="Calibri" w:cs="Calibri"/>
          <w:noProof/>
        </w:rPr>
        <w:t>affordable rentals</w:t>
      </w:r>
      <w:r>
        <w:rPr>
          <w:rFonts w:ascii="Calibri" w:hAnsi="Calibri" w:cs="Calibri"/>
          <w:noProof/>
        </w:rPr>
        <w:t xml:space="preserve"> paid</w:t>
      </w:r>
      <w:r w:rsidR="0003628D">
        <w:rPr>
          <w:rFonts w:ascii="Calibri" w:hAnsi="Calibri" w:cs="Calibri"/>
          <w:noProof/>
        </w:rPr>
        <w:t>,</w:t>
      </w:r>
      <w:r>
        <w:rPr>
          <w:rFonts w:ascii="Calibri" w:hAnsi="Calibri" w:cs="Calibri"/>
          <w:noProof/>
        </w:rPr>
        <w:t xml:space="preserve"> on average</w:t>
      </w:r>
      <w:r w:rsidR="0003628D">
        <w:rPr>
          <w:rFonts w:ascii="Calibri" w:hAnsi="Calibri" w:cs="Calibri"/>
          <w:noProof/>
        </w:rPr>
        <w:t>,</w:t>
      </w:r>
      <w:r>
        <w:rPr>
          <w:rFonts w:ascii="Calibri" w:hAnsi="Calibri" w:cs="Calibri"/>
          <w:noProof/>
        </w:rPr>
        <w:t xml:space="preserve"> $380 per week compared to $450</w:t>
      </w:r>
      <w:r w:rsidR="0003628D">
        <w:rPr>
          <w:rFonts w:ascii="Calibri" w:hAnsi="Calibri" w:cs="Calibri"/>
          <w:noProof/>
        </w:rPr>
        <w:t xml:space="preserve"> per week in their previous private rentals</w:t>
      </w:r>
      <w:r>
        <w:rPr>
          <w:rStyle w:val="FootnoteReference"/>
          <w:rFonts w:ascii="Calibri" w:hAnsi="Calibri" w:cs="Calibri"/>
          <w:noProof/>
        </w:rPr>
        <w:footnoteReference w:id="21"/>
      </w:r>
      <w:r w:rsidR="002F4A68">
        <w:rPr>
          <w:rFonts w:ascii="Calibri" w:hAnsi="Calibri" w:cs="Calibri"/>
          <w:noProof/>
        </w:rPr>
        <w:t xml:space="preserve">, that is on average </w:t>
      </w:r>
      <w:r>
        <w:rPr>
          <w:rFonts w:ascii="Calibri" w:hAnsi="Calibri" w:cs="Calibri"/>
          <w:noProof/>
        </w:rPr>
        <w:t>$70 less per week for better quality homes</w:t>
      </w:r>
      <w:r w:rsidR="00172F18">
        <w:rPr>
          <w:rStyle w:val="FootnoteReference"/>
          <w:rFonts w:ascii="Calibri" w:hAnsi="Calibri" w:cs="Calibri"/>
          <w:noProof/>
        </w:rPr>
        <w:footnoteReference w:id="22"/>
      </w:r>
      <w:r w:rsidR="00172F18">
        <w:rPr>
          <w:rFonts w:ascii="Calibri" w:hAnsi="Calibri" w:cs="Calibri"/>
          <w:noProof/>
        </w:rPr>
        <w:t>.</w:t>
      </w:r>
    </w:p>
    <w:p w14:paraId="5A119301" w14:textId="648FBC81" w:rsidR="00BE5464" w:rsidRDefault="0003628D" w:rsidP="004654A4">
      <w:pPr>
        <w:spacing w:after="120" w:line="360" w:lineRule="auto"/>
        <w:jc w:val="both"/>
        <w:rPr>
          <w:rFonts w:ascii="Calibri" w:hAnsi="Calibri" w:cs="Calibri"/>
          <w:noProof/>
        </w:rPr>
      </w:pPr>
      <w:r w:rsidRPr="00CA0207">
        <w:t xml:space="preserve">Rent was also more consistent across </w:t>
      </w:r>
      <w:r w:rsidR="00BE5464">
        <w:t>the affordable rentals</w:t>
      </w:r>
      <w:r w:rsidRPr="00CA0207">
        <w:t xml:space="preserve"> </w:t>
      </w:r>
      <w:r w:rsidR="00BE5464">
        <w:t xml:space="preserve">(refer table 5) </w:t>
      </w:r>
      <w:r w:rsidRPr="00CA0207">
        <w:t xml:space="preserve">with 10 out of 19 whānau paying between $300–$399 per week. In comparison, only </w:t>
      </w:r>
      <w:r w:rsidR="002F4A68">
        <w:t>three</w:t>
      </w:r>
      <w:r w:rsidRPr="00CA0207">
        <w:t xml:space="preserve"> whānau paid within that range in the private rental market</w:t>
      </w:r>
      <w:r w:rsidR="004654A4">
        <w:rPr>
          <w:rFonts w:ascii="Calibri" w:hAnsi="Calibri" w:cs="Calibri"/>
          <w:noProof/>
        </w:rPr>
        <w:t xml:space="preserve">. </w:t>
      </w:r>
    </w:p>
    <w:p w14:paraId="5CC725E1" w14:textId="0B345357" w:rsidR="004654A4" w:rsidRPr="00D06BD7" w:rsidRDefault="004654A4" w:rsidP="004654A4">
      <w:pPr>
        <w:spacing w:after="120" w:line="360" w:lineRule="auto"/>
        <w:jc w:val="both"/>
        <w:rPr>
          <w:rFonts w:ascii="Calibri" w:hAnsi="Calibri" w:cs="Calibri"/>
          <w:b/>
          <w:bCs/>
          <w:noProof/>
        </w:rPr>
      </w:pPr>
      <w:r w:rsidRPr="006B55E6">
        <w:rPr>
          <w:rFonts w:ascii="Calibri" w:hAnsi="Calibri" w:cs="Calibri"/>
          <w:b/>
          <w:bCs/>
          <w:noProof/>
        </w:rPr>
        <w:t xml:space="preserve">Table </w:t>
      </w:r>
      <w:r w:rsidR="000449E1">
        <w:rPr>
          <w:rFonts w:ascii="Calibri" w:hAnsi="Calibri" w:cs="Calibri"/>
          <w:b/>
          <w:bCs/>
          <w:noProof/>
        </w:rPr>
        <w:t>3</w:t>
      </w:r>
      <w:r w:rsidRPr="006B55E6">
        <w:rPr>
          <w:rFonts w:ascii="Calibri" w:hAnsi="Calibri" w:cs="Calibri"/>
          <w:b/>
          <w:bCs/>
          <w:noProof/>
        </w:rPr>
        <w:t xml:space="preserve"> | </w:t>
      </w:r>
      <w:r>
        <w:rPr>
          <w:rFonts w:ascii="Calibri" w:hAnsi="Calibri" w:cs="Calibri"/>
          <w:b/>
          <w:bCs/>
          <w:noProof/>
        </w:rPr>
        <w:t xml:space="preserve">Number of whānau and weekly rent paid </w:t>
      </w:r>
      <w:r w:rsidR="00BE5464">
        <w:rPr>
          <w:rFonts w:ascii="Calibri" w:hAnsi="Calibri" w:cs="Calibri"/>
          <w:b/>
          <w:bCs/>
          <w:noProof/>
        </w:rPr>
        <w:t>privately and in affordable rentals (n=19)</w:t>
      </w:r>
    </w:p>
    <w:tbl>
      <w:tblPr>
        <w:tblStyle w:val="TableGrid"/>
        <w:tblW w:w="0" w:type="auto"/>
        <w:tblLook w:val="04A0" w:firstRow="1" w:lastRow="0" w:firstColumn="1" w:lastColumn="0" w:noHBand="0" w:noVBand="1"/>
      </w:tblPr>
      <w:tblGrid>
        <w:gridCol w:w="3807"/>
        <w:gridCol w:w="988"/>
        <w:gridCol w:w="944"/>
        <w:gridCol w:w="944"/>
        <w:gridCol w:w="990"/>
        <w:gridCol w:w="1343"/>
      </w:tblGrid>
      <w:tr w:rsidR="004654A4" w:rsidRPr="00F22457" w14:paraId="03446721" w14:textId="77777777" w:rsidTr="00802A28">
        <w:tc>
          <w:tcPr>
            <w:tcW w:w="3807" w:type="dxa"/>
            <w:tcBorders>
              <w:bottom w:val="single" w:sz="18" w:space="0" w:color="FFFFFF" w:themeColor="background1"/>
            </w:tcBorders>
            <w:shd w:val="clear" w:color="auto" w:fill="002060"/>
          </w:tcPr>
          <w:p w14:paraId="5F051156" w14:textId="77777777" w:rsidR="004654A4" w:rsidRPr="00F22457" w:rsidRDefault="004654A4" w:rsidP="003F7AE5">
            <w:pPr>
              <w:spacing w:after="120" w:line="360" w:lineRule="auto"/>
              <w:jc w:val="both"/>
              <w:rPr>
                <w:rFonts w:ascii="Calibri" w:hAnsi="Calibri" w:cs="Calibri"/>
                <w:b/>
                <w:bCs/>
                <w:noProof/>
                <w:color w:val="FFFFFF" w:themeColor="background1"/>
              </w:rPr>
            </w:pPr>
            <w:r w:rsidRPr="00F22457">
              <w:rPr>
                <w:rFonts w:ascii="Calibri" w:hAnsi="Calibri" w:cs="Calibri"/>
                <w:b/>
                <w:bCs/>
                <w:noProof/>
                <w:color w:val="FFFFFF" w:themeColor="background1"/>
              </w:rPr>
              <w:t>Weekly rent bracket</w:t>
            </w:r>
          </w:p>
        </w:tc>
        <w:tc>
          <w:tcPr>
            <w:tcW w:w="988" w:type="dxa"/>
            <w:tcBorders>
              <w:bottom w:val="single" w:sz="18" w:space="0" w:color="FFFFFF" w:themeColor="background1"/>
            </w:tcBorders>
            <w:shd w:val="clear" w:color="auto" w:fill="002060"/>
          </w:tcPr>
          <w:p w14:paraId="6076FFF5" w14:textId="77777777" w:rsidR="004654A4" w:rsidRPr="00F22457" w:rsidRDefault="004654A4" w:rsidP="003F7AE5">
            <w:pPr>
              <w:spacing w:after="120" w:line="360" w:lineRule="auto"/>
              <w:jc w:val="both"/>
              <w:rPr>
                <w:rFonts w:ascii="Calibri" w:hAnsi="Calibri" w:cs="Calibri"/>
                <w:b/>
                <w:bCs/>
                <w:noProof/>
                <w:color w:val="FFFFFF" w:themeColor="background1"/>
              </w:rPr>
            </w:pPr>
            <w:r w:rsidRPr="00F22457">
              <w:rPr>
                <w:rFonts w:ascii="Calibri" w:hAnsi="Calibri" w:cs="Calibri"/>
                <w:b/>
                <w:bCs/>
                <w:noProof/>
                <w:color w:val="FFFFFF" w:themeColor="background1"/>
              </w:rPr>
              <w:t>$200-$299pw</w:t>
            </w:r>
          </w:p>
        </w:tc>
        <w:tc>
          <w:tcPr>
            <w:tcW w:w="944" w:type="dxa"/>
            <w:tcBorders>
              <w:bottom w:val="single" w:sz="18" w:space="0" w:color="FFFFFF" w:themeColor="background1"/>
            </w:tcBorders>
            <w:shd w:val="clear" w:color="auto" w:fill="002060"/>
          </w:tcPr>
          <w:p w14:paraId="50465389" w14:textId="77777777" w:rsidR="004654A4" w:rsidRPr="00F22457" w:rsidRDefault="004654A4" w:rsidP="003F7AE5">
            <w:pPr>
              <w:spacing w:after="120" w:line="360" w:lineRule="auto"/>
              <w:jc w:val="both"/>
              <w:rPr>
                <w:rFonts w:ascii="Calibri" w:hAnsi="Calibri" w:cs="Calibri"/>
                <w:b/>
                <w:bCs/>
                <w:noProof/>
                <w:color w:val="FFFFFF" w:themeColor="background1"/>
              </w:rPr>
            </w:pPr>
            <w:r w:rsidRPr="00F22457">
              <w:rPr>
                <w:rFonts w:ascii="Calibri" w:hAnsi="Calibri" w:cs="Calibri"/>
                <w:b/>
                <w:bCs/>
                <w:noProof/>
                <w:color w:val="FFFFFF" w:themeColor="background1"/>
              </w:rPr>
              <w:t>$300-$399pw</w:t>
            </w:r>
          </w:p>
        </w:tc>
        <w:tc>
          <w:tcPr>
            <w:tcW w:w="944" w:type="dxa"/>
            <w:tcBorders>
              <w:bottom w:val="single" w:sz="18" w:space="0" w:color="FFFFFF" w:themeColor="background1"/>
            </w:tcBorders>
            <w:shd w:val="clear" w:color="auto" w:fill="002060"/>
          </w:tcPr>
          <w:p w14:paraId="34FFA070" w14:textId="77777777" w:rsidR="004654A4" w:rsidRPr="00F22457" w:rsidRDefault="004654A4" w:rsidP="003F7AE5">
            <w:pPr>
              <w:spacing w:after="120" w:line="360" w:lineRule="auto"/>
              <w:jc w:val="both"/>
              <w:rPr>
                <w:rFonts w:ascii="Calibri" w:hAnsi="Calibri" w:cs="Calibri"/>
                <w:b/>
                <w:bCs/>
                <w:noProof/>
                <w:color w:val="FFFFFF" w:themeColor="background1"/>
              </w:rPr>
            </w:pPr>
            <w:r w:rsidRPr="00F22457">
              <w:rPr>
                <w:rFonts w:ascii="Calibri" w:hAnsi="Calibri" w:cs="Calibri"/>
                <w:b/>
                <w:bCs/>
                <w:noProof/>
                <w:color w:val="FFFFFF" w:themeColor="background1"/>
              </w:rPr>
              <w:t>$400-$499pw</w:t>
            </w:r>
          </w:p>
        </w:tc>
        <w:tc>
          <w:tcPr>
            <w:tcW w:w="990" w:type="dxa"/>
            <w:tcBorders>
              <w:bottom w:val="single" w:sz="18" w:space="0" w:color="FFFFFF" w:themeColor="background1"/>
            </w:tcBorders>
            <w:shd w:val="clear" w:color="auto" w:fill="002060"/>
          </w:tcPr>
          <w:p w14:paraId="4DBAB138" w14:textId="77777777" w:rsidR="004654A4" w:rsidRPr="00F22457" w:rsidRDefault="004654A4" w:rsidP="003F7AE5">
            <w:pPr>
              <w:spacing w:after="120" w:line="360" w:lineRule="auto"/>
              <w:jc w:val="both"/>
              <w:rPr>
                <w:rFonts w:ascii="Calibri" w:hAnsi="Calibri" w:cs="Calibri"/>
                <w:b/>
                <w:bCs/>
                <w:noProof/>
                <w:color w:val="FFFFFF" w:themeColor="background1"/>
              </w:rPr>
            </w:pPr>
            <w:r w:rsidRPr="00F22457">
              <w:rPr>
                <w:rFonts w:ascii="Calibri" w:hAnsi="Calibri" w:cs="Calibri"/>
                <w:b/>
                <w:bCs/>
                <w:noProof/>
                <w:color w:val="FFFFFF" w:themeColor="background1"/>
              </w:rPr>
              <w:t>$500-$599pw</w:t>
            </w:r>
          </w:p>
        </w:tc>
        <w:tc>
          <w:tcPr>
            <w:tcW w:w="1343" w:type="dxa"/>
            <w:tcBorders>
              <w:bottom w:val="single" w:sz="18" w:space="0" w:color="FFFFFF" w:themeColor="background1"/>
            </w:tcBorders>
            <w:shd w:val="clear" w:color="auto" w:fill="002060"/>
          </w:tcPr>
          <w:p w14:paraId="0E2D8498" w14:textId="77777777" w:rsidR="004654A4" w:rsidRPr="00F22457" w:rsidRDefault="004654A4" w:rsidP="003F7AE5">
            <w:pPr>
              <w:spacing w:after="120" w:line="360" w:lineRule="auto"/>
              <w:jc w:val="both"/>
              <w:rPr>
                <w:rFonts w:ascii="Calibri" w:hAnsi="Calibri" w:cs="Calibri"/>
                <w:b/>
                <w:bCs/>
                <w:noProof/>
                <w:color w:val="FFFFFF" w:themeColor="background1"/>
              </w:rPr>
            </w:pPr>
            <w:r w:rsidRPr="00F22457">
              <w:rPr>
                <w:rFonts w:ascii="Calibri" w:hAnsi="Calibri" w:cs="Calibri"/>
                <w:b/>
                <w:bCs/>
                <w:noProof/>
                <w:color w:val="FFFFFF" w:themeColor="background1"/>
              </w:rPr>
              <w:t>More than $600pw</w:t>
            </w:r>
          </w:p>
        </w:tc>
      </w:tr>
      <w:tr w:rsidR="004654A4" w14:paraId="775664A0" w14:textId="77777777" w:rsidTr="00296FC4">
        <w:tc>
          <w:tcPr>
            <w:tcW w:w="380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2352165" w14:textId="078D4811" w:rsidR="004654A4" w:rsidRDefault="004654A4" w:rsidP="003F7AE5">
            <w:pPr>
              <w:spacing w:after="120" w:line="360" w:lineRule="auto"/>
              <w:jc w:val="both"/>
              <w:rPr>
                <w:rFonts w:ascii="Calibri" w:hAnsi="Calibri" w:cs="Calibri"/>
                <w:noProof/>
              </w:rPr>
            </w:pPr>
            <w:r>
              <w:rPr>
                <w:rFonts w:ascii="Calibri" w:hAnsi="Calibri" w:cs="Calibri"/>
                <w:noProof/>
              </w:rPr>
              <w:t xml:space="preserve">The no. of whānau and average rent paid weekly in </w:t>
            </w:r>
            <w:r w:rsidR="00BE5464">
              <w:rPr>
                <w:rFonts w:ascii="Calibri" w:hAnsi="Calibri" w:cs="Calibri"/>
                <w:noProof/>
              </w:rPr>
              <w:t>affordable</w:t>
            </w:r>
            <w:r>
              <w:rPr>
                <w:rFonts w:ascii="Calibri" w:hAnsi="Calibri" w:cs="Calibri"/>
                <w:noProof/>
              </w:rPr>
              <w:t xml:space="preserve"> rentals</w:t>
            </w:r>
          </w:p>
        </w:tc>
        <w:tc>
          <w:tcPr>
            <w:tcW w:w="98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B4F19AC" w14:textId="77777777" w:rsidR="004654A4" w:rsidRDefault="004654A4" w:rsidP="003F7AE5">
            <w:pPr>
              <w:spacing w:after="120" w:line="360" w:lineRule="auto"/>
              <w:jc w:val="both"/>
              <w:rPr>
                <w:rFonts w:ascii="Calibri" w:hAnsi="Calibri" w:cs="Calibri"/>
                <w:noProof/>
              </w:rPr>
            </w:pPr>
            <w:r>
              <w:rPr>
                <w:rFonts w:ascii="Calibri" w:hAnsi="Calibri" w:cs="Calibri"/>
                <w:noProof/>
              </w:rPr>
              <w:t>0</w:t>
            </w:r>
          </w:p>
        </w:tc>
        <w:tc>
          <w:tcPr>
            <w:tcW w:w="9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498E7AD" w14:textId="77777777" w:rsidR="004654A4" w:rsidRDefault="004654A4" w:rsidP="003F7AE5">
            <w:pPr>
              <w:spacing w:after="120" w:line="360" w:lineRule="auto"/>
              <w:jc w:val="both"/>
              <w:rPr>
                <w:rFonts w:ascii="Calibri" w:hAnsi="Calibri" w:cs="Calibri"/>
                <w:noProof/>
              </w:rPr>
            </w:pPr>
            <w:r>
              <w:rPr>
                <w:rFonts w:ascii="Calibri" w:hAnsi="Calibri" w:cs="Calibri"/>
                <w:noProof/>
              </w:rPr>
              <w:t>10</w:t>
            </w:r>
          </w:p>
        </w:tc>
        <w:tc>
          <w:tcPr>
            <w:tcW w:w="9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8FCABFF" w14:textId="77777777" w:rsidR="004654A4" w:rsidRDefault="004654A4" w:rsidP="003F7AE5">
            <w:pPr>
              <w:spacing w:after="120" w:line="360" w:lineRule="auto"/>
              <w:jc w:val="both"/>
              <w:rPr>
                <w:rFonts w:ascii="Calibri" w:hAnsi="Calibri" w:cs="Calibri"/>
                <w:noProof/>
              </w:rPr>
            </w:pPr>
            <w:r>
              <w:rPr>
                <w:rFonts w:ascii="Calibri" w:hAnsi="Calibri" w:cs="Calibri"/>
                <w:noProof/>
              </w:rPr>
              <w:t>5</w:t>
            </w:r>
          </w:p>
        </w:tc>
        <w:tc>
          <w:tcPr>
            <w:tcW w:w="99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05F0870" w14:textId="77777777" w:rsidR="004654A4" w:rsidRDefault="004654A4" w:rsidP="003F7AE5">
            <w:pPr>
              <w:spacing w:after="120" w:line="360" w:lineRule="auto"/>
              <w:jc w:val="both"/>
              <w:rPr>
                <w:rFonts w:ascii="Calibri" w:hAnsi="Calibri" w:cs="Calibri"/>
                <w:noProof/>
              </w:rPr>
            </w:pPr>
            <w:r>
              <w:rPr>
                <w:rFonts w:ascii="Calibri" w:hAnsi="Calibri" w:cs="Calibri"/>
                <w:noProof/>
              </w:rPr>
              <w:t>0</w:t>
            </w:r>
          </w:p>
        </w:tc>
        <w:tc>
          <w:tcPr>
            <w:tcW w:w="13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8D3905F" w14:textId="77777777" w:rsidR="004654A4" w:rsidRDefault="004654A4" w:rsidP="003F7AE5">
            <w:pPr>
              <w:spacing w:after="120" w:line="360" w:lineRule="auto"/>
              <w:jc w:val="both"/>
              <w:rPr>
                <w:rFonts w:ascii="Calibri" w:hAnsi="Calibri" w:cs="Calibri"/>
                <w:noProof/>
              </w:rPr>
            </w:pPr>
            <w:r>
              <w:rPr>
                <w:rFonts w:ascii="Calibri" w:hAnsi="Calibri" w:cs="Calibri"/>
                <w:noProof/>
              </w:rPr>
              <w:t>4</w:t>
            </w:r>
          </w:p>
        </w:tc>
      </w:tr>
      <w:tr w:rsidR="004654A4" w14:paraId="5CE07C5A" w14:textId="77777777" w:rsidTr="00296FC4">
        <w:tc>
          <w:tcPr>
            <w:tcW w:w="380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85F3F57" w14:textId="70BC7866" w:rsidR="004654A4" w:rsidRDefault="004654A4" w:rsidP="003F7AE5">
            <w:pPr>
              <w:spacing w:after="120" w:line="360" w:lineRule="auto"/>
              <w:jc w:val="both"/>
              <w:rPr>
                <w:rFonts w:ascii="Calibri" w:hAnsi="Calibri" w:cs="Calibri"/>
                <w:noProof/>
              </w:rPr>
            </w:pPr>
            <w:r>
              <w:rPr>
                <w:rFonts w:ascii="Calibri" w:hAnsi="Calibri" w:cs="Calibri"/>
                <w:noProof/>
              </w:rPr>
              <w:t xml:space="preserve">The no. of whānau and average rent paid </w:t>
            </w:r>
            <w:r w:rsidR="00BE5464">
              <w:rPr>
                <w:rFonts w:ascii="Calibri" w:hAnsi="Calibri" w:cs="Calibri"/>
                <w:noProof/>
              </w:rPr>
              <w:t>in private rentals</w:t>
            </w:r>
          </w:p>
        </w:tc>
        <w:tc>
          <w:tcPr>
            <w:tcW w:w="98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90DD822" w14:textId="77777777" w:rsidR="004654A4" w:rsidRDefault="004654A4" w:rsidP="003F7AE5">
            <w:pPr>
              <w:spacing w:after="120" w:line="360" w:lineRule="auto"/>
              <w:jc w:val="both"/>
              <w:rPr>
                <w:rFonts w:ascii="Calibri" w:hAnsi="Calibri" w:cs="Calibri"/>
                <w:noProof/>
              </w:rPr>
            </w:pPr>
            <w:r>
              <w:rPr>
                <w:rFonts w:ascii="Calibri" w:hAnsi="Calibri" w:cs="Calibri"/>
                <w:noProof/>
              </w:rPr>
              <w:t>1</w:t>
            </w:r>
          </w:p>
        </w:tc>
        <w:tc>
          <w:tcPr>
            <w:tcW w:w="9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3293690" w14:textId="77777777" w:rsidR="004654A4" w:rsidRDefault="004654A4" w:rsidP="003F7AE5">
            <w:pPr>
              <w:spacing w:after="120" w:line="360" w:lineRule="auto"/>
              <w:jc w:val="both"/>
              <w:rPr>
                <w:rFonts w:ascii="Calibri" w:hAnsi="Calibri" w:cs="Calibri"/>
                <w:noProof/>
              </w:rPr>
            </w:pPr>
            <w:r>
              <w:rPr>
                <w:rFonts w:ascii="Calibri" w:hAnsi="Calibri" w:cs="Calibri"/>
                <w:noProof/>
              </w:rPr>
              <w:t>3</w:t>
            </w:r>
          </w:p>
        </w:tc>
        <w:tc>
          <w:tcPr>
            <w:tcW w:w="9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F1F2495" w14:textId="77777777" w:rsidR="004654A4" w:rsidRDefault="004654A4" w:rsidP="003F7AE5">
            <w:pPr>
              <w:spacing w:after="120" w:line="360" w:lineRule="auto"/>
              <w:jc w:val="both"/>
              <w:rPr>
                <w:rFonts w:ascii="Calibri" w:hAnsi="Calibri" w:cs="Calibri"/>
                <w:noProof/>
              </w:rPr>
            </w:pPr>
            <w:r>
              <w:rPr>
                <w:rFonts w:ascii="Calibri" w:hAnsi="Calibri" w:cs="Calibri"/>
                <w:noProof/>
              </w:rPr>
              <w:t>6</w:t>
            </w:r>
          </w:p>
        </w:tc>
        <w:tc>
          <w:tcPr>
            <w:tcW w:w="99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8CB1BC1" w14:textId="77777777" w:rsidR="004654A4" w:rsidRDefault="004654A4" w:rsidP="003F7AE5">
            <w:pPr>
              <w:spacing w:after="120" w:line="360" w:lineRule="auto"/>
              <w:jc w:val="both"/>
              <w:rPr>
                <w:rFonts w:ascii="Calibri" w:hAnsi="Calibri" w:cs="Calibri"/>
                <w:noProof/>
              </w:rPr>
            </w:pPr>
            <w:r>
              <w:rPr>
                <w:rFonts w:ascii="Calibri" w:hAnsi="Calibri" w:cs="Calibri"/>
                <w:noProof/>
              </w:rPr>
              <w:t>3</w:t>
            </w:r>
          </w:p>
        </w:tc>
        <w:tc>
          <w:tcPr>
            <w:tcW w:w="13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2F49AB8" w14:textId="77777777" w:rsidR="004654A4" w:rsidRDefault="004654A4" w:rsidP="003F7AE5">
            <w:pPr>
              <w:spacing w:after="120" w:line="360" w:lineRule="auto"/>
              <w:jc w:val="both"/>
              <w:rPr>
                <w:rFonts w:ascii="Calibri" w:hAnsi="Calibri" w:cs="Calibri"/>
                <w:noProof/>
              </w:rPr>
            </w:pPr>
            <w:r>
              <w:rPr>
                <w:rFonts w:ascii="Calibri" w:hAnsi="Calibri" w:cs="Calibri"/>
                <w:noProof/>
              </w:rPr>
              <w:t>6</w:t>
            </w:r>
          </w:p>
        </w:tc>
      </w:tr>
    </w:tbl>
    <w:p w14:paraId="0C62E3FB" w14:textId="5CE25B11" w:rsidR="004654A4" w:rsidRPr="008E6ED0" w:rsidRDefault="0003628D" w:rsidP="0003628D">
      <w:pPr>
        <w:spacing w:before="120" w:line="360" w:lineRule="auto"/>
      </w:pPr>
      <w:r w:rsidRPr="002F4A68">
        <w:t>Whānau</w:t>
      </w:r>
      <w:r w:rsidR="00172F18">
        <w:t xml:space="preserve"> interviewed also attested to paying less for better quality accommodation in a location where market rentals similarly priced are few and far between and generally of a lower quality. </w:t>
      </w:r>
      <w:r w:rsidR="00172F18">
        <w:rPr>
          <w:rFonts w:ascii="Calibri" w:hAnsi="Calibri" w:cs="Calibri"/>
        </w:rPr>
        <w:t>W</w:t>
      </w:r>
      <w:r w:rsidR="002F4A68">
        <w:rPr>
          <w:rFonts w:ascii="Calibri" w:hAnsi="Calibri" w:cs="Calibri"/>
        </w:rPr>
        <w:t xml:space="preserve">hānau </w:t>
      </w:r>
      <w:r w:rsidR="00172F18">
        <w:rPr>
          <w:rFonts w:ascii="Calibri" w:hAnsi="Calibri" w:cs="Calibri"/>
        </w:rPr>
        <w:t xml:space="preserve">1 </w:t>
      </w:r>
      <w:r w:rsidR="008E6ED0">
        <w:rPr>
          <w:rFonts w:ascii="Calibri" w:hAnsi="Calibri" w:cs="Calibri"/>
        </w:rPr>
        <w:t>reported:</w:t>
      </w:r>
    </w:p>
    <w:p w14:paraId="48D0DD50" w14:textId="2E442A74" w:rsidR="004654A4" w:rsidRDefault="004654A4" w:rsidP="004654A4">
      <w:pPr>
        <w:spacing w:before="120" w:line="360" w:lineRule="auto"/>
        <w:ind w:left="720"/>
        <w:rPr>
          <w:rFonts w:ascii="Calibri" w:hAnsi="Calibri" w:cs="Calibri"/>
          <w:i/>
          <w:iCs/>
        </w:rPr>
      </w:pPr>
      <w:r w:rsidRPr="00424C4C">
        <w:rPr>
          <w:rFonts w:ascii="Calibri" w:hAnsi="Calibri" w:cs="Calibri"/>
          <w:i/>
          <w:iCs/>
        </w:rPr>
        <w:t xml:space="preserve">The price that we're paying now is amazing compared to a normal rental which could be anywhere from $480 plus for a </w:t>
      </w:r>
      <w:r w:rsidR="00DC2C7B" w:rsidRPr="00424C4C">
        <w:rPr>
          <w:rFonts w:ascii="Calibri" w:hAnsi="Calibri" w:cs="Calibri"/>
          <w:i/>
          <w:iCs/>
        </w:rPr>
        <w:t>three-bedroom</w:t>
      </w:r>
      <w:r w:rsidRPr="00424C4C">
        <w:rPr>
          <w:rFonts w:ascii="Calibri" w:hAnsi="Calibri" w:cs="Calibri"/>
          <w:i/>
          <w:iCs/>
        </w:rPr>
        <w:t xml:space="preserve"> home maybe even a two bedroom… it’s </w:t>
      </w:r>
      <w:proofErr w:type="gramStart"/>
      <w:r w:rsidRPr="00424C4C">
        <w:rPr>
          <w:rFonts w:ascii="Calibri" w:hAnsi="Calibri" w:cs="Calibri"/>
          <w:i/>
          <w:iCs/>
        </w:rPr>
        <w:t>definitely cheaper</w:t>
      </w:r>
      <w:proofErr w:type="gramEnd"/>
      <w:r w:rsidRPr="00424C4C">
        <w:rPr>
          <w:rFonts w:ascii="Calibri" w:hAnsi="Calibri" w:cs="Calibri"/>
          <w:i/>
          <w:iCs/>
        </w:rPr>
        <w:t xml:space="preserve"> than if we were to go through a normal rental company which has been a help financially (Whānau 1)</w:t>
      </w:r>
    </w:p>
    <w:p w14:paraId="66BD9FF7" w14:textId="31AD7A63" w:rsidR="004654A4" w:rsidRDefault="008E6ED0" w:rsidP="004654A4">
      <w:pPr>
        <w:spacing w:before="120" w:line="360" w:lineRule="auto"/>
        <w:rPr>
          <w:rFonts w:ascii="Calibri" w:hAnsi="Calibri" w:cs="Calibri"/>
        </w:rPr>
      </w:pPr>
      <w:r w:rsidRPr="002F4A68">
        <w:t>Whānau 2</w:t>
      </w:r>
      <w:r w:rsidRPr="00CA0207">
        <w:t xml:space="preserve">, a single parent with a teenage son, moved into a high-quality three-bedroom home at below-market rent. A comparable home in the private market would cost over $650 per week, which was </w:t>
      </w:r>
      <w:r w:rsidR="002F4A68">
        <w:t xml:space="preserve">considered </w:t>
      </w:r>
      <w:r w:rsidRPr="00CA0207">
        <w:t>unaffordable. Now, there is no fixed end date on their rental, and after five years they will have the opportunity to purchase the home through a shared equity arrangement</w:t>
      </w:r>
      <w:r w:rsidR="004654A4">
        <w:rPr>
          <w:rFonts w:ascii="Calibri" w:hAnsi="Calibri" w:cs="Calibri"/>
        </w:rPr>
        <w:t>.</w:t>
      </w:r>
    </w:p>
    <w:p w14:paraId="13AEB481" w14:textId="3D8B990E" w:rsidR="004654A4" w:rsidRDefault="004654A4" w:rsidP="004654A4">
      <w:pPr>
        <w:spacing w:before="120" w:line="360" w:lineRule="auto"/>
        <w:rPr>
          <w:rFonts w:ascii="Calibri" w:hAnsi="Calibri" w:cs="Calibri"/>
        </w:rPr>
      </w:pPr>
      <w:r>
        <w:rPr>
          <w:rFonts w:ascii="Calibri" w:hAnsi="Calibri" w:cs="Calibri"/>
        </w:rPr>
        <w:t xml:space="preserve">Whānau </w:t>
      </w:r>
      <w:r w:rsidR="002F4A68">
        <w:rPr>
          <w:rFonts w:ascii="Calibri" w:hAnsi="Calibri" w:cs="Calibri"/>
        </w:rPr>
        <w:t>3</w:t>
      </w:r>
      <w:r w:rsidR="008E6ED0">
        <w:rPr>
          <w:rFonts w:ascii="Calibri" w:hAnsi="Calibri" w:cs="Calibri"/>
        </w:rPr>
        <w:t>,</w:t>
      </w:r>
      <w:r w:rsidR="008E6ED0" w:rsidRPr="00CA0207">
        <w:t xml:space="preserve"> a single adult who previously lived in a private rental with another whānau member, has </w:t>
      </w:r>
      <w:r w:rsidR="002F4A68">
        <w:t>also</w:t>
      </w:r>
      <w:r w:rsidR="008E6ED0" w:rsidRPr="00CA0207">
        <w:t xml:space="preserve"> moved into a</w:t>
      </w:r>
      <w:r w:rsidR="002F4A68">
        <w:t xml:space="preserve">n </w:t>
      </w:r>
      <w:r w:rsidR="008E6ED0" w:rsidRPr="00CA0207">
        <w:t>affordable rental. Although their previous rental was larger, it was older and more expensive</w:t>
      </w:r>
      <w:r>
        <w:rPr>
          <w:rFonts w:ascii="Calibri" w:hAnsi="Calibri" w:cs="Calibri"/>
        </w:rPr>
        <w:t>:</w:t>
      </w:r>
    </w:p>
    <w:p w14:paraId="4C46A25D" w14:textId="09483F1B" w:rsidR="008E6ED0" w:rsidRPr="00D76920" w:rsidRDefault="004654A4" w:rsidP="00D76920">
      <w:pPr>
        <w:spacing w:before="120" w:line="360" w:lineRule="auto"/>
        <w:ind w:left="720"/>
        <w:rPr>
          <w:rFonts w:ascii="Calibri" w:hAnsi="Calibri" w:cs="Calibri"/>
          <w:i/>
          <w:iCs/>
        </w:rPr>
      </w:pPr>
      <w:r w:rsidRPr="00A4375E">
        <w:rPr>
          <w:rFonts w:ascii="Calibri" w:hAnsi="Calibri" w:cs="Calibri"/>
          <w:i/>
          <w:iCs/>
        </w:rPr>
        <w:t>Rent for a two-bedroom on the market is maybe $750 per week, we were in a three</w:t>
      </w:r>
      <w:r>
        <w:rPr>
          <w:rFonts w:ascii="Calibri" w:hAnsi="Calibri" w:cs="Calibri"/>
          <w:i/>
          <w:iCs/>
        </w:rPr>
        <w:t>-</w:t>
      </w:r>
      <w:r w:rsidRPr="00A4375E">
        <w:rPr>
          <w:rFonts w:ascii="Calibri" w:hAnsi="Calibri" w:cs="Calibri"/>
          <w:i/>
          <w:iCs/>
        </w:rPr>
        <w:t xml:space="preserve">bedroom home </w:t>
      </w:r>
      <w:r>
        <w:rPr>
          <w:rFonts w:ascii="Calibri" w:hAnsi="Calibri" w:cs="Calibri"/>
          <w:i/>
          <w:iCs/>
        </w:rPr>
        <w:t xml:space="preserve">which </w:t>
      </w:r>
      <w:r w:rsidR="00B71716">
        <w:rPr>
          <w:rFonts w:ascii="Calibri" w:hAnsi="Calibri" w:cs="Calibri"/>
          <w:i/>
          <w:iCs/>
        </w:rPr>
        <w:t>was</w:t>
      </w:r>
      <w:r w:rsidRPr="00A4375E">
        <w:rPr>
          <w:rFonts w:ascii="Calibri" w:hAnsi="Calibri" w:cs="Calibri"/>
          <w:i/>
          <w:iCs/>
        </w:rPr>
        <w:t xml:space="preserve"> $790 per week</w:t>
      </w:r>
      <w:r>
        <w:rPr>
          <w:rFonts w:ascii="Calibri" w:hAnsi="Calibri" w:cs="Calibri"/>
          <w:i/>
          <w:iCs/>
        </w:rPr>
        <w:t>…</w:t>
      </w:r>
      <w:r w:rsidRPr="00A4375E">
        <w:rPr>
          <w:rFonts w:ascii="Calibri" w:hAnsi="Calibri" w:cs="Calibri"/>
          <w:i/>
          <w:iCs/>
        </w:rPr>
        <w:t>the rent here is incredible and better value for money</w:t>
      </w:r>
      <w:r>
        <w:rPr>
          <w:rFonts w:ascii="Calibri" w:hAnsi="Calibri" w:cs="Calibri"/>
          <w:i/>
          <w:iCs/>
        </w:rPr>
        <w:t xml:space="preserve"> (Whānau 3)</w:t>
      </w:r>
      <w:r w:rsidRPr="00A4375E">
        <w:rPr>
          <w:rFonts w:ascii="Calibri" w:hAnsi="Calibri" w:cs="Calibri"/>
          <w:i/>
          <w:iCs/>
        </w:rPr>
        <w:t>.</w:t>
      </w:r>
      <w:r>
        <w:rPr>
          <w:rFonts w:ascii="Calibri" w:hAnsi="Calibri" w:cs="Calibri"/>
        </w:rPr>
        <w:t xml:space="preserve"> </w:t>
      </w:r>
    </w:p>
    <w:p w14:paraId="48208E17" w14:textId="29F3A0C8" w:rsidR="00FE79B6" w:rsidRPr="00FE79B6" w:rsidRDefault="00FE79B6">
      <w:pPr>
        <w:pStyle w:val="ListParagraph"/>
        <w:numPr>
          <w:ilvl w:val="0"/>
          <w:numId w:val="46"/>
        </w:numPr>
        <w:spacing w:after="120" w:line="360" w:lineRule="auto"/>
        <w:jc w:val="both"/>
        <w:rPr>
          <w:b/>
          <w:bCs/>
        </w:rPr>
      </w:pPr>
      <w:r w:rsidRPr="00FE79B6">
        <w:rPr>
          <w:b/>
          <w:bCs/>
        </w:rPr>
        <w:t>Housing affordability has also improved with more whānau spending less than 30% of their annual income on rent</w:t>
      </w:r>
    </w:p>
    <w:p w14:paraId="1406C775" w14:textId="2B647671" w:rsidR="008E6ED0" w:rsidRDefault="00D76920" w:rsidP="008E6ED0">
      <w:pPr>
        <w:spacing w:after="120" w:line="360" w:lineRule="auto"/>
        <w:jc w:val="both"/>
        <w:rPr>
          <w:rFonts w:ascii="Calibri" w:hAnsi="Calibri" w:cs="Calibri"/>
          <w:noProof/>
        </w:rPr>
      </w:pPr>
      <w:r>
        <w:t xml:space="preserve">The Whānau Housing Dynamics Survey also showed that housing affordability had improved for some whānau who had previous rented privately. </w:t>
      </w:r>
      <w:r w:rsidR="004654A4" w:rsidRPr="002E67E0">
        <w:rPr>
          <w:rFonts w:ascii="Calibri" w:hAnsi="Calibri" w:cs="Calibri"/>
          <w:noProof/>
        </w:rPr>
        <w:t xml:space="preserve">The table </w:t>
      </w:r>
      <w:r w:rsidR="008E6ED0">
        <w:rPr>
          <w:rFonts w:ascii="Calibri" w:hAnsi="Calibri" w:cs="Calibri"/>
          <w:noProof/>
        </w:rPr>
        <w:t>includes</w:t>
      </w:r>
      <w:r w:rsidR="004654A4" w:rsidRPr="002E67E0">
        <w:rPr>
          <w:rFonts w:ascii="Calibri" w:hAnsi="Calibri" w:cs="Calibri"/>
          <w:noProof/>
        </w:rPr>
        <w:t xml:space="preserve"> annual household income</w:t>
      </w:r>
      <w:r w:rsidR="004654A4">
        <w:rPr>
          <w:rStyle w:val="FootnoteReference"/>
          <w:rFonts w:ascii="Calibri" w:hAnsi="Calibri" w:cs="Calibri"/>
          <w:noProof/>
        </w:rPr>
        <w:footnoteReference w:id="23"/>
      </w:r>
      <w:r w:rsidR="004654A4">
        <w:rPr>
          <w:rFonts w:ascii="Calibri" w:hAnsi="Calibri" w:cs="Calibri"/>
          <w:noProof/>
        </w:rPr>
        <w:t xml:space="preserve"> </w:t>
      </w:r>
      <w:r w:rsidR="008E6ED0">
        <w:rPr>
          <w:rFonts w:ascii="Calibri" w:hAnsi="Calibri" w:cs="Calibri"/>
          <w:noProof/>
        </w:rPr>
        <w:t xml:space="preserve">and weekly rent </w:t>
      </w:r>
      <w:r w:rsidR="004654A4">
        <w:rPr>
          <w:rFonts w:ascii="Calibri" w:hAnsi="Calibri" w:cs="Calibri"/>
          <w:noProof/>
        </w:rPr>
        <w:t xml:space="preserve">to determine affordability. </w:t>
      </w:r>
      <w:r w:rsidR="002F4A68">
        <w:rPr>
          <w:rFonts w:ascii="Calibri" w:hAnsi="Calibri" w:cs="Calibri"/>
          <w:noProof/>
        </w:rPr>
        <w:t>Total income spent on rent</w:t>
      </w:r>
      <w:r w:rsidR="004654A4">
        <w:rPr>
          <w:rFonts w:ascii="Calibri" w:hAnsi="Calibri" w:cs="Calibri"/>
          <w:noProof/>
        </w:rPr>
        <w:t xml:space="preserve"> </w:t>
      </w:r>
      <w:r w:rsidR="002F4A68">
        <w:rPr>
          <w:rFonts w:ascii="Calibri" w:hAnsi="Calibri" w:cs="Calibri"/>
          <w:noProof/>
        </w:rPr>
        <w:t xml:space="preserve">annually </w:t>
      </w:r>
      <w:r w:rsidR="004654A4">
        <w:rPr>
          <w:rFonts w:ascii="Calibri" w:hAnsi="Calibri" w:cs="Calibri"/>
          <w:noProof/>
        </w:rPr>
        <w:t xml:space="preserve">that is 30% or less of total </w:t>
      </w:r>
      <w:r w:rsidR="008E6ED0">
        <w:rPr>
          <w:rFonts w:ascii="Calibri" w:hAnsi="Calibri" w:cs="Calibri"/>
          <w:noProof/>
        </w:rPr>
        <w:t>annual</w:t>
      </w:r>
      <w:r w:rsidR="004654A4">
        <w:rPr>
          <w:rFonts w:ascii="Calibri" w:hAnsi="Calibri" w:cs="Calibri"/>
          <w:noProof/>
        </w:rPr>
        <w:t xml:space="preserve"> income is considered affordable.  The data shows that:</w:t>
      </w:r>
    </w:p>
    <w:p w14:paraId="05E26DF7" w14:textId="3403C256" w:rsidR="008E6ED0" w:rsidRPr="008E6ED0" w:rsidRDefault="008E6ED0">
      <w:pPr>
        <w:pStyle w:val="ListParagraph"/>
        <w:numPr>
          <w:ilvl w:val="0"/>
          <w:numId w:val="40"/>
        </w:numPr>
        <w:spacing w:after="120" w:line="360" w:lineRule="auto"/>
        <w:jc w:val="both"/>
        <w:rPr>
          <w:rFonts w:ascii="Calibri" w:hAnsi="Calibri" w:cs="Calibri"/>
          <w:noProof/>
        </w:rPr>
      </w:pPr>
      <w:r w:rsidRPr="00CA0207">
        <w:t xml:space="preserve">12 </w:t>
      </w:r>
      <w:r w:rsidR="00714E1C">
        <w:t xml:space="preserve">whānau </w:t>
      </w:r>
      <w:r w:rsidRPr="00CA0207">
        <w:t xml:space="preserve">were paying rent equal to or greater than 31% of their income in their previous private rentals. This number reduced to 9 households in </w:t>
      </w:r>
      <w:r w:rsidR="002F4A68">
        <w:t>their affordable rental</w:t>
      </w:r>
      <w:r w:rsidRPr="00CA0207">
        <w:t>.</w:t>
      </w:r>
    </w:p>
    <w:p w14:paraId="53C74266" w14:textId="2D3C85B6" w:rsidR="008E6ED0" w:rsidRPr="008E6ED0" w:rsidRDefault="008E6ED0">
      <w:pPr>
        <w:pStyle w:val="ListParagraph"/>
        <w:numPr>
          <w:ilvl w:val="0"/>
          <w:numId w:val="40"/>
        </w:numPr>
        <w:spacing w:after="120" w:line="360" w:lineRule="auto"/>
        <w:jc w:val="both"/>
        <w:rPr>
          <w:rFonts w:ascii="Calibri" w:hAnsi="Calibri" w:cs="Calibri"/>
          <w:noProof/>
        </w:rPr>
      </w:pPr>
      <w:r w:rsidRPr="00CA0207">
        <w:t>10 whānau experienced improved affordability (a reduction in the proportion of income spent on rent), even if they still paid over 31%.</w:t>
      </w:r>
    </w:p>
    <w:p w14:paraId="1E4B2031" w14:textId="6AC4F9DD" w:rsidR="008E6ED0" w:rsidRPr="00CA0207" w:rsidRDefault="008E6ED0">
      <w:pPr>
        <w:numPr>
          <w:ilvl w:val="0"/>
          <w:numId w:val="26"/>
        </w:numPr>
      </w:pPr>
      <w:r>
        <w:t>Seven</w:t>
      </w:r>
      <w:r w:rsidRPr="00CA0207">
        <w:t xml:space="preserve"> whānau experienced no change in affordability.</w:t>
      </w:r>
    </w:p>
    <w:p w14:paraId="6824D429" w14:textId="61FC0EB4" w:rsidR="00520F9B" w:rsidRPr="00AA052A" w:rsidRDefault="008E6ED0">
      <w:pPr>
        <w:pStyle w:val="ListParagraph"/>
        <w:widowControl/>
        <w:numPr>
          <w:ilvl w:val="0"/>
          <w:numId w:val="26"/>
        </w:numPr>
        <w:spacing w:after="120" w:line="360" w:lineRule="auto"/>
        <w:contextualSpacing w:val="0"/>
        <w:jc w:val="both"/>
        <w:rPr>
          <w:rFonts w:ascii="Calibri" w:hAnsi="Calibri" w:cs="Calibri"/>
          <w:noProof/>
        </w:rPr>
      </w:pPr>
      <w:r>
        <w:t>Three</w:t>
      </w:r>
      <w:r w:rsidRPr="00CA0207">
        <w:t xml:space="preserve"> </w:t>
      </w:r>
      <w:r w:rsidR="00714E1C">
        <w:t xml:space="preserve">whānau </w:t>
      </w:r>
      <w:r w:rsidRPr="00CA0207">
        <w:t xml:space="preserve">moved into progressive home ownership models (e.g., rent-to-buy). All three were previously paying more than 31% of </w:t>
      </w:r>
      <w:proofErr w:type="gramStart"/>
      <w:r w:rsidRPr="00CA0207">
        <w:t>income</w:t>
      </w:r>
      <w:proofErr w:type="gramEnd"/>
      <w:r w:rsidRPr="00CA0207">
        <w:t xml:space="preserve"> to rent. Now, only one continues to exceed the 31% threshold</w:t>
      </w:r>
      <w:r w:rsidR="004654A4" w:rsidRPr="008E6ED0">
        <w:rPr>
          <w:rFonts w:ascii="Calibri" w:hAnsi="Calibri" w:cs="Calibri"/>
          <w:noProof/>
        </w:rPr>
        <w:t>.</w:t>
      </w:r>
    </w:p>
    <w:p w14:paraId="52516256" w14:textId="1E249EB4" w:rsidR="004654A4" w:rsidRDefault="004654A4" w:rsidP="004654A4">
      <w:pPr>
        <w:spacing w:after="120" w:line="360" w:lineRule="auto"/>
        <w:jc w:val="both"/>
        <w:rPr>
          <w:rFonts w:ascii="Calibri" w:hAnsi="Calibri" w:cs="Calibri"/>
          <w:b/>
          <w:bCs/>
          <w:noProof/>
        </w:rPr>
      </w:pPr>
      <w:r w:rsidRPr="006B55E6">
        <w:rPr>
          <w:rFonts w:ascii="Calibri" w:hAnsi="Calibri" w:cs="Calibri"/>
          <w:b/>
          <w:bCs/>
          <w:noProof/>
        </w:rPr>
        <w:t xml:space="preserve">Table </w:t>
      </w:r>
      <w:r w:rsidR="000449E1">
        <w:rPr>
          <w:rFonts w:ascii="Calibri" w:hAnsi="Calibri" w:cs="Calibri"/>
          <w:b/>
          <w:bCs/>
          <w:noProof/>
        </w:rPr>
        <w:t>4</w:t>
      </w:r>
      <w:r w:rsidRPr="006B55E6">
        <w:rPr>
          <w:rFonts w:ascii="Calibri" w:hAnsi="Calibri" w:cs="Calibri"/>
          <w:b/>
          <w:bCs/>
          <w:noProof/>
        </w:rPr>
        <w:t xml:space="preserve"> | </w:t>
      </w:r>
      <w:r>
        <w:rPr>
          <w:rFonts w:ascii="Calibri" w:hAnsi="Calibri" w:cs="Calibri"/>
          <w:b/>
          <w:bCs/>
          <w:noProof/>
        </w:rPr>
        <w:t>A</w:t>
      </w:r>
      <w:r w:rsidRPr="006B55E6">
        <w:rPr>
          <w:rFonts w:ascii="Calibri" w:hAnsi="Calibri" w:cs="Calibri"/>
          <w:b/>
          <w:bCs/>
          <w:noProof/>
        </w:rPr>
        <w:t xml:space="preserve">ffordability of rent in previous and current </w:t>
      </w:r>
      <w:r>
        <w:rPr>
          <w:rFonts w:ascii="Calibri" w:hAnsi="Calibri" w:cs="Calibri"/>
          <w:b/>
          <w:bCs/>
          <w:noProof/>
        </w:rPr>
        <w:t>private rentals</w:t>
      </w:r>
    </w:p>
    <w:p w14:paraId="17365583" w14:textId="77777777" w:rsidR="004654A4" w:rsidRDefault="004654A4" w:rsidP="004654A4">
      <w:pPr>
        <w:spacing w:after="120" w:line="360" w:lineRule="auto"/>
        <w:jc w:val="both"/>
        <w:rPr>
          <w:rFonts w:ascii="Calibri" w:hAnsi="Calibri" w:cs="Calibri"/>
          <w:noProof/>
        </w:rPr>
      </w:pPr>
      <w:r w:rsidRPr="00C92ADB">
        <w:rPr>
          <w:noProof/>
        </w:rPr>
        <w:drawing>
          <wp:inline distT="0" distB="0" distL="0" distR="0" wp14:anchorId="5509E323" wp14:editId="775B9C8D">
            <wp:extent cx="6180045" cy="3867150"/>
            <wp:effectExtent l="0" t="0" r="0" b="0"/>
            <wp:docPr id="729428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5757" cy="3870724"/>
                    </a:xfrm>
                    <a:prstGeom prst="rect">
                      <a:avLst/>
                    </a:prstGeom>
                    <a:noFill/>
                    <a:ln>
                      <a:noFill/>
                    </a:ln>
                  </pic:spPr>
                </pic:pic>
              </a:graphicData>
            </a:graphic>
          </wp:inline>
        </w:drawing>
      </w:r>
    </w:p>
    <w:p w14:paraId="1A7B3505" w14:textId="26E876CF" w:rsidR="004654A4" w:rsidRPr="00FE79B6" w:rsidRDefault="004654A4">
      <w:pPr>
        <w:pStyle w:val="ListParagraph"/>
        <w:numPr>
          <w:ilvl w:val="0"/>
          <w:numId w:val="47"/>
        </w:numPr>
        <w:spacing w:before="120" w:line="360" w:lineRule="auto"/>
        <w:rPr>
          <w:rFonts w:ascii="Calibri" w:hAnsi="Calibri" w:cs="Calibri"/>
          <w:b/>
          <w:bCs/>
        </w:rPr>
      </w:pPr>
      <w:r w:rsidRPr="00FE79B6">
        <w:rPr>
          <w:rFonts w:ascii="Calibri" w:hAnsi="Calibri" w:cs="Calibri"/>
          <w:b/>
          <w:bCs/>
        </w:rPr>
        <w:t xml:space="preserve">Whānau </w:t>
      </w:r>
      <w:r w:rsidR="000449E1">
        <w:rPr>
          <w:rFonts w:ascii="Calibri" w:hAnsi="Calibri" w:cs="Calibri"/>
          <w:b/>
          <w:bCs/>
        </w:rPr>
        <w:t>living in quality homes are als</w:t>
      </w:r>
      <w:r w:rsidR="00FE79B6" w:rsidRPr="00FE79B6">
        <w:rPr>
          <w:rFonts w:ascii="Calibri" w:hAnsi="Calibri" w:cs="Calibri"/>
          <w:b/>
          <w:bCs/>
        </w:rPr>
        <w:t xml:space="preserve">o </w:t>
      </w:r>
      <w:r w:rsidRPr="00FE79B6">
        <w:rPr>
          <w:rFonts w:ascii="Calibri" w:hAnsi="Calibri" w:cs="Calibri"/>
          <w:b/>
          <w:bCs/>
        </w:rPr>
        <w:t xml:space="preserve">saving on </w:t>
      </w:r>
      <w:r w:rsidR="0094653D" w:rsidRPr="00FE79B6">
        <w:rPr>
          <w:rFonts w:ascii="Calibri" w:hAnsi="Calibri" w:cs="Calibri"/>
          <w:b/>
          <w:bCs/>
        </w:rPr>
        <w:t>utilities and other costs</w:t>
      </w:r>
      <w:r w:rsidR="00FE79B6">
        <w:rPr>
          <w:rFonts w:ascii="Calibri" w:hAnsi="Calibri" w:cs="Calibri"/>
          <w:b/>
          <w:bCs/>
        </w:rPr>
        <w:t xml:space="preserve"> </w:t>
      </w:r>
    </w:p>
    <w:p w14:paraId="4AA92F18" w14:textId="73591E48" w:rsidR="004654A4" w:rsidRDefault="00B71716" w:rsidP="004654A4">
      <w:pPr>
        <w:spacing w:before="120" w:line="360" w:lineRule="auto"/>
        <w:rPr>
          <w:rFonts w:ascii="Calibri" w:hAnsi="Calibri" w:cs="Calibri"/>
        </w:rPr>
      </w:pPr>
      <w:r w:rsidRPr="00181727">
        <w:rPr>
          <w:b/>
          <w:bCs/>
          <w:noProof/>
        </w:rPr>
        <w:drawing>
          <wp:anchor distT="0" distB="0" distL="114300" distR="114300" simplePos="0" relativeHeight="251658241" behindDoc="0" locked="0" layoutInCell="1" allowOverlap="1" wp14:anchorId="1091C5DC" wp14:editId="5D9DE29E">
            <wp:simplePos x="0" y="0"/>
            <wp:positionH relativeFrom="margin">
              <wp:posOffset>-73282</wp:posOffset>
            </wp:positionH>
            <wp:positionV relativeFrom="paragraph">
              <wp:posOffset>580871</wp:posOffset>
            </wp:positionV>
            <wp:extent cx="5727700" cy="2698750"/>
            <wp:effectExtent l="0" t="0" r="0" b="0"/>
            <wp:wrapSquare wrapText="bothSides"/>
            <wp:docPr id="1684953335" name="Chart 1">
              <a:extLst xmlns:a="http://schemas.openxmlformats.org/drawingml/2006/main">
                <a:ext uri="{FF2B5EF4-FFF2-40B4-BE49-F238E27FC236}">
                  <a16:creationId xmlns:a16="http://schemas.microsoft.com/office/drawing/2014/main" id="{03F5A43C-3AF8-2A69-19B2-D2E8D0CAC8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4654A4">
        <w:rPr>
          <w:rFonts w:ascii="Calibri" w:hAnsi="Calibri" w:cs="Calibri"/>
        </w:rPr>
        <w:t xml:space="preserve">Whānau were also asked </w:t>
      </w:r>
      <w:r w:rsidR="0094653D">
        <w:rPr>
          <w:rFonts w:ascii="Calibri" w:hAnsi="Calibri" w:cs="Calibri"/>
        </w:rPr>
        <w:t>if they</w:t>
      </w:r>
      <w:r w:rsidR="004654A4">
        <w:rPr>
          <w:rFonts w:ascii="Calibri" w:hAnsi="Calibri" w:cs="Calibri"/>
        </w:rPr>
        <w:t xml:space="preserve"> experienced other </w:t>
      </w:r>
      <w:r w:rsidR="0094653D">
        <w:rPr>
          <w:rFonts w:ascii="Calibri" w:hAnsi="Calibri" w:cs="Calibri"/>
        </w:rPr>
        <w:t>financial benefits.</w:t>
      </w:r>
      <w:r w:rsidR="004654A4">
        <w:rPr>
          <w:rFonts w:ascii="Calibri" w:hAnsi="Calibri" w:cs="Calibri"/>
        </w:rPr>
        <w:t xml:space="preserve"> Graph </w:t>
      </w:r>
      <w:r w:rsidR="00611B06">
        <w:rPr>
          <w:rFonts w:ascii="Calibri" w:hAnsi="Calibri" w:cs="Calibri"/>
        </w:rPr>
        <w:t>1</w:t>
      </w:r>
      <w:r w:rsidR="004654A4">
        <w:rPr>
          <w:rFonts w:ascii="Calibri" w:hAnsi="Calibri" w:cs="Calibri"/>
        </w:rPr>
        <w:t xml:space="preserve"> below shows that 75% </w:t>
      </w:r>
      <w:r w:rsidR="000E10D0">
        <w:rPr>
          <w:rFonts w:ascii="Calibri" w:hAnsi="Calibri" w:cs="Calibri"/>
        </w:rPr>
        <w:t>reported</w:t>
      </w:r>
      <w:r w:rsidR="004654A4">
        <w:rPr>
          <w:rFonts w:ascii="Calibri" w:hAnsi="Calibri" w:cs="Calibri"/>
        </w:rPr>
        <w:t xml:space="preserve"> spen</w:t>
      </w:r>
      <w:r w:rsidR="000E10D0">
        <w:rPr>
          <w:rFonts w:ascii="Calibri" w:hAnsi="Calibri" w:cs="Calibri"/>
        </w:rPr>
        <w:t>ding</w:t>
      </w:r>
      <w:r w:rsidR="004654A4">
        <w:rPr>
          <w:rFonts w:ascii="Calibri" w:hAnsi="Calibri" w:cs="Calibri"/>
        </w:rPr>
        <w:t xml:space="preserve"> less on utilities </w:t>
      </w:r>
      <w:r w:rsidR="000E10D0">
        <w:rPr>
          <w:rFonts w:ascii="Calibri" w:hAnsi="Calibri" w:cs="Calibri"/>
        </w:rPr>
        <w:t>due to living in</w:t>
      </w:r>
      <w:r w:rsidR="004654A4">
        <w:rPr>
          <w:rFonts w:ascii="Calibri" w:hAnsi="Calibri" w:cs="Calibri"/>
        </w:rPr>
        <w:t xml:space="preserve"> warmer</w:t>
      </w:r>
      <w:r w:rsidR="000E10D0">
        <w:rPr>
          <w:rFonts w:ascii="Calibri" w:hAnsi="Calibri" w:cs="Calibri"/>
        </w:rPr>
        <w:t>,</w:t>
      </w:r>
      <w:r w:rsidR="004654A4">
        <w:rPr>
          <w:rFonts w:ascii="Calibri" w:hAnsi="Calibri" w:cs="Calibri"/>
        </w:rPr>
        <w:t xml:space="preserve"> drier</w:t>
      </w:r>
      <w:r w:rsidR="000E10D0">
        <w:rPr>
          <w:rFonts w:ascii="Calibri" w:hAnsi="Calibri" w:cs="Calibri"/>
        </w:rPr>
        <w:t xml:space="preserve"> homes</w:t>
      </w:r>
      <w:r w:rsidR="004654A4">
        <w:rPr>
          <w:rFonts w:ascii="Calibri" w:hAnsi="Calibri" w:cs="Calibri"/>
        </w:rPr>
        <w:t xml:space="preserve">; and 56% </w:t>
      </w:r>
      <w:r w:rsidR="000E10D0">
        <w:rPr>
          <w:rFonts w:ascii="Calibri" w:hAnsi="Calibri" w:cs="Calibri"/>
        </w:rPr>
        <w:t>reported</w:t>
      </w:r>
      <w:r w:rsidR="004654A4">
        <w:rPr>
          <w:rFonts w:ascii="Calibri" w:hAnsi="Calibri" w:cs="Calibri"/>
        </w:rPr>
        <w:t xml:space="preserve"> they were able to save money. One whānau living in a new affordable rental experienced a noticeable saving in their power bill:</w:t>
      </w:r>
    </w:p>
    <w:p w14:paraId="57808269" w14:textId="3673727E" w:rsidR="004654A4" w:rsidRPr="00A4375E" w:rsidRDefault="004654A4" w:rsidP="004654A4">
      <w:pPr>
        <w:spacing w:before="120" w:line="360" w:lineRule="auto"/>
        <w:ind w:left="720"/>
        <w:rPr>
          <w:rFonts w:ascii="Calibri" w:hAnsi="Calibri" w:cs="Calibri"/>
          <w:i/>
          <w:iCs/>
        </w:rPr>
      </w:pPr>
      <w:r w:rsidRPr="00A4375E">
        <w:rPr>
          <w:rFonts w:ascii="Calibri" w:hAnsi="Calibri" w:cs="Calibri"/>
          <w:i/>
          <w:iCs/>
        </w:rPr>
        <w:t xml:space="preserve">Power was exorbitant at </w:t>
      </w:r>
      <w:r>
        <w:rPr>
          <w:rFonts w:ascii="Calibri" w:hAnsi="Calibri" w:cs="Calibri"/>
          <w:i/>
          <w:iCs/>
        </w:rPr>
        <w:t xml:space="preserve">my </w:t>
      </w:r>
      <w:r w:rsidRPr="00A4375E">
        <w:rPr>
          <w:rFonts w:ascii="Calibri" w:hAnsi="Calibri" w:cs="Calibri"/>
          <w:i/>
          <w:iCs/>
        </w:rPr>
        <w:t>previous rental</w:t>
      </w:r>
      <w:r>
        <w:rPr>
          <w:rFonts w:ascii="Calibri" w:hAnsi="Calibri" w:cs="Calibri"/>
          <w:i/>
          <w:iCs/>
        </w:rPr>
        <w:t>…</w:t>
      </w:r>
      <w:r w:rsidRPr="00A4375E">
        <w:rPr>
          <w:rFonts w:ascii="Calibri" w:hAnsi="Calibri" w:cs="Calibri"/>
          <w:i/>
          <w:iCs/>
        </w:rPr>
        <w:t xml:space="preserve"> even though they said </w:t>
      </w:r>
      <w:r>
        <w:rPr>
          <w:rFonts w:ascii="Calibri" w:hAnsi="Calibri" w:cs="Calibri"/>
          <w:i/>
          <w:iCs/>
        </w:rPr>
        <w:t>the house</w:t>
      </w:r>
      <w:r w:rsidRPr="00A4375E">
        <w:rPr>
          <w:rFonts w:ascii="Calibri" w:hAnsi="Calibri" w:cs="Calibri"/>
          <w:i/>
          <w:iCs/>
        </w:rPr>
        <w:t xml:space="preserve"> </w:t>
      </w:r>
      <w:r>
        <w:rPr>
          <w:rFonts w:ascii="Calibri" w:hAnsi="Calibri" w:cs="Calibri"/>
          <w:i/>
          <w:iCs/>
        </w:rPr>
        <w:t>had met healthy home standards d</w:t>
      </w:r>
      <w:r w:rsidRPr="00A4375E">
        <w:rPr>
          <w:rFonts w:ascii="Calibri" w:hAnsi="Calibri" w:cs="Calibri"/>
          <w:i/>
          <w:iCs/>
        </w:rPr>
        <w:t xml:space="preserve">uring winter it was </w:t>
      </w:r>
      <w:r w:rsidR="00DC2C7B" w:rsidRPr="00A4375E">
        <w:rPr>
          <w:rFonts w:ascii="Calibri" w:hAnsi="Calibri" w:cs="Calibri"/>
          <w:i/>
          <w:iCs/>
        </w:rPr>
        <w:t>free</w:t>
      </w:r>
      <w:r w:rsidR="00DC2C7B">
        <w:rPr>
          <w:rFonts w:ascii="Calibri" w:hAnsi="Calibri" w:cs="Calibri"/>
          <w:i/>
          <w:iCs/>
        </w:rPr>
        <w:t>zing,</w:t>
      </w:r>
      <w:r>
        <w:rPr>
          <w:rFonts w:ascii="Calibri" w:hAnsi="Calibri" w:cs="Calibri"/>
          <w:i/>
          <w:iCs/>
        </w:rPr>
        <w:t xml:space="preserve"> and our </w:t>
      </w:r>
      <w:r w:rsidRPr="00A4375E">
        <w:rPr>
          <w:rFonts w:ascii="Calibri" w:hAnsi="Calibri" w:cs="Calibri"/>
          <w:i/>
          <w:iCs/>
        </w:rPr>
        <w:t>power bill was always</w:t>
      </w:r>
      <w:r w:rsidR="00E500D9">
        <w:rPr>
          <w:rFonts w:ascii="Calibri" w:hAnsi="Calibri" w:cs="Calibri"/>
          <w:i/>
          <w:iCs/>
        </w:rPr>
        <w:t xml:space="preserve"> </w:t>
      </w:r>
      <w:proofErr w:type="gramStart"/>
      <w:r w:rsidRPr="00A4375E">
        <w:rPr>
          <w:rFonts w:ascii="Calibri" w:hAnsi="Calibri" w:cs="Calibri"/>
          <w:i/>
          <w:iCs/>
        </w:rPr>
        <w:t>really high</w:t>
      </w:r>
      <w:proofErr w:type="gramEnd"/>
      <w:r>
        <w:rPr>
          <w:rFonts w:ascii="Calibri" w:hAnsi="Calibri" w:cs="Calibri"/>
          <w:i/>
          <w:iCs/>
        </w:rPr>
        <w:t xml:space="preserve">… however here you can </w:t>
      </w:r>
      <w:r w:rsidRPr="00A4375E">
        <w:rPr>
          <w:rFonts w:ascii="Calibri" w:hAnsi="Calibri" w:cs="Calibri"/>
          <w:i/>
          <w:iCs/>
        </w:rPr>
        <w:t xml:space="preserve">monitor your power </w:t>
      </w:r>
      <w:r>
        <w:rPr>
          <w:rFonts w:ascii="Calibri" w:hAnsi="Calibri" w:cs="Calibri"/>
          <w:i/>
          <w:iCs/>
        </w:rPr>
        <w:t xml:space="preserve">usage </w:t>
      </w:r>
      <w:r w:rsidR="00E500D9" w:rsidRPr="00A4375E">
        <w:rPr>
          <w:rFonts w:ascii="Calibri" w:hAnsi="Calibri" w:cs="Calibri"/>
          <w:i/>
          <w:iCs/>
        </w:rPr>
        <w:t>well</w:t>
      </w:r>
      <w:r>
        <w:rPr>
          <w:rFonts w:ascii="Calibri" w:hAnsi="Calibri" w:cs="Calibri"/>
          <w:i/>
          <w:iCs/>
        </w:rPr>
        <w:t xml:space="preserve"> and there is also solar energy (Whānau 3)</w:t>
      </w:r>
    </w:p>
    <w:p w14:paraId="7817D60D" w14:textId="6FE957A3" w:rsidR="004654A4" w:rsidRDefault="00A24F90" w:rsidP="004654A4">
      <w:pPr>
        <w:spacing w:before="120" w:line="360" w:lineRule="auto"/>
        <w:rPr>
          <w:rFonts w:ascii="Calibri" w:hAnsi="Calibri" w:cs="Calibri"/>
        </w:rPr>
      </w:pPr>
      <w:r>
        <w:rPr>
          <w:rFonts w:ascii="Calibri" w:hAnsi="Calibri" w:cs="Calibri"/>
        </w:rPr>
        <w:t xml:space="preserve">A smaller group of whānau reported shorter commutes to work, school/kura or kōhanga/early learning centre. </w:t>
      </w:r>
      <w:r w:rsidR="004654A4">
        <w:rPr>
          <w:rFonts w:ascii="Calibri" w:hAnsi="Calibri" w:cs="Calibri"/>
        </w:rPr>
        <w:t xml:space="preserve">Other savings </w:t>
      </w:r>
      <w:r>
        <w:rPr>
          <w:rFonts w:ascii="Calibri" w:hAnsi="Calibri" w:cs="Calibri"/>
        </w:rPr>
        <w:t xml:space="preserve">identified through the interviews </w:t>
      </w:r>
      <w:r w:rsidR="004654A4">
        <w:rPr>
          <w:rFonts w:ascii="Calibri" w:hAnsi="Calibri" w:cs="Calibri"/>
        </w:rPr>
        <w:t>included rubbish collection and general maintenance</w:t>
      </w:r>
      <w:r w:rsidR="000E10D0">
        <w:rPr>
          <w:rFonts w:ascii="Calibri" w:hAnsi="Calibri" w:cs="Calibri"/>
        </w:rPr>
        <w:t xml:space="preserve"> which were covered in </w:t>
      </w:r>
      <w:r>
        <w:rPr>
          <w:rFonts w:ascii="Calibri" w:hAnsi="Calibri" w:cs="Calibri"/>
        </w:rPr>
        <w:t>some</w:t>
      </w:r>
      <w:r w:rsidR="000E10D0">
        <w:rPr>
          <w:rFonts w:ascii="Calibri" w:hAnsi="Calibri" w:cs="Calibri"/>
        </w:rPr>
        <w:t xml:space="preserve"> rental agreement</w:t>
      </w:r>
      <w:r>
        <w:rPr>
          <w:rFonts w:ascii="Calibri" w:hAnsi="Calibri" w:cs="Calibri"/>
        </w:rPr>
        <w:t>s</w:t>
      </w:r>
      <w:r w:rsidR="004654A4">
        <w:rPr>
          <w:rFonts w:ascii="Calibri" w:hAnsi="Calibri" w:cs="Calibri"/>
        </w:rPr>
        <w:t xml:space="preserve">. </w:t>
      </w:r>
      <w:r w:rsidR="000E10D0">
        <w:rPr>
          <w:rFonts w:ascii="Calibri" w:hAnsi="Calibri" w:cs="Calibri"/>
        </w:rPr>
        <w:t>One housing</w:t>
      </w:r>
      <w:r w:rsidR="004654A4">
        <w:rPr>
          <w:rFonts w:ascii="Calibri" w:hAnsi="Calibri" w:cs="Calibri"/>
        </w:rPr>
        <w:t xml:space="preserve"> complex also </w:t>
      </w:r>
      <w:r w:rsidR="000E10D0">
        <w:rPr>
          <w:rFonts w:ascii="Calibri" w:hAnsi="Calibri" w:cs="Calibri"/>
        </w:rPr>
        <w:t>included</w:t>
      </w:r>
      <w:r w:rsidR="004654A4">
        <w:rPr>
          <w:rFonts w:ascii="Calibri" w:hAnsi="Calibri" w:cs="Calibri"/>
        </w:rPr>
        <w:t xml:space="preserve"> </w:t>
      </w:r>
      <w:r w:rsidR="000E10D0">
        <w:rPr>
          <w:rFonts w:ascii="Calibri" w:hAnsi="Calibri" w:cs="Calibri"/>
        </w:rPr>
        <w:t xml:space="preserve">a </w:t>
      </w:r>
      <w:r w:rsidR="004654A4">
        <w:rPr>
          <w:rFonts w:ascii="Calibri" w:hAnsi="Calibri" w:cs="Calibri"/>
        </w:rPr>
        <w:t>s</w:t>
      </w:r>
      <w:r w:rsidR="004654A4" w:rsidRPr="00A4375E">
        <w:rPr>
          <w:rFonts w:ascii="Calibri" w:hAnsi="Calibri" w:cs="Calibri"/>
        </w:rPr>
        <w:t>hared m</w:t>
      </w:r>
      <w:r w:rsidR="004654A4">
        <w:rPr>
          <w:rFonts w:ascii="Calibri" w:hAnsi="Calibri" w:cs="Calibri"/>
        </w:rPr>
        <w:t>ā</w:t>
      </w:r>
      <w:r w:rsidR="004654A4" w:rsidRPr="00A4375E">
        <w:rPr>
          <w:rFonts w:ascii="Calibri" w:hAnsi="Calibri" w:cs="Calibri"/>
        </w:rPr>
        <w:t>ra kai</w:t>
      </w:r>
      <w:r w:rsidR="004654A4">
        <w:rPr>
          <w:rFonts w:ascii="Calibri" w:hAnsi="Calibri" w:cs="Calibri"/>
        </w:rPr>
        <w:t xml:space="preserve"> </w:t>
      </w:r>
      <w:r w:rsidR="000E10D0">
        <w:rPr>
          <w:rFonts w:ascii="Calibri" w:hAnsi="Calibri" w:cs="Calibri"/>
        </w:rPr>
        <w:t>maintained</w:t>
      </w:r>
      <w:r w:rsidR="004654A4">
        <w:rPr>
          <w:rFonts w:ascii="Calibri" w:hAnsi="Calibri" w:cs="Calibri"/>
        </w:rPr>
        <w:t xml:space="preserve"> </w:t>
      </w:r>
      <w:r w:rsidR="000E10D0">
        <w:rPr>
          <w:rFonts w:ascii="Calibri" w:hAnsi="Calibri" w:cs="Calibri"/>
        </w:rPr>
        <w:t xml:space="preserve">and used </w:t>
      </w:r>
      <w:r w:rsidR="004654A4">
        <w:rPr>
          <w:rFonts w:ascii="Calibri" w:hAnsi="Calibri" w:cs="Calibri"/>
        </w:rPr>
        <w:t>by tenants to help reduce the cost of fresh vegetable</w:t>
      </w:r>
      <w:r w:rsidR="000E10D0">
        <w:rPr>
          <w:rFonts w:ascii="Calibri" w:hAnsi="Calibri" w:cs="Calibri"/>
        </w:rPr>
        <w:t>s</w:t>
      </w:r>
      <w:r w:rsidR="004654A4">
        <w:rPr>
          <w:rFonts w:ascii="Calibri" w:hAnsi="Calibri" w:cs="Calibri"/>
        </w:rPr>
        <w:t xml:space="preserve">. </w:t>
      </w:r>
    </w:p>
    <w:p w14:paraId="325F66F4" w14:textId="2240F828" w:rsidR="004654A4" w:rsidRPr="0039555F" w:rsidRDefault="0039555F">
      <w:pPr>
        <w:pStyle w:val="ListParagraph"/>
        <w:numPr>
          <w:ilvl w:val="0"/>
          <w:numId w:val="47"/>
        </w:numPr>
        <w:spacing w:after="120" w:line="360" w:lineRule="auto"/>
        <w:ind w:left="714" w:hanging="357"/>
        <w:rPr>
          <w:rFonts w:ascii="Calibri" w:hAnsi="Calibri" w:cs="Calibri"/>
          <w:b/>
          <w:bCs/>
        </w:rPr>
      </w:pPr>
      <w:r>
        <w:rPr>
          <w:rFonts w:ascii="Calibri" w:hAnsi="Calibri" w:cs="Calibri"/>
          <w:b/>
          <w:bCs/>
        </w:rPr>
        <w:t>Whānau have i</w:t>
      </w:r>
      <w:r w:rsidR="004654A4" w:rsidRPr="0039555F">
        <w:rPr>
          <w:rFonts w:ascii="Calibri" w:hAnsi="Calibri" w:cs="Calibri"/>
          <w:b/>
          <w:bCs/>
        </w:rPr>
        <w:t xml:space="preserve">mproved </w:t>
      </w:r>
      <w:r>
        <w:rPr>
          <w:rFonts w:ascii="Calibri" w:hAnsi="Calibri" w:cs="Calibri"/>
          <w:b/>
          <w:bCs/>
        </w:rPr>
        <w:t xml:space="preserve">their </w:t>
      </w:r>
      <w:r w:rsidR="004654A4" w:rsidRPr="0039555F">
        <w:rPr>
          <w:rFonts w:ascii="Calibri" w:hAnsi="Calibri" w:cs="Calibri"/>
          <w:b/>
          <w:bCs/>
        </w:rPr>
        <w:t>financial literacy</w:t>
      </w:r>
      <w:r>
        <w:rPr>
          <w:rFonts w:ascii="Calibri" w:hAnsi="Calibri" w:cs="Calibri"/>
          <w:b/>
          <w:bCs/>
        </w:rPr>
        <w:t xml:space="preserve"> and set financial goals</w:t>
      </w:r>
    </w:p>
    <w:p w14:paraId="10FD6BD2" w14:textId="04C83904" w:rsidR="004654A4" w:rsidRPr="009A124A" w:rsidRDefault="004654A4" w:rsidP="004654A4">
      <w:pPr>
        <w:spacing w:after="0" w:line="360" w:lineRule="auto"/>
        <w:rPr>
          <w:rFonts w:ascii="Calibri" w:hAnsi="Calibri" w:cs="Calibri"/>
        </w:rPr>
      </w:pPr>
      <w:r w:rsidRPr="009A124A">
        <w:rPr>
          <w:rFonts w:ascii="Calibri" w:hAnsi="Calibri" w:cs="Calibri"/>
        </w:rPr>
        <w:t xml:space="preserve">Whānau moving into Ka Uruora affordable rentals </w:t>
      </w:r>
      <w:r w:rsidR="000E10D0">
        <w:rPr>
          <w:rFonts w:ascii="Calibri" w:hAnsi="Calibri" w:cs="Calibri"/>
        </w:rPr>
        <w:t>highlighted</w:t>
      </w:r>
      <w:r w:rsidRPr="009A124A">
        <w:rPr>
          <w:rFonts w:ascii="Calibri" w:hAnsi="Calibri" w:cs="Calibri"/>
        </w:rPr>
        <w:t xml:space="preserve"> the value of the financial education programme</w:t>
      </w:r>
      <w:r w:rsidR="000E10D0">
        <w:rPr>
          <w:rFonts w:ascii="Calibri" w:hAnsi="Calibri" w:cs="Calibri"/>
        </w:rPr>
        <w:t>. Even those with prior financial knowledge found the programme beneficial.</w:t>
      </w:r>
      <w:r w:rsidRPr="009A124A">
        <w:rPr>
          <w:rFonts w:ascii="Calibri" w:hAnsi="Calibri" w:cs="Calibri"/>
        </w:rPr>
        <w:t xml:space="preserve">  One individual in their 20s who recently moved into the affordable rental felt that </w:t>
      </w:r>
      <w:r w:rsidR="000B6766">
        <w:rPr>
          <w:rFonts w:ascii="Calibri" w:hAnsi="Calibri" w:cs="Calibri"/>
        </w:rPr>
        <w:t xml:space="preserve">the </w:t>
      </w:r>
      <w:r w:rsidRPr="009A124A">
        <w:rPr>
          <w:rFonts w:ascii="Calibri" w:hAnsi="Calibri" w:cs="Calibri"/>
        </w:rPr>
        <w:t>programme helped them to look after their money and manage spending, essential knowledge for a young person living independently:</w:t>
      </w:r>
    </w:p>
    <w:p w14:paraId="651E0E36" w14:textId="6B18727E" w:rsidR="004654A4" w:rsidRPr="009A124A" w:rsidRDefault="004654A4" w:rsidP="004654A4">
      <w:pPr>
        <w:spacing w:after="0" w:line="360" w:lineRule="auto"/>
        <w:ind w:left="720"/>
        <w:rPr>
          <w:rFonts w:ascii="Calibri" w:hAnsi="Calibri" w:cs="Calibri"/>
          <w:i/>
          <w:iCs/>
        </w:rPr>
      </w:pPr>
      <w:r w:rsidRPr="009A124A">
        <w:rPr>
          <w:rFonts w:ascii="Calibri" w:hAnsi="Calibri" w:cs="Calibri"/>
          <w:i/>
          <w:iCs/>
        </w:rPr>
        <w:t>I learnt a lot</w:t>
      </w:r>
      <w:r>
        <w:rPr>
          <w:rFonts w:ascii="Calibri" w:hAnsi="Calibri" w:cs="Calibri"/>
          <w:i/>
          <w:iCs/>
        </w:rPr>
        <w:t xml:space="preserve">… I learnt </w:t>
      </w:r>
      <w:r w:rsidRPr="009A124A">
        <w:rPr>
          <w:rFonts w:ascii="Calibri" w:hAnsi="Calibri" w:cs="Calibri"/>
          <w:i/>
          <w:iCs/>
        </w:rPr>
        <w:t>how to control my money, how to look after my money, how to spend my money…it helped so much because before any of this I did not know one thing about all these things that come with having a whare</w:t>
      </w:r>
      <w:r>
        <w:rPr>
          <w:rFonts w:ascii="Calibri" w:hAnsi="Calibri" w:cs="Calibri"/>
          <w:i/>
          <w:iCs/>
        </w:rPr>
        <w:t>…</w:t>
      </w:r>
      <w:r w:rsidRPr="009A124A">
        <w:rPr>
          <w:rFonts w:ascii="Calibri" w:hAnsi="Calibri" w:cs="Calibri"/>
          <w:i/>
          <w:iCs/>
        </w:rPr>
        <w:t>it</w:t>
      </w:r>
      <w:r>
        <w:rPr>
          <w:rFonts w:ascii="Calibri" w:hAnsi="Calibri" w:cs="Calibri"/>
          <w:i/>
          <w:iCs/>
        </w:rPr>
        <w:t>’s</w:t>
      </w:r>
      <w:r w:rsidRPr="009A124A">
        <w:rPr>
          <w:rFonts w:ascii="Calibri" w:hAnsi="Calibri" w:cs="Calibri"/>
          <w:i/>
          <w:iCs/>
        </w:rPr>
        <w:t xml:space="preserve"> just </w:t>
      </w:r>
      <w:r>
        <w:rPr>
          <w:rFonts w:ascii="Calibri" w:hAnsi="Calibri" w:cs="Calibri"/>
          <w:i/>
          <w:iCs/>
        </w:rPr>
        <w:t xml:space="preserve">been </w:t>
      </w:r>
      <w:r w:rsidRPr="009A124A">
        <w:rPr>
          <w:rFonts w:ascii="Calibri" w:hAnsi="Calibri" w:cs="Calibri"/>
          <w:i/>
          <w:iCs/>
        </w:rPr>
        <w:t>a big eye open</w:t>
      </w:r>
      <w:r>
        <w:rPr>
          <w:rFonts w:ascii="Calibri" w:hAnsi="Calibri" w:cs="Calibri"/>
          <w:i/>
          <w:iCs/>
        </w:rPr>
        <w:t>er…</w:t>
      </w:r>
      <w:r w:rsidRPr="009A124A">
        <w:rPr>
          <w:rFonts w:ascii="Calibri" w:hAnsi="Calibri" w:cs="Calibri"/>
          <w:i/>
          <w:iCs/>
        </w:rPr>
        <w:t xml:space="preserve"> </w:t>
      </w:r>
      <w:r>
        <w:rPr>
          <w:rFonts w:ascii="Calibri" w:hAnsi="Calibri" w:cs="Calibri"/>
          <w:i/>
          <w:iCs/>
        </w:rPr>
        <w:t>it’s</w:t>
      </w:r>
      <w:r w:rsidRPr="009A124A">
        <w:rPr>
          <w:rFonts w:ascii="Calibri" w:hAnsi="Calibri" w:cs="Calibri"/>
          <w:i/>
          <w:iCs/>
        </w:rPr>
        <w:t xml:space="preserve"> really helped me to be aware of what to expect (</w:t>
      </w:r>
      <w:r w:rsidRPr="00B71716">
        <w:rPr>
          <w:rFonts w:ascii="Calibri" w:hAnsi="Calibri" w:cs="Calibri"/>
          <w:i/>
          <w:iCs/>
        </w:rPr>
        <w:t xml:space="preserve">Whānau </w:t>
      </w:r>
      <w:r w:rsidR="00B71716">
        <w:rPr>
          <w:rFonts w:ascii="Calibri" w:hAnsi="Calibri" w:cs="Calibri"/>
          <w:i/>
          <w:iCs/>
        </w:rPr>
        <w:t>6</w:t>
      </w:r>
      <w:r w:rsidRPr="00B71716">
        <w:rPr>
          <w:rFonts w:ascii="Calibri" w:hAnsi="Calibri" w:cs="Calibri"/>
          <w:i/>
          <w:iCs/>
        </w:rPr>
        <w:t>)</w:t>
      </w:r>
    </w:p>
    <w:p w14:paraId="4D140CED" w14:textId="320DC125" w:rsidR="004654A4" w:rsidRDefault="004654A4" w:rsidP="004654A4">
      <w:pPr>
        <w:spacing w:before="120" w:line="360" w:lineRule="auto"/>
        <w:rPr>
          <w:rFonts w:ascii="Calibri" w:hAnsi="Calibri" w:cs="Calibri"/>
        </w:rPr>
      </w:pPr>
      <w:r>
        <w:rPr>
          <w:rFonts w:ascii="Calibri" w:hAnsi="Calibri" w:cs="Calibri"/>
        </w:rPr>
        <w:t xml:space="preserve">The Pouhono </w:t>
      </w:r>
      <w:r w:rsidR="000E10D0">
        <w:rPr>
          <w:rFonts w:ascii="Calibri" w:hAnsi="Calibri" w:cs="Calibri"/>
        </w:rPr>
        <w:t xml:space="preserve">(navigator) </w:t>
      </w:r>
      <w:r>
        <w:rPr>
          <w:rFonts w:ascii="Calibri" w:hAnsi="Calibri" w:cs="Calibri"/>
        </w:rPr>
        <w:t xml:space="preserve">was also acknowledged as a </w:t>
      </w:r>
      <w:r w:rsidR="000E10D0">
        <w:rPr>
          <w:rFonts w:ascii="Calibri" w:hAnsi="Calibri" w:cs="Calibri"/>
        </w:rPr>
        <w:t>key</w:t>
      </w:r>
      <w:r>
        <w:rPr>
          <w:rFonts w:ascii="Calibri" w:hAnsi="Calibri" w:cs="Calibri"/>
        </w:rPr>
        <w:t xml:space="preserve"> mentor and support </w:t>
      </w:r>
      <w:r w:rsidR="000E10D0">
        <w:rPr>
          <w:rFonts w:ascii="Calibri" w:hAnsi="Calibri" w:cs="Calibri"/>
        </w:rPr>
        <w:t>figure</w:t>
      </w:r>
      <w:r>
        <w:rPr>
          <w:rFonts w:ascii="Calibri" w:hAnsi="Calibri" w:cs="Calibri"/>
        </w:rPr>
        <w:t xml:space="preserve">: </w:t>
      </w:r>
    </w:p>
    <w:p w14:paraId="1540BBBD" w14:textId="075ECEFA" w:rsidR="004654A4" w:rsidRPr="008C55B1" w:rsidRDefault="004654A4" w:rsidP="004654A4">
      <w:pPr>
        <w:spacing w:before="120" w:line="360" w:lineRule="auto"/>
        <w:ind w:left="720"/>
        <w:rPr>
          <w:rFonts w:ascii="Calibri" w:hAnsi="Calibri" w:cs="Calibri"/>
          <w:i/>
          <w:iCs/>
        </w:rPr>
      </w:pPr>
      <w:r w:rsidRPr="008C55B1">
        <w:rPr>
          <w:rFonts w:ascii="Calibri" w:hAnsi="Calibri" w:cs="Calibri"/>
          <w:i/>
          <w:iCs/>
        </w:rPr>
        <w:t xml:space="preserve">[Pouhono] has been a </w:t>
      </w:r>
      <w:proofErr w:type="gramStart"/>
      <w:r w:rsidRPr="008C55B1">
        <w:rPr>
          <w:rFonts w:ascii="Calibri" w:hAnsi="Calibri" w:cs="Calibri"/>
          <w:i/>
          <w:iCs/>
        </w:rPr>
        <w:t>really good</w:t>
      </w:r>
      <w:proofErr w:type="gramEnd"/>
      <w:r w:rsidRPr="008C55B1">
        <w:rPr>
          <w:rFonts w:ascii="Calibri" w:hAnsi="Calibri" w:cs="Calibri"/>
          <w:i/>
          <w:iCs/>
        </w:rPr>
        <w:t xml:space="preserve"> port of call to </w:t>
      </w:r>
      <w:r>
        <w:rPr>
          <w:rFonts w:ascii="Calibri" w:hAnsi="Calibri" w:cs="Calibri"/>
          <w:i/>
          <w:iCs/>
        </w:rPr>
        <w:t>keep me</w:t>
      </w:r>
      <w:r w:rsidRPr="008C55B1">
        <w:rPr>
          <w:rFonts w:ascii="Calibri" w:hAnsi="Calibri" w:cs="Calibri"/>
          <w:i/>
          <w:iCs/>
        </w:rPr>
        <w:t xml:space="preserve"> going … I love the fact that they</w:t>
      </w:r>
      <w:r>
        <w:rPr>
          <w:rFonts w:ascii="Calibri" w:hAnsi="Calibri" w:cs="Calibri"/>
          <w:i/>
          <w:iCs/>
        </w:rPr>
        <w:t xml:space="preserve"> are</w:t>
      </w:r>
      <w:r w:rsidRPr="008C55B1">
        <w:rPr>
          <w:rFonts w:ascii="Calibri" w:hAnsi="Calibri" w:cs="Calibri"/>
          <w:i/>
          <w:iCs/>
        </w:rPr>
        <w:t xml:space="preserve"> looking at our whole hauora and bettering us from a financial perspective</w:t>
      </w:r>
      <w:r w:rsidR="00B71716">
        <w:rPr>
          <w:rFonts w:ascii="Calibri" w:hAnsi="Calibri" w:cs="Calibri"/>
          <w:i/>
          <w:iCs/>
        </w:rPr>
        <w:t xml:space="preserve"> (Whānau 5)</w:t>
      </w:r>
    </w:p>
    <w:p w14:paraId="6F6EFAC1" w14:textId="32E00F4D" w:rsidR="004654A4" w:rsidRDefault="004654A4" w:rsidP="004654A4">
      <w:pPr>
        <w:spacing w:before="120" w:line="360" w:lineRule="auto"/>
        <w:rPr>
          <w:rFonts w:ascii="Calibri" w:hAnsi="Calibri" w:cs="Calibri"/>
        </w:rPr>
      </w:pPr>
      <w:r>
        <w:rPr>
          <w:rFonts w:ascii="Calibri" w:hAnsi="Calibri" w:cs="Calibri"/>
        </w:rPr>
        <w:t xml:space="preserve">The Pouhono also helped whānau access information </w:t>
      </w:r>
      <w:r w:rsidR="000E10D0">
        <w:rPr>
          <w:rFonts w:ascii="Calibri" w:hAnsi="Calibri" w:cs="Calibri"/>
        </w:rPr>
        <w:t>on</w:t>
      </w:r>
      <w:r>
        <w:rPr>
          <w:rFonts w:ascii="Calibri" w:hAnsi="Calibri" w:cs="Calibri"/>
        </w:rPr>
        <w:t xml:space="preserve"> accommodation supplement</w:t>
      </w:r>
      <w:r w:rsidR="000E10D0">
        <w:rPr>
          <w:rFonts w:ascii="Calibri" w:hAnsi="Calibri" w:cs="Calibri"/>
        </w:rPr>
        <w:t>s</w:t>
      </w:r>
      <w:r>
        <w:rPr>
          <w:rFonts w:ascii="Calibri" w:hAnsi="Calibri" w:cs="Calibri"/>
        </w:rPr>
        <w:t xml:space="preserve"> and </w:t>
      </w:r>
      <w:r w:rsidR="000E10D0">
        <w:rPr>
          <w:rFonts w:ascii="Calibri" w:hAnsi="Calibri" w:cs="Calibri"/>
        </w:rPr>
        <w:t>other services, supporting not just tenancy but wider</w:t>
      </w:r>
      <w:r>
        <w:rPr>
          <w:rFonts w:ascii="Calibri" w:hAnsi="Calibri" w:cs="Calibri"/>
        </w:rPr>
        <w:t xml:space="preserve"> wellbeing.</w:t>
      </w:r>
    </w:p>
    <w:p w14:paraId="0F96A7B1" w14:textId="1C3CBF89" w:rsidR="004654A4" w:rsidRPr="00F86F80" w:rsidRDefault="00AE59BC" w:rsidP="004654A4">
      <w:pPr>
        <w:pStyle w:val="Heading2"/>
      </w:pPr>
      <w:bookmarkStart w:id="86" w:name="_Toc202191061"/>
      <w:bookmarkStart w:id="87" w:name="_Toc202191378"/>
      <w:bookmarkStart w:id="88" w:name="_Toc202191583"/>
      <w:bookmarkStart w:id="89" w:name="_Toc202263435"/>
      <w:bookmarkStart w:id="90" w:name="_Toc202263843"/>
      <w:bookmarkStart w:id="91" w:name="_Hlk199455138"/>
      <w:r>
        <w:t xml:space="preserve">Improved </w:t>
      </w:r>
      <w:r w:rsidR="00577FF3">
        <w:t>physical</w:t>
      </w:r>
      <w:r w:rsidR="0039555F">
        <w:t xml:space="preserve"> and mental well</w:t>
      </w:r>
      <w:r>
        <w:t>being</w:t>
      </w:r>
      <w:bookmarkEnd w:id="86"/>
      <w:bookmarkEnd w:id="87"/>
      <w:bookmarkEnd w:id="88"/>
      <w:bookmarkEnd w:id="89"/>
      <w:bookmarkEnd w:id="90"/>
    </w:p>
    <w:p w14:paraId="40A3530F" w14:textId="6480982D" w:rsidR="0039555F" w:rsidRPr="002B59B3" w:rsidRDefault="0039555F">
      <w:pPr>
        <w:pStyle w:val="ListParagraph"/>
        <w:numPr>
          <w:ilvl w:val="0"/>
          <w:numId w:val="46"/>
        </w:numPr>
        <w:spacing w:before="120" w:after="120" w:line="360" w:lineRule="auto"/>
        <w:ind w:left="714" w:hanging="357"/>
        <w:rPr>
          <w:rFonts w:ascii="Calibri" w:hAnsi="Calibri" w:cs="Calibri"/>
          <w:b/>
          <w:bCs/>
        </w:rPr>
      </w:pPr>
      <w:r w:rsidRPr="002B59B3">
        <w:rPr>
          <w:rFonts w:ascii="Calibri" w:hAnsi="Calibri" w:cs="Calibri"/>
          <w:b/>
          <w:bCs/>
        </w:rPr>
        <w:t xml:space="preserve">Whānau </w:t>
      </w:r>
      <w:r>
        <w:rPr>
          <w:rFonts w:ascii="Calibri" w:hAnsi="Calibri" w:cs="Calibri"/>
          <w:b/>
          <w:bCs/>
        </w:rPr>
        <w:t>are living in rental homes with s</w:t>
      </w:r>
      <w:r w:rsidRPr="002B59B3">
        <w:rPr>
          <w:rFonts w:ascii="Calibri" w:hAnsi="Calibri" w:cs="Calibri"/>
          <w:b/>
          <w:bCs/>
        </w:rPr>
        <w:t xml:space="preserve">ecurity of tenure </w:t>
      </w:r>
      <w:r>
        <w:rPr>
          <w:rFonts w:ascii="Calibri" w:hAnsi="Calibri" w:cs="Calibri"/>
          <w:b/>
          <w:bCs/>
        </w:rPr>
        <w:t>which has impacted positively on their mental wellbeing</w:t>
      </w:r>
    </w:p>
    <w:p w14:paraId="6EE42784" w14:textId="77777777" w:rsidR="0039555F" w:rsidRPr="002240DD" w:rsidRDefault="0039555F" w:rsidP="0039555F">
      <w:pPr>
        <w:spacing w:before="120" w:line="360" w:lineRule="auto"/>
      </w:pPr>
      <w:r>
        <w:t>S</w:t>
      </w:r>
      <w:r w:rsidRPr="002240DD">
        <w:t xml:space="preserve">ix </w:t>
      </w:r>
      <w:r>
        <w:t>whānau interviewed had recently moved into an affordable rental; f</w:t>
      </w:r>
      <w:r w:rsidRPr="002240DD">
        <w:t>ive of the six were single parents</w:t>
      </w:r>
      <w:r>
        <w:t>/caregivers</w:t>
      </w:r>
      <w:r w:rsidRPr="002240DD">
        <w:t xml:space="preserve"> with children, and one was a single adult.</w:t>
      </w:r>
      <w:r>
        <w:t xml:space="preserve"> All six whānau expressed the relief they felt living in a rental where the tenancy was secure for several years, and they didn’t need to worry about the owner taking back or selling the rental.</w:t>
      </w:r>
    </w:p>
    <w:p w14:paraId="41CCF81A" w14:textId="77777777" w:rsidR="0039555F" w:rsidRPr="002240DD" w:rsidRDefault="0039555F" w:rsidP="0039555F">
      <w:pPr>
        <w:spacing w:before="120" w:line="360" w:lineRule="auto"/>
      </w:pPr>
      <w:r>
        <w:t xml:space="preserve">One whānau, a single parent with two children, has moved at least four times in the past two years. The whānau </w:t>
      </w:r>
      <w:r w:rsidRPr="002240DD">
        <w:t>was previously renting privately before being forced to move when the landlord reclaimed the property. They lived with extended family while seeking a safe, secure, and affordable place. Though the home they shared was comfortable, there were five other people in the house, and space was limited. Now, through the prototypes, this whānau is living in a new rental with an eight-year tenancy:</w:t>
      </w:r>
    </w:p>
    <w:p w14:paraId="6F56CEBD" w14:textId="77777777" w:rsidR="0039555F" w:rsidRPr="002240DD" w:rsidRDefault="0039555F" w:rsidP="0039555F">
      <w:pPr>
        <w:spacing w:before="120" w:line="360" w:lineRule="auto"/>
        <w:ind w:left="720"/>
        <w:rPr>
          <w:i/>
          <w:iCs/>
        </w:rPr>
      </w:pPr>
      <w:r w:rsidRPr="002240DD">
        <w:rPr>
          <w:i/>
          <w:iCs/>
        </w:rPr>
        <w:t xml:space="preserve">“I'm not stressed about anything because I know what's </w:t>
      </w:r>
      <w:r>
        <w:rPr>
          <w:i/>
          <w:iCs/>
        </w:rPr>
        <w:t>going to</w:t>
      </w:r>
      <w:r w:rsidRPr="002240DD">
        <w:rPr>
          <w:i/>
          <w:iCs/>
        </w:rPr>
        <w:t xml:space="preserve"> happen and what's coming… I have the time, which is reassuring… We're not </w:t>
      </w:r>
      <w:r>
        <w:rPr>
          <w:i/>
          <w:iCs/>
        </w:rPr>
        <w:t>going to</w:t>
      </w:r>
      <w:r w:rsidRPr="002240DD">
        <w:rPr>
          <w:i/>
          <w:iCs/>
        </w:rPr>
        <w:t xml:space="preserve"> be told that the owner is selling their house like our previous rentals. The security has helped me to be very content.”</w:t>
      </w:r>
      <w:r w:rsidRPr="002240DD">
        <w:rPr>
          <w:i/>
          <w:iCs/>
        </w:rPr>
        <w:br/>
        <w:t>(Whānau 1)</w:t>
      </w:r>
    </w:p>
    <w:p w14:paraId="70462BEF" w14:textId="77777777" w:rsidR="0039555F" w:rsidRPr="00991364" w:rsidRDefault="0039555F" w:rsidP="0039555F">
      <w:pPr>
        <w:spacing w:before="120" w:line="360" w:lineRule="auto"/>
      </w:pPr>
      <w:r>
        <w:t>Whānau 4 is a caregiver of three young children. The whānau was</w:t>
      </w:r>
      <w:r w:rsidRPr="002240DD">
        <w:t xml:space="preserve"> previously living with five other relatives</w:t>
      </w:r>
      <w:r>
        <w:t xml:space="preserve"> until they moved into a</w:t>
      </w:r>
      <w:r w:rsidRPr="002240DD">
        <w:t xml:space="preserve"> 3-bedroom rental with long-term tenancy. They described their new </w:t>
      </w:r>
      <w:r>
        <w:t>rental</w:t>
      </w:r>
      <w:r w:rsidRPr="002240DD">
        <w:t xml:space="preserve"> as a “forever” home</w:t>
      </w:r>
      <w:r w:rsidRPr="00991364">
        <w:t>:</w:t>
      </w:r>
    </w:p>
    <w:p w14:paraId="4F1052A7" w14:textId="77777777" w:rsidR="0039555F" w:rsidRPr="00D61E67" w:rsidRDefault="0039555F" w:rsidP="0039555F">
      <w:pPr>
        <w:spacing w:before="120" w:line="360" w:lineRule="auto"/>
        <w:ind w:left="720"/>
        <w:rPr>
          <w:rFonts w:ascii="Calibri" w:hAnsi="Calibri" w:cs="Calibri"/>
          <w:i/>
          <w:iCs/>
        </w:rPr>
      </w:pPr>
      <w:r w:rsidRPr="00D61E67">
        <w:rPr>
          <w:rFonts w:ascii="Calibri" w:hAnsi="Calibri" w:cs="Calibri"/>
          <w:i/>
          <w:iCs/>
        </w:rPr>
        <w:t xml:space="preserve">This has been a great opportunity to be able to get into a lovely home without the fear of getting kicked out or the rent going up…there's no end to the lease, </w:t>
      </w:r>
      <w:r>
        <w:rPr>
          <w:rFonts w:ascii="Calibri" w:hAnsi="Calibri" w:cs="Calibri"/>
          <w:i/>
          <w:iCs/>
        </w:rPr>
        <w:t xml:space="preserve">we </w:t>
      </w:r>
      <w:r w:rsidRPr="00D61E67">
        <w:rPr>
          <w:rFonts w:ascii="Calibri" w:hAnsi="Calibri" w:cs="Calibri"/>
          <w:i/>
          <w:iCs/>
        </w:rPr>
        <w:t xml:space="preserve">can stay </w:t>
      </w:r>
      <w:r>
        <w:rPr>
          <w:rFonts w:ascii="Calibri" w:hAnsi="Calibri" w:cs="Calibri"/>
          <w:i/>
          <w:iCs/>
        </w:rPr>
        <w:t>here</w:t>
      </w:r>
      <w:r w:rsidRPr="00D61E67">
        <w:rPr>
          <w:rFonts w:ascii="Calibri" w:hAnsi="Calibri" w:cs="Calibri"/>
          <w:i/>
          <w:iCs/>
        </w:rPr>
        <w:t xml:space="preserve"> for as long as </w:t>
      </w:r>
      <w:r>
        <w:rPr>
          <w:rFonts w:ascii="Calibri" w:hAnsi="Calibri" w:cs="Calibri"/>
          <w:i/>
          <w:iCs/>
        </w:rPr>
        <w:t>we</w:t>
      </w:r>
      <w:r w:rsidRPr="00D61E67">
        <w:rPr>
          <w:rFonts w:ascii="Calibri" w:hAnsi="Calibri" w:cs="Calibri"/>
          <w:i/>
          <w:iCs/>
        </w:rPr>
        <w:t xml:space="preserve"> are good tenant</w:t>
      </w:r>
      <w:r>
        <w:rPr>
          <w:rFonts w:ascii="Calibri" w:hAnsi="Calibri" w:cs="Calibri"/>
          <w:i/>
          <w:iCs/>
        </w:rPr>
        <w:t>s</w:t>
      </w:r>
      <w:r w:rsidRPr="00D61E67">
        <w:rPr>
          <w:rFonts w:ascii="Calibri" w:hAnsi="Calibri" w:cs="Calibri"/>
          <w:i/>
          <w:iCs/>
        </w:rPr>
        <w:t>…</w:t>
      </w:r>
      <w:r>
        <w:rPr>
          <w:rFonts w:ascii="Calibri" w:hAnsi="Calibri" w:cs="Calibri"/>
          <w:i/>
          <w:iCs/>
        </w:rPr>
        <w:t>T</w:t>
      </w:r>
      <w:r w:rsidRPr="00D61E67">
        <w:rPr>
          <w:rFonts w:ascii="Calibri" w:hAnsi="Calibri" w:cs="Calibri"/>
          <w:i/>
          <w:iCs/>
        </w:rPr>
        <w:t>his is our forever home as long as we keep it tidy and manageable and the rent is paid up on time...</w:t>
      </w:r>
      <w:r>
        <w:rPr>
          <w:rFonts w:ascii="Calibri" w:hAnsi="Calibri" w:cs="Calibri"/>
          <w:i/>
          <w:iCs/>
        </w:rPr>
        <w:t>T</w:t>
      </w:r>
      <w:r w:rsidRPr="00D61E67">
        <w:rPr>
          <w:rFonts w:ascii="Calibri" w:hAnsi="Calibri" w:cs="Calibri"/>
          <w:i/>
          <w:iCs/>
        </w:rPr>
        <w:t>hey (the iwi) want to house whānau</w:t>
      </w:r>
      <w:r>
        <w:rPr>
          <w:rFonts w:ascii="Calibri" w:hAnsi="Calibri" w:cs="Calibri"/>
          <w:i/>
          <w:iCs/>
        </w:rPr>
        <w:t>,</w:t>
      </w:r>
      <w:r w:rsidRPr="00D61E67">
        <w:rPr>
          <w:rFonts w:ascii="Calibri" w:hAnsi="Calibri" w:cs="Calibri"/>
          <w:i/>
          <w:iCs/>
        </w:rPr>
        <w:t xml:space="preserve"> not get them a home and then put up the rent (Whānau </w:t>
      </w:r>
      <w:r>
        <w:rPr>
          <w:rFonts w:ascii="Calibri" w:hAnsi="Calibri" w:cs="Calibri"/>
          <w:i/>
          <w:iCs/>
        </w:rPr>
        <w:t>4</w:t>
      </w:r>
      <w:r w:rsidRPr="00D61E67">
        <w:rPr>
          <w:rFonts w:ascii="Calibri" w:hAnsi="Calibri" w:cs="Calibri"/>
          <w:i/>
          <w:iCs/>
        </w:rPr>
        <w:t>)</w:t>
      </w:r>
    </w:p>
    <w:p w14:paraId="7F9F5B89" w14:textId="557C4B26" w:rsidR="00AE59BC" w:rsidRPr="00AE59BC" w:rsidRDefault="00AE59BC" w:rsidP="00AE59BC">
      <w:pPr>
        <w:spacing w:before="120" w:line="360" w:lineRule="auto"/>
        <w:rPr>
          <w:rFonts w:ascii="Calibri" w:hAnsi="Calibri" w:cs="Calibri"/>
        </w:rPr>
      </w:pPr>
      <w:r>
        <w:t>One</w:t>
      </w:r>
      <w:r w:rsidRPr="00715E17">
        <w:t xml:space="preserve"> whānau also shared the positive impact housing had on their mental health, including increased life satisfaction. Whānau reported feeling more confident, in control of their lives and finances, and generally happier. For some, the opportunity to move to another city and live in an affordable rental was transformative</w:t>
      </w:r>
      <w:r>
        <w:t xml:space="preserve">, </w:t>
      </w:r>
      <w:r w:rsidRPr="00715E17">
        <w:t>particularly for young single adults who would not have made the move without the support of the prototype</w:t>
      </w:r>
      <w:r>
        <w:t>:</w:t>
      </w:r>
    </w:p>
    <w:p w14:paraId="1F87A3B6" w14:textId="77777777" w:rsidR="00AE59BC" w:rsidRDefault="00AE59BC" w:rsidP="00AE59BC">
      <w:pPr>
        <w:pStyle w:val="ListParagraph"/>
        <w:spacing w:before="120" w:line="360" w:lineRule="auto"/>
        <w:rPr>
          <w:rFonts w:ascii="Calibri" w:hAnsi="Calibri" w:cs="Calibri"/>
          <w:i/>
          <w:iCs/>
        </w:rPr>
      </w:pPr>
      <w:r w:rsidRPr="00AE59BC">
        <w:rPr>
          <w:rFonts w:ascii="Calibri" w:hAnsi="Calibri" w:cs="Calibri"/>
          <w:i/>
          <w:iCs/>
        </w:rPr>
        <w:t xml:space="preserve">Before I moved into my </w:t>
      </w:r>
      <w:proofErr w:type="spellStart"/>
      <w:r w:rsidRPr="00AE59BC">
        <w:rPr>
          <w:rFonts w:ascii="Calibri" w:hAnsi="Calibri" w:cs="Calibri"/>
          <w:i/>
          <w:iCs/>
        </w:rPr>
        <w:t>whare</w:t>
      </w:r>
      <w:proofErr w:type="spellEnd"/>
      <w:r w:rsidRPr="00AE59BC">
        <w:rPr>
          <w:rFonts w:ascii="Calibri" w:hAnsi="Calibri" w:cs="Calibri"/>
          <w:i/>
          <w:iCs/>
        </w:rPr>
        <w:t xml:space="preserve"> I was so nervous and scared, I thought I was gonna stuff something up but just the way the Ka Uruora team helped me out was phenomenal…it made me feel good and that I can achieve these things… so the most significant change for me being here has been my mental health and physical health, it’s given me a lot of self-belief and self-confidence and I can only see it elevating (Whānau 6) </w:t>
      </w:r>
    </w:p>
    <w:p w14:paraId="50AB5C8E" w14:textId="77777777" w:rsidR="00AE59BC" w:rsidRPr="00AE59BC" w:rsidRDefault="00AE59BC" w:rsidP="00AE59BC">
      <w:pPr>
        <w:pStyle w:val="ListParagraph"/>
        <w:spacing w:before="120" w:line="360" w:lineRule="auto"/>
        <w:rPr>
          <w:rFonts w:ascii="Calibri" w:hAnsi="Calibri" w:cs="Calibri"/>
          <w:i/>
          <w:iCs/>
        </w:rPr>
      </w:pPr>
    </w:p>
    <w:p w14:paraId="2CCDCA95" w14:textId="796F13E9" w:rsidR="0039555F" w:rsidRPr="0039555F" w:rsidRDefault="0039555F">
      <w:pPr>
        <w:pStyle w:val="ListParagraph"/>
        <w:numPr>
          <w:ilvl w:val="0"/>
          <w:numId w:val="46"/>
        </w:numPr>
        <w:spacing w:before="120" w:after="120" w:line="360" w:lineRule="auto"/>
        <w:ind w:left="714" w:hanging="357"/>
        <w:rPr>
          <w:rFonts w:ascii="Calibri" w:hAnsi="Calibri" w:cs="Calibri"/>
          <w:b/>
          <w:bCs/>
        </w:rPr>
      </w:pPr>
      <w:r w:rsidRPr="0039555F">
        <w:rPr>
          <w:rFonts w:ascii="Calibri" w:hAnsi="Calibri" w:cs="Calibri"/>
          <w:b/>
          <w:bCs/>
        </w:rPr>
        <w:t>Stabi</w:t>
      </w:r>
      <w:r>
        <w:rPr>
          <w:rFonts w:ascii="Calibri" w:hAnsi="Calibri" w:cs="Calibri"/>
          <w:b/>
          <w:bCs/>
        </w:rPr>
        <w:t xml:space="preserve">lity and stable tenure </w:t>
      </w:r>
      <w:r w:rsidR="00AE59BC">
        <w:rPr>
          <w:rFonts w:ascii="Calibri" w:hAnsi="Calibri" w:cs="Calibri"/>
          <w:b/>
          <w:bCs/>
        </w:rPr>
        <w:t>are contributing</w:t>
      </w:r>
      <w:r>
        <w:rPr>
          <w:rFonts w:ascii="Calibri" w:hAnsi="Calibri" w:cs="Calibri"/>
          <w:b/>
          <w:bCs/>
        </w:rPr>
        <w:t xml:space="preserve"> to whānau being able to plan for the</w:t>
      </w:r>
      <w:r w:rsidRPr="0039555F">
        <w:rPr>
          <w:rFonts w:ascii="Calibri" w:hAnsi="Calibri" w:cs="Calibri"/>
          <w:b/>
          <w:bCs/>
        </w:rPr>
        <w:t xml:space="preserve"> long-term </w:t>
      </w:r>
      <w:r>
        <w:rPr>
          <w:rFonts w:ascii="Calibri" w:hAnsi="Calibri" w:cs="Calibri"/>
          <w:b/>
          <w:bCs/>
        </w:rPr>
        <w:t xml:space="preserve">including setting </w:t>
      </w:r>
      <w:r w:rsidRPr="0039555F">
        <w:rPr>
          <w:rFonts w:ascii="Calibri" w:hAnsi="Calibri" w:cs="Calibri"/>
          <w:b/>
          <w:bCs/>
        </w:rPr>
        <w:t>retirement goals</w:t>
      </w:r>
    </w:p>
    <w:p w14:paraId="6DE17F2E" w14:textId="77777777" w:rsidR="0039555F" w:rsidRDefault="0039555F" w:rsidP="0039555F">
      <w:pPr>
        <w:spacing w:before="120" w:line="360" w:lineRule="auto"/>
        <w:rPr>
          <w:rFonts w:ascii="Calibri" w:hAnsi="Calibri" w:cs="Calibri"/>
        </w:rPr>
      </w:pPr>
      <w:r w:rsidRPr="00CA0207">
        <w:t xml:space="preserve">An emerging benefit of stable, affordable housing is the ability for whānau to </w:t>
      </w:r>
      <w:proofErr w:type="gramStart"/>
      <w:r w:rsidRPr="00CA0207">
        <w:t>plan for the future</w:t>
      </w:r>
      <w:proofErr w:type="gramEnd"/>
      <w:r w:rsidRPr="00CA0207">
        <w:t>. Three whānau interviewed were single adult women in their late 50s to early 60s, caring for dependents and</w:t>
      </w:r>
      <w:r>
        <w:t>/or</w:t>
      </w:r>
      <w:r w:rsidRPr="00CA0207">
        <w:t xml:space="preserve"> recovering from separation or partner loss. The prototypes gave them the opportunity to live in safe, secure, affordable homes</w:t>
      </w:r>
      <w:r>
        <w:t xml:space="preserve"> </w:t>
      </w:r>
      <w:r w:rsidRPr="00CA0207">
        <w:t>allowing them to focus on saving for retirement and regaining financial security</w:t>
      </w:r>
      <w:r>
        <w:t xml:space="preserve"> and independence</w:t>
      </w:r>
      <w:r>
        <w:rPr>
          <w:rFonts w:ascii="Calibri" w:hAnsi="Calibri" w:cs="Calibri"/>
        </w:rPr>
        <w:t>.</w:t>
      </w:r>
    </w:p>
    <w:p w14:paraId="21ABE23B" w14:textId="53014DCC" w:rsidR="004654A4" w:rsidRPr="0039555F" w:rsidRDefault="004654A4">
      <w:pPr>
        <w:pStyle w:val="ListParagraph"/>
        <w:numPr>
          <w:ilvl w:val="0"/>
          <w:numId w:val="46"/>
        </w:numPr>
        <w:spacing w:before="120" w:after="120" w:line="360" w:lineRule="auto"/>
        <w:ind w:left="714" w:hanging="357"/>
        <w:rPr>
          <w:rFonts w:ascii="Calibri" w:hAnsi="Calibri" w:cs="Calibri"/>
          <w:b/>
          <w:bCs/>
        </w:rPr>
      </w:pPr>
      <w:r w:rsidRPr="0039555F">
        <w:rPr>
          <w:rFonts w:ascii="Calibri" w:hAnsi="Calibri" w:cs="Calibri"/>
          <w:b/>
          <w:bCs/>
        </w:rPr>
        <w:t xml:space="preserve">Whānau </w:t>
      </w:r>
      <w:r w:rsidR="0039555F">
        <w:rPr>
          <w:rFonts w:ascii="Calibri" w:hAnsi="Calibri" w:cs="Calibri"/>
          <w:b/>
          <w:bCs/>
        </w:rPr>
        <w:t xml:space="preserve">are </w:t>
      </w:r>
      <w:r w:rsidRPr="0039555F">
        <w:rPr>
          <w:rFonts w:ascii="Calibri" w:hAnsi="Calibri" w:cs="Calibri"/>
          <w:b/>
          <w:bCs/>
        </w:rPr>
        <w:t xml:space="preserve">living in better quality housing which </w:t>
      </w:r>
      <w:r w:rsidR="0039555F">
        <w:rPr>
          <w:rFonts w:ascii="Calibri" w:hAnsi="Calibri" w:cs="Calibri"/>
          <w:b/>
          <w:bCs/>
        </w:rPr>
        <w:t>is impacting positively on their physical health</w:t>
      </w:r>
      <w:r w:rsidRPr="0039555F">
        <w:rPr>
          <w:rFonts w:ascii="Calibri" w:hAnsi="Calibri" w:cs="Calibri"/>
          <w:b/>
          <w:bCs/>
        </w:rPr>
        <w:t xml:space="preserve"> </w:t>
      </w:r>
    </w:p>
    <w:p w14:paraId="3D268498" w14:textId="5DB007DC" w:rsidR="004654A4" w:rsidRDefault="005F74CC" w:rsidP="005F74CC">
      <w:pPr>
        <w:spacing w:before="120" w:line="360" w:lineRule="auto"/>
        <w:rPr>
          <w:rFonts w:ascii="Calibri" w:hAnsi="Calibri" w:cs="Calibri"/>
        </w:rPr>
      </w:pPr>
      <w:r w:rsidRPr="00715E17">
        <w:t xml:space="preserve">Whānau </w:t>
      </w:r>
      <w:r w:rsidR="00FF648F">
        <w:t>survey r</w:t>
      </w:r>
      <w:r w:rsidRPr="00715E17">
        <w:t xml:space="preserve">espondents reported that their previous homes were often cold (50%), </w:t>
      </w:r>
      <w:r>
        <w:t xml:space="preserve">often </w:t>
      </w:r>
      <w:r w:rsidRPr="00715E17">
        <w:t>damp (38%), and had visible mould (44%). Additionally, 66% agreed that their previous accommodation was never or only sometimes maintained. Interviews supported these findings, with previous rentals described as drafty, poorly insulated, and not well maintained</w:t>
      </w:r>
      <w:r w:rsidR="00147A4A">
        <w:rPr>
          <w:rFonts w:ascii="Calibri" w:hAnsi="Calibri" w:cs="Calibri"/>
        </w:rPr>
        <w:t xml:space="preserve">. </w:t>
      </w:r>
      <w:r w:rsidR="00147A4A">
        <w:rPr>
          <w:rFonts w:ascii="Calibri" w:hAnsi="Calibri" w:cs="Calibri"/>
          <w:noProof/>
        </w:rPr>
        <w:t>The new properties however met healthy home standards and were generally warmer and drier with more modern chattels:</w:t>
      </w:r>
    </w:p>
    <w:p w14:paraId="09B98B9F" w14:textId="631CE218" w:rsidR="004654A4" w:rsidRDefault="004654A4" w:rsidP="004654A4">
      <w:pPr>
        <w:spacing w:before="120" w:line="360" w:lineRule="auto"/>
        <w:ind w:left="720"/>
        <w:rPr>
          <w:rFonts w:ascii="Calibri" w:hAnsi="Calibri" w:cs="Calibri"/>
          <w:i/>
          <w:iCs/>
        </w:rPr>
      </w:pPr>
      <w:r w:rsidRPr="00B27CB5">
        <w:rPr>
          <w:rFonts w:ascii="Calibri" w:hAnsi="Calibri" w:cs="Calibri"/>
          <w:i/>
          <w:iCs/>
        </w:rPr>
        <w:t xml:space="preserve">These homes are </w:t>
      </w:r>
      <w:proofErr w:type="gramStart"/>
      <w:r w:rsidRPr="00B27CB5">
        <w:rPr>
          <w:rFonts w:ascii="Calibri" w:hAnsi="Calibri" w:cs="Calibri"/>
          <w:i/>
          <w:iCs/>
        </w:rPr>
        <w:t>definitely warmer</w:t>
      </w:r>
      <w:proofErr w:type="gramEnd"/>
      <w:r w:rsidRPr="00B27CB5">
        <w:rPr>
          <w:rFonts w:ascii="Calibri" w:hAnsi="Calibri" w:cs="Calibri"/>
          <w:i/>
          <w:iCs/>
        </w:rPr>
        <w:t xml:space="preserve">…when we were renting it was very </w:t>
      </w:r>
      <w:r w:rsidR="00DC2C7B" w:rsidRPr="00B27CB5">
        <w:rPr>
          <w:rFonts w:ascii="Calibri" w:hAnsi="Calibri" w:cs="Calibri"/>
          <w:i/>
          <w:iCs/>
        </w:rPr>
        <w:t>old,</w:t>
      </w:r>
      <w:r w:rsidRPr="00B27CB5">
        <w:rPr>
          <w:rFonts w:ascii="Calibri" w:hAnsi="Calibri" w:cs="Calibri"/>
          <w:i/>
          <w:iCs/>
        </w:rPr>
        <w:t xml:space="preserve"> so the carpets had mould</w:t>
      </w:r>
      <w:r w:rsidR="000B6766">
        <w:rPr>
          <w:rFonts w:ascii="Calibri" w:hAnsi="Calibri" w:cs="Calibri"/>
          <w:i/>
          <w:iCs/>
        </w:rPr>
        <w:t xml:space="preserve">, the </w:t>
      </w:r>
      <w:r w:rsidRPr="00B27CB5">
        <w:rPr>
          <w:rFonts w:ascii="Calibri" w:hAnsi="Calibri" w:cs="Calibri"/>
          <w:i/>
          <w:iCs/>
        </w:rPr>
        <w:t xml:space="preserve">paint was faded </w:t>
      </w:r>
      <w:r w:rsidR="000B6766">
        <w:rPr>
          <w:rFonts w:ascii="Calibri" w:hAnsi="Calibri" w:cs="Calibri"/>
          <w:i/>
          <w:iCs/>
        </w:rPr>
        <w:t xml:space="preserve">on the windows </w:t>
      </w:r>
      <w:r w:rsidRPr="00B27CB5">
        <w:rPr>
          <w:rFonts w:ascii="Calibri" w:hAnsi="Calibri" w:cs="Calibri"/>
          <w:i/>
          <w:iCs/>
        </w:rPr>
        <w:t>and there were drafts coming from the window</w:t>
      </w:r>
      <w:r w:rsidR="000B6766">
        <w:rPr>
          <w:rFonts w:ascii="Calibri" w:hAnsi="Calibri" w:cs="Calibri"/>
          <w:i/>
          <w:iCs/>
        </w:rPr>
        <w:t>…</w:t>
      </w:r>
      <w:r w:rsidRPr="00B27CB5">
        <w:rPr>
          <w:rFonts w:ascii="Calibri" w:hAnsi="Calibri" w:cs="Calibri"/>
          <w:i/>
          <w:iCs/>
        </w:rPr>
        <w:t xml:space="preserve"> it wasn't as warm as these homes</w:t>
      </w:r>
      <w:r>
        <w:rPr>
          <w:rFonts w:ascii="Calibri" w:hAnsi="Calibri" w:cs="Calibri"/>
          <w:i/>
          <w:iCs/>
        </w:rPr>
        <w:t xml:space="preserve"> (Whānau 1)</w:t>
      </w:r>
    </w:p>
    <w:p w14:paraId="238B11EE" w14:textId="76D4AD25" w:rsidR="00FF648F" w:rsidRDefault="005F1192" w:rsidP="004654A4">
      <w:pPr>
        <w:spacing w:before="120" w:line="360" w:lineRule="auto"/>
        <w:rPr>
          <w:rFonts w:ascii="Calibri" w:hAnsi="Calibri" w:cs="Calibri"/>
          <w:noProof/>
        </w:rPr>
      </w:pPr>
      <w:r>
        <w:rPr>
          <w:rFonts w:ascii="Calibri" w:hAnsi="Calibri" w:cs="Calibri"/>
          <w:noProof/>
        </w:rPr>
        <w:t xml:space="preserve">Maintenance issues for affordable rentals were promptly addressed and home maintenance programmes </w:t>
      </w:r>
      <w:r w:rsidR="00147A4A">
        <w:rPr>
          <w:rFonts w:ascii="Calibri" w:hAnsi="Calibri" w:cs="Calibri"/>
          <w:noProof/>
        </w:rPr>
        <w:t>were introduced by one prototype to support new home owners.</w:t>
      </w:r>
    </w:p>
    <w:p w14:paraId="730E6357" w14:textId="286D3B33" w:rsidR="004654A4" w:rsidRPr="00550301" w:rsidRDefault="00147A4A" w:rsidP="004654A4">
      <w:pPr>
        <w:spacing w:before="120" w:line="360" w:lineRule="auto"/>
        <w:rPr>
          <w:rFonts w:ascii="Calibri" w:hAnsi="Calibri" w:cs="Calibri"/>
        </w:rPr>
      </w:pPr>
      <w:r>
        <w:rPr>
          <w:rFonts w:ascii="Calibri" w:hAnsi="Calibri" w:cs="Calibri"/>
        </w:rPr>
        <w:t xml:space="preserve">Whānau interviewed also attested to their new homes contributing to better health. </w:t>
      </w:r>
      <w:r w:rsidR="004654A4">
        <w:rPr>
          <w:rFonts w:ascii="Calibri" w:hAnsi="Calibri" w:cs="Calibri"/>
        </w:rPr>
        <w:t xml:space="preserve"> </w:t>
      </w:r>
      <w:r>
        <w:rPr>
          <w:rFonts w:ascii="Calibri" w:hAnsi="Calibri" w:cs="Calibri"/>
        </w:rPr>
        <w:t>G</w:t>
      </w:r>
      <w:r w:rsidR="004654A4">
        <w:rPr>
          <w:rFonts w:ascii="Calibri" w:hAnsi="Calibri" w:cs="Calibri"/>
        </w:rPr>
        <w:t xml:space="preserve">raph </w:t>
      </w:r>
      <w:r w:rsidR="002B18D4">
        <w:rPr>
          <w:rFonts w:ascii="Calibri" w:hAnsi="Calibri" w:cs="Calibri"/>
        </w:rPr>
        <w:t>2</w:t>
      </w:r>
      <w:r w:rsidR="004654A4">
        <w:rPr>
          <w:rFonts w:ascii="Calibri" w:hAnsi="Calibri" w:cs="Calibri"/>
        </w:rPr>
        <w:t xml:space="preserve"> shows that </w:t>
      </w:r>
      <w:r w:rsidR="004654A4" w:rsidRPr="00550301">
        <w:rPr>
          <w:rFonts w:ascii="Calibri" w:hAnsi="Calibri" w:cs="Calibri"/>
        </w:rPr>
        <w:t>63%</w:t>
      </w:r>
      <w:r w:rsidR="004654A4">
        <w:rPr>
          <w:rFonts w:ascii="Calibri" w:hAnsi="Calibri" w:cs="Calibri"/>
        </w:rPr>
        <w:t xml:space="preserve"> of whānau agreed </w:t>
      </w:r>
      <w:r w:rsidR="004654A4" w:rsidRPr="00550301">
        <w:rPr>
          <w:rFonts w:ascii="Calibri" w:hAnsi="Calibri" w:cs="Calibri"/>
        </w:rPr>
        <w:t xml:space="preserve">they were less sick and 56% </w:t>
      </w:r>
      <w:r w:rsidR="005F74CC">
        <w:rPr>
          <w:rFonts w:ascii="Calibri" w:hAnsi="Calibri" w:cs="Calibri"/>
        </w:rPr>
        <w:t>reported</w:t>
      </w:r>
      <w:r w:rsidR="004654A4" w:rsidRPr="00550301">
        <w:rPr>
          <w:rFonts w:ascii="Calibri" w:hAnsi="Calibri" w:cs="Calibri"/>
        </w:rPr>
        <w:t xml:space="preserve"> they went to the doctor less</w:t>
      </w:r>
      <w:r w:rsidR="0006133F">
        <w:rPr>
          <w:rFonts w:ascii="Calibri" w:hAnsi="Calibri" w:cs="Calibri"/>
        </w:rPr>
        <w:t xml:space="preserve"> often</w:t>
      </w:r>
      <w:r w:rsidR="004654A4">
        <w:rPr>
          <w:rFonts w:ascii="Calibri" w:hAnsi="Calibri" w:cs="Calibri"/>
        </w:rPr>
        <w:t xml:space="preserve">: </w:t>
      </w:r>
    </w:p>
    <w:p w14:paraId="0A060874" w14:textId="29A6530E" w:rsidR="004654A4" w:rsidRDefault="004654A4" w:rsidP="004654A4">
      <w:pPr>
        <w:spacing w:before="120" w:line="360" w:lineRule="auto"/>
        <w:ind w:left="720"/>
        <w:rPr>
          <w:rFonts w:ascii="Calibri" w:hAnsi="Calibri" w:cs="Calibri"/>
          <w:i/>
          <w:iCs/>
        </w:rPr>
      </w:pPr>
      <w:r w:rsidRPr="00424C4C">
        <w:rPr>
          <w:rFonts w:ascii="Calibri" w:hAnsi="Calibri" w:cs="Calibri"/>
          <w:i/>
          <w:iCs/>
        </w:rPr>
        <w:t xml:space="preserve">The house is brand new and warm, the kids are not getting sick, the last house was </w:t>
      </w:r>
      <w:r w:rsidR="00DC2C7B" w:rsidRPr="00424C4C">
        <w:rPr>
          <w:rFonts w:ascii="Calibri" w:hAnsi="Calibri" w:cs="Calibri"/>
          <w:i/>
          <w:iCs/>
        </w:rPr>
        <w:t>great,</w:t>
      </w:r>
      <w:r w:rsidRPr="00424C4C">
        <w:rPr>
          <w:rFonts w:ascii="Calibri" w:hAnsi="Calibri" w:cs="Calibri"/>
          <w:i/>
          <w:iCs/>
        </w:rPr>
        <w:t xml:space="preserve"> but it was an older home so had some mould (Whānau 3).</w:t>
      </w:r>
    </w:p>
    <w:p w14:paraId="6596DE98" w14:textId="28B1F579" w:rsidR="00147A4A" w:rsidRPr="00B27CB5" w:rsidRDefault="00147A4A" w:rsidP="00147A4A">
      <w:pPr>
        <w:spacing w:before="120" w:line="360" w:lineRule="auto"/>
        <w:ind w:left="720"/>
        <w:rPr>
          <w:rFonts w:ascii="Calibri" w:hAnsi="Calibri" w:cs="Calibri"/>
          <w:i/>
          <w:iCs/>
        </w:rPr>
      </w:pPr>
      <w:r w:rsidRPr="004A10C5">
        <w:rPr>
          <w:rFonts w:ascii="Calibri" w:hAnsi="Calibri" w:cs="Calibri"/>
          <w:i/>
          <w:iCs/>
        </w:rPr>
        <w:t xml:space="preserve">We have been cramped </w:t>
      </w:r>
      <w:r>
        <w:rPr>
          <w:rFonts w:ascii="Calibri" w:hAnsi="Calibri" w:cs="Calibri"/>
          <w:i/>
          <w:iCs/>
        </w:rPr>
        <w:t xml:space="preserve">up </w:t>
      </w:r>
      <w:r w:rsidRPr="004A10C5">
        <w:rPr>
          <w:rFonts w:ascii="Calibri" w:hAnsi="Calibri" w:cs="Calibri"/>
          <w:i/>
          <w:iCs/>
        </w:rPr>
        <w:t>in a H</w:t>
      </w:r>
      <w:r>
        <w:rPr>
          <w:rFonts w:ascii="Calibri" w:hAnsi="Calibri" w:cs="Calibri"/>
          <w:i/>
          <w:iCs/>
        </w:rPr>
        <w:t>ousing New Zealand</w:t>
      </w:r>
      <w:r w:rsidRPr="004A10C5">
        <w:rPr>
          <w:rFonts w:ascii="Calibri" w:hAnsi="Calibri" w:cs="Calibri"/>
          <w:i/>
          <w:iCs/>
        </w:rPr>
        <w:t xml:space="preserve"> house for the last 20 years</w:t>
      </w:r>
      <w:r>
        <w:rPr>
          <w:rFonts w:ascii="Calibri" w:hAnsi="Calibri" w:cs="Calibri"/>
          <w:i/>
          <w:iCs/>
        </w:rPr>
        <w:t>..</w:t>
      </w:r>
      <w:r w:rsidRPr="004A10C5">
        <w:rPr>
          <w:rFonts w:ascii="Calibri" w:hAnsi="Calibri" w:cs="Calibri"/>
          <w:i/>
          <w:iCs/>
        </w:rPr>
        <w:t>.</w:t>
      </w:r>
      <w:r>
        <w:rPr>
          <w:rFonts w:ascii="Calibri" w:hAnsi="Calibri" w:cs="Calibri"/>
          <w:i/>
          <w:iCs/>
        </w:rPr>
        <w:t xml:space="preserve"> i</w:t>
      </w:r>
      <w:r w:rsidRPr="004A10C5">
        <w:rPr>
          <w:rFonts w:ascii="Calibri" w:hAnsi="Calibri" w:cs="Calibri"/>
          <w:i/>
          <w:iCs/>
        </w:rPr>
        <w:t>t</w:t>
      </w:r>
      <w:r>
        <w:rPr>
          <w:rFonts w:ascii="Calibri" w:hAnsi="Calibri" w:cs="Calibri"/>
          <w:i/>
          <w:iCs/>
        </w:rPr>
        <w:t>’</w:t>
      </w:r>
      <w:r w:rsidRPr="004A10C5">
        <w:rPr>
          <w:rFonts w:ascii="Calibri" w:hAnsi="Calibri" w:cs="Calibri"/>
          <w:i/>
          <w:iCs/>
        </w:rPr>
        <w:t xml:space="preserve">s been hard, the house is too small, no storage, cold, unhealthy, my kids were always sick when they were young, </w:t>
      </w:r>
      <w:r>
        <w:rPr>
          <w:rFonts w:ascii="Calibri" w:hAnsi="Calibri" w:cs="Calibri"/>
          <w:i/>
          <w:iCs/>
        </w:rPr>
        <w:t xml:space="preserve">we </w:t>
      </w:r>
      <w:r w:rsidRPr="004A10C5">
        <w:rPr>
          <w:rFonts w:ascii="Calibri" w:hAnsi="Calibri" w:cs="Calibri"/>
          <w:i/>
          <w:iCs/>
        </w:rPr>
        <w:t>just learnt to deal with it and live with it</w:t>
      </w:r>
      <w:r>
        <w:rPr>
          <w:rFonts w:ascii="Calibri" w:hAnsi="Calibri" w:cs="Calibri"/>
          <w:i/>
          <w:iCs/>
        </w:rPr>
        <w:t xml:space="preserve"> (Whānau 7)</w:t>
      </w:r>
    </w:p>
    <w:p w14:paraId="2BBBFAF2" w14:textId="77777777" w:rsidR="00147A4A" w:rsidRPr="00424C4C" w:rsidRDefault="00147A4A" w:rsidP="004654A4">
      <w:pPr>
        <w:spacing w:before="120" w:line="360" w:lineRule="auto"/>
        <w:ind w:left="720"/>
        <w:rPr>
          <w:rFonts w:ascii="Calibri" w:hAnsi="Calibri" w:cs="Calibri"/>
          <w:i/>
          <w:iCs/>
        </w:rPr>
      </w:pPr>
    </w:p>
    <w:p w14:paraId="247F09C2" w14:textId="2AE70E55" w:rsidR="004654A4" w:rsidRDefault="00261CA9" w:rsidP="004654A4">
      <w:pPr>
        <w:spacing w:before="120" w:line="360" w:lineRule="auto"/>
        <w:rPr>
          <w:rFonts w:ascii="Inter" w:hAnsi="Inter"/>
          <w:sz w:val="24"/>
        </w:rPr>
      </w:pPr>
      <w:r>
        <w:rPr>
          <w:noProof/>
        </w:rPr>
        <w:drawing>
          <wp:anchor distT="0" distB="0" distL="114300" distR="114300" simplePos="0" relativeHeight="251658240" behindDoc="0" locked="0" layoutInCell="1" allowOverlap="1" wp14:anchorId="564787D2" wp14:editId="293DDA8F">
            <wp:simplePos x="0" y="0"/>
            <wp:positionH relativeFrom="margin">
              <wp:posOffset>411480</wp:posOffset>
            </wp:positionH>
            <wp:positionV relativeFrom="paragraph">
              <wp:posOffset>5080</wp:posOffset>
            </wp:positionV>
            <wp:extent cx="4808220" cy="2701925"/>
            <wp:effectExtent l="0" t="0" r="0" b="0"/>
            <wp:wrapSquare wrapText="bothSides"/>
            <wp:docPr id="665785418" name="Chart 1">
              <a:extLst xmlns:a="http://schemas.openxmlformats.org/drawingml/2006/main">
                <a:ext uri="{FF2B5EF4-FFF2-40B4-BE49-F238E27FC236}">
                  <a16:creationId xmlns:a16="http://schemas.microsoft.com/office/drawing/2014/main" id="{5554B583-21A3-790C-EC5B-D5C59A9915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38A6131F" w14:textId="77777777" w:rsidR="004654A4" w:rsidRDefault="004654A4" w:rsidP="004654A4">
      <w:pPr>
        <w:spacing w:before="120" w:line="360" w:lineRule="auto"/>
        <w:rPr>
          <w:rFonts w:ascii="Inter" w:hAnsi="Inter"/>
          <w:sz w:val="24"/>
        </w:rPr>
      </w:pPr>
    </w:p>
    <w:p w14:paraId="56385637" w14:textId="77777777" w:rsidR="004654A4" w:rsidRDefault="004654A4" w:rsidP="004654A4">
      <w:pPr>
        <w:spacing w:before="120" w:line="360" w:lineRule="auto"/>
        <w:rPr>
          <w:rFonts w:ascii="Inter" w:hAnsi="Inter"/>
          <w:sz w:val="24"/>
        </w:rPr>
      </w:pPr>
    </w:p>
    <w:p w14:paraId="4A506089" w14:textId="77777777" w:rsidR="004654A4" w:rsidRDefault="004654A4" w:rsidP="004654A4">
      <w:pPr>
        <w:spacing w:before="120" w:line="360" w:lineRule="auto"/>
        <w:rPr>
          <w:rFonts w:ascii="Inter" w:hAnsi="Inter"/>
          <w:sz w:val="24"/>
        </w:rPr>
      </w:pPr>
    </w:p>
    <w:p w14:paraId="08943879" w14:textId="77777777" w:rsidR="004654A4" w:rsidRDefault="004654A4" w:rsidP="004654A4">
      <w:pPr>
        <w:spacing w:before="120" w:line="360" w:lineRule="auto"/>
        <w:rPr>
          <w:rFonts w:ascii="Inter" w:hAnsi="Inter"/>
          <w:sz w:val="24"/>
        </w:rPr>
      </w:pPr>
    </w:p>
    <w:p w14:paraId="39471F1F" w14:textId="77777777" w:rsidR="004654A4" w:rsidRDefault="004654A4" w:rsidP="004654A4">
      <w:pPr>
        <w:spacing w:before="120" w:line="360" w:lineRule="auto"/>
        <w:rPr>
          <w:rFonts w:ascii="Inter" w:hAnsi="Inter"/>
          <w:sz w:val="24"/>
        </w:rPr>
      </w:pPr>
    </w:p>
    <w:p w14:paraId="7881C5B2" w14:textId="77777777" w:rsidR="004654A4" w:rsidRDefault="004654A4" w:rsidP="004654A4">
      <w:pPr>
        <w:spacing w:before="120" w:line="360" w:lineRule="auto"/>
        <w:rPr>
          <w:rFonts w:ascii="Inter" w:hAnsi="Inter"/>
          <w:sz w:val="24"/>
        </w:rPr>
      </w:pPr>
    </w:p>
    <w:p w14:paraId="258A2AE9" w14:textId="77777777" w:rsidR="004654A4" w:rsidRDefault="004654A4" w:rsidP="004654A4">
      <w:pPr>
        <w:widowControl w:val="0"/>
        <w:spacing w:after="20" w:line="312" w:lineRule="auto"/>
        <w:rPr>
          <w:rFonts w:ascii="Inter" w:hAnsi="Inter"/>
          <w:sz w:val="24"/>
        </w:rPr>
      </w:pPr>
    </w:p>
    <w:p w14:paraId="1251716C" w14:textId="6D882710" w:rsidR="004654A4" w:rsidRPr="00741A0D" w:rsidRDefault="00577FF3" w:rsidP="00BB604B">
      <w:pPr>
        <w:pStyle w:val="Heading2"/>
      </w:pPr>
      <w:bookmarkStart w:id="92" w:name="_Toc202191062"/>
      <w:bookmarkStart w:id="93" w:name="_Toc202191379"/>
      <w:bookmarkStart w:id="94" w:name="_Toc202191584"/>
      <w:bookmarkStart w:id="95" w:name="_Toc202263436"/>
      <w:bookmarkStart w:id="96" w:name="_Toc202263844"/>
      <w:r>
        <w:t>S</w:t>
      </w:r>
      <w:r w:rsidR="000449E1" w:rsidRPr="00741A0D">
        <w:t xml:space="preserve">ocial </w:t>
      </w:r>
      <w:r w:rsidR="00906588" w:rsidRPr="00741A0D">
        <w:t xml:space="preserve">and community </w:t>
      </w:r>
      <w:r w:rsidR="000449E1" w:rsidRPr="00741A0D">
        <w:t>wellbeing</w:t>
      </w:r>
      <w:bookmarkEnd w:id="92"/>
      <w:bookmarkEnd w:id="93"/>
      <w:bookmarkEnd w:id="94"/>
      <w:bookmarkEnd w:id="95"/>
      <w:bookmarkEnd w:id="96"/>
    </w:p>
    <w:p w14:paraId="5978EAFD" w14:textId="333F3E6F" w:rsidR="004654A4" w:rsidRPr="00147A4A" w:rsidRDefault="00760CBC">
      <w:pPr>
        <w:pStyle w:val="ListParagraph"/>
        <w:numPr>
          <w:ilvl w:val="0"/>
          <w:numId w:val="46"/>
        </w:numPr>
        <w:spacing w:before="120" w:after="120" w:line="360" w:lineRule="auto"/>
        <w:ind w:left="714" w:hanging="357"/>
        <w:rPr>
          <w:rFonts w:ascii="Calibri" w:hAnsi="Calibri" w:cs="Calibri"/>
          <w:b/>
          <w:bCs/>
        </w:rPr>
      </w:pPr>
      <w:r w:rsidRPr="00147A4A">
        <w:rPr>
          <w:rFonts w:ascii="Calibri" w:hAnsi="Calibri" w:cs="Calibri"/>
          <w:b/>
          <w:bCs/>
        </w:rPr>
        <w:t>Prototype</w:t>
      </w:r>
      <w:r w:rsidR="00D75196">
        <w:rPr>
          <w:rFonts w:ascii="Calibri" w:hAnsi="Calibri" w:cs="Calibri"/>
          <w:b/>
          <w:bCs/>
        </w:rPr>
        <w:t>s</w:t>
      </w:r>
      <w:r w:rsidR="004654A4" w:rsidRPr="00147A4A">
        <w:rPr>
          <w:rFonts w:ascii="Calibri" w:hAnsi="Calibri" w:cs="Calibri"/>
          <w:b/>
          <w:bCs/>
        </w:rPr>
        <w:t xml:space="preserve"> </w:t>
      </w:r>
      <w:r w:rsidR="00147A4A">
        <w:rPr>
          <w:rFonts w:ascii="Calibri" w:hAnsi="Calibri" w:cs="Calibri"/>
          <w:b/>
          <w:bCs/>
        </w:rPr>
        <w:t xml:space="preserve">were purposeful in creating housing solutions </w:t>
      </w:r>
      <w:r w:rsidR="00D75196">
        <w:rPr>
          <w:rFonts w:ascii="Calibri" w:hAnsi="Calibri" w:cs="Calibri"/>
          <w:b/>
          <w:bCs/>
        </w:rPr>
        <w:t>that ensured</w:t>
      </w:r>
      <w:r w:rsidR="00147A4A">
        <w:rPr>
          <w:rFonts w:ascii="Calibri" w:hAnsi="Calibri" w:cs="Calibri"/>
          <w:b/>
          <w:bCs/>
        </w:rPr>
        <w:t xml:space="preserve"> </w:t>
      </w:r>
      <w:proofErr w:type="gramStart"/>
      <w:r w:rsidR="00147A4A">
        <w:rPr>
          <w:rFonts w:ascii="Calibri" w:hAnsi="Calibri" w:cs="Calibri"/>
          <w:b/>
          <w:bCs/>
        </w:rPr>
        <w:t>whānau</w:t>
      </w:r>
      <w:proofErr w:type="gramEnd"/>
      <w:r w:rsidR="00147A4A">
        <w:rPr>
          <w:rFonts w:ascii="Calibri" w:hAnsi="Calibri" w:cs="Calibri"/>
          <w:b/>
          <w:bCs/>
        </w:rPr>
        <w:t xml:space="preserve"> felt safe within a supportive and like-minded community</w:t>
      </w:r>
    </w:p>
    <w:p w14:paraId="0EDBD2F1" w14:textId="53C6684D" w:rsidR="004654A4" w:rsidRPr="00C718DC" w:rsidRDefault="0006133F" w:rsidP="004654A4">
      <w:pPr>
        <w:spacing w:before="120" w:line="360" w:lineRule="auto"/>
        <w:rPr>
          <w:rFonts w:ascii="Calibri" w:hAnsi="Calibri" w:cs="Calibri"/>
        </w:rPr>
      </w:pPr>
      <w:r w:rsidRPr="00715E17">
        <w:t xml:space="preserve">Prototypes intentionally created a sense of community, reciprocity, and social connection for whānau </w:t>
      </w:r>
      <w:r w:rsidR="002F4A68">
        <w:t>living in</w:t>
      </w:r>
      <w:r w:rsidRPr="00715E17">
        <w:t xml:space="preserve"> their new homes (both affordable rentals and ownership). Whānau were encouraged to get to know their neighbours through shared BBQs, Matariki celebrations, Christmas and Easter events for tamariki, and other gatherings to build support networks</w:t>
      </w:r>
      <w:r w:rsidR="004654A4">
        <w:rPr>
          <w:rFonts w:ascii="Calibri" w:hAnsi="Calibri" w:cs="Calibri"/>
        </w:rPr>
        <w:t>:</w:t>
      </w:r>
    </w:p>
    <w:p w14:paraId="5C0A5D61" w14:textId="20FD29B4" w:rsidR="004654A4" w:rsidRPr="00565352" w:rsidRDefault="004654A4" w:rsidP="00565352">
      <w:pPr>
        <w:spacing w:before="120" w:line="360" w:lineRule="auto"/>
        <w:ind w:left="720"/>
        <w:rPr>
          <w:rFonts w:ascii="Calibri" w:hAnsi="Calibri" w:cs="Calibri"/>
          <w:i/>
          <w:iCs/>
        </w:rPr>
      </w:pPr>
      <w:r w:rsidRPr="00C718DC">
        <w:rPr>
          <w:rFonts w:ascii="Calibri" w:hAnsi="Calibri" w:cs="Calibri"/>
          <w:i/>
          <w:iCs/>
        </w:rPr>
        <w:t>About six months later I think when the whole place was fully tenanted, they h</w:t>
      </w:r>
      <w:r>
        <w:rPr>
          <w:rFonts w:ascii="Calibri" w:hAnsi="Calibri" w:cs="Calibri"/>
          <w:i/>
          <w:iCs/>
        </w:rPr>
        <w:t>eld</w:t>
      </w:r>
      <w:r w:rsidRPr="00C718DC">
        <w:rPr>
          <w:rFonts w:ascii="Calibri" w:hAnsi="Calibri" w:cs="Calibri"/>
          <w:i/>
          <w:iCs/>
        </w:rPr>
        <w:t xml:space="preserve"> a Matariki event where they bought in food caravans, everyone came down</w:t>
      </w:r>
      <w:r w:rsidR="00B71716">
        <w:rPr>
          <w:rFonts w:ascii="Calibri" w:hAnsi="Calibri" w:cs="Calibri"/>
          <w:i/>
          <w:iCs/>
        </w:rPr>
        <w:t xml:space="preserve"> (Whānau 3)</w:t>
      </w:r>
    </w:p>
    <w:p w14:paraId="14AD3C0A" w14:textId="07B7F274" w:rsidR="004654A4" w:rsidRPr="00424C4C" w:rsidRDefault="004654A4" w:rsidP="004654A4">
      <w:pPr>
        <w:spacing w:before="120" w:line="360" w:lineRule="auto"/>
        <w:ind w:left="720"/>
        <w:rPr>
          <w:rFonts w:ascii="Calibri" w:hAnsi="Calibri" w:cs="Calibri"/>
          <w:i/>
          <w:iCs/>
        </w:rPr>
      </w:pPr>
      <w:r>
        <w:rPr>
          <w:rFonts w:ascii="Calibri" w:hAnsi="Calibri" w:cs="Calibri"/>
          <w:i/>
          <w:iCs/>
        </w:rPr>
        <w:t>T</w:t>
      </w:r>
      <w:r w:rsidRPr="00424C4C">
        <w:rPr>
          <w:rFonts w:ascii="Calibri" w:hAnsi="Calibri" w:cs="Calibri"/>
          <w:i/>
          <w:iCs/>
        </w:rPr>
        <w:t>he neighbours, they've just moved in as well and they're lovely, you know, so it's good and they've got young families. And the kids their children go to kōhanga reo with my little men so it's quite nice, it's a</w:t>
      </w:r>
      <w:r>
        <w:rPr>
          <w:rFonts w:ascii="Calibri" w:hAnsi="Calibri" w:cs="Calibri"/>
          <w:i/>
          <w:iCs/>
        </w:rPr>
        <w:t xml:space="preserve"> </w:t>
      </w:r>
      <w:proofErr w:type="gramStart"/>
      <w:r w:rsidRPr="00424C4C">
        <w:rPr>
          <w:rFonts w:ascii="Calibri" w:hAnsi="Calibri" w:cs="Calibri"/>
          <w:i/>
          <w:iCs/>
        </w:rPr>
        <w:t>really good</w:t>
      </w:r>
      <w:proofErr w:type="gramEnd"/>
      <w:r w:rsidRPr="00424C4C">
        <w:rPr>
          <w:rFonts w:ascii="Calibri" w:hAnsi="Calibri" w:cs="Calibri"/>
          <w:i/>
          <w:iCs/>
        </w:rPr>
        <w:t xml:space="preserve"> wh</w:t>
      </w:r>
      <w:r>
        <w:rPr>
          <w:rFonts w:ascii="Calibri" w:hAnsi="Calibri" w:cs="Calibri"/>
          <w:i/>
          <w:iCs/>
        </w:rPr>
        <w:t>ā</w:t>
      </w:r>
      <w:r w:rsidRPr="00424C4C">
        <w:rPr>
          <w:rFonts w:ascii="Calibri" w:hAnsi="Calibri" w:cs="Calibri"/>
          <w:i/>
          <w:iCs/>
        </w:rPr>
        <w:t>nau atmosphere (Wh</w:t>
      </w:r>
      <w:r>
        <w:rPr>
          <w:rFonts w:ascii="Calibri" w:hAnsi="Calibri" w:cs="Calibri"/>
          <w:i/>
          <w:iCs/>
        </w:rPr>
        <w:t>ā</w:t>
      </w:r>
      <w:r w:rsidRPr="00424C4C">
        <w:rPr>
          <w:rFonts w:ascii="Calibri" w:hAnsi="Calibri" w:cs="Calibri"/>
          <w:i/>
          <w:iCs/>
        </w:rPr>
        <w:t xml:space="preserve">nau </w:t>
      </w:r>
      <w:r w:rsidR="00B71716">
        <w:rPr>
          <w:rFonts w:ascii="Calibri" w:hAnsi="Calibri" w:cs="Calibri"/>
          <w:i/>
          <w:iCs/>
        </w:rPr>
        <w:t>4</w:t>
      </w:r>
      <w:r w:rsidRPr="00424C4C">
        <w:rPr>
          <w:rFonts w:ascii="Calibri" w:hAnsi="Calibri" w:cs="Calibri"/>
          <w:i/>
          <w:iCs/>
        </w:rPr>
        <w:t>)</w:t>
      </w:r>
    </w:p>
    <w:p w14:paraId="54E51164" w14:textId="10D7F211" w:rsidR="004654A4" w:rsidRDefault="0006133F" w:rsidP="004654A4">
      <w:pPr>
        <w:spacing w:before="120" w:line="360" w:lineRule="auto"/>
        <w:rPr>
          <w:rFonts w:ascii="Calibri" w:hAnsi="Calibri" w:cs="Calibri"/>
        </w:rPr>
      </w:pPr>
      <w:r w:rsidRPr="00715E17">
        <w:t>Most interviewed whānau were living near people they had whakapapa or kaupapa connections with, which fostered a strong sense of whanaungatanga and manaakitanga. The environment was described as whānau-friendly and safe for children. Neighbouring households often had tamariki attending the same kōhanga, kura, or school, and children regularly played together in shared spaces</w:t>
      </w:r>
      <w:r w:rsidR="004654A4">
        <w:rPr>
          <w:rFonts w:ascii="Calibri" w:hAnsi="Calibri" w:cs="Calibri"/>
        </w:rPr>
        <w:t>:</w:t>
      </w:r>
    </w:p>
    <w:p w14:paraId="72D90749" w14:textId="3D3C17F2" w:rsidR="004654A4" w:rsidRDefault="004654A4" w:rsidP="00760CBC">
      <w:pPr>
        <w:spacing w:before="120" w:line="360" w:lineRule="auto"/>
        <w:ind w:left="720"/>
        <w:rPr>
          <w:rFonts w:ascii="Calibri" w:hAnsi="Calibri" w:cs="Calibri"/>
          <w:i/>
          <w:iCs/>
        </w:rPr>
      </w:pPr>
      <w:r w:rsidRPr="00FC0E03">
        <w:rPr>
          <w:rFonts w:ascii="Calibri" w:hAnsi="Calibri" w:cs="Calibri"/>
          <w:i/>
          <w:iCs/>
        </w:rPr>
        <w:t>It's good for the children in terms of their stability</w:t>
      </w:r>
      <w:r>
        <w:rPr>
          <w:rFonts w:ascii="Calibri" w:hAnsi="Calibri" w:cs="Calibri"/>
          <w:i/>
          <w:iCs/>
        </w:rPr>
        <w:t xml:space="preserve">… </w:t>
      </w:r>
      <w:r w:rsidRPr="00FC0E03">
        <w:rPr>
          <w:rFonts w:ascii="Calibri" w:hAnsi="Calibri" w:cs="Calibri"/>
          <w:i/>
          <w:iCs/>
        </w:rPr>
        <w:t>their friends live next door, the schools just around the corner</w:t>
      </w:r>
      <w:r w:rsidR="00760CBC">
        <w:rPr>
          <w:rFonts w:ascii="Calibri" w:hAnsi="Calibri" w:cs="Calibri"/>
          <w:i/>
          <w:iCs/>
        </w:rPr>
        <w:t>…s</w:t>
      </w:r>
      <w:r w:rsidRPr="00FC0E03">
        <w:rPr>
          <w:rFonts w:ascii="Calibri" w:hAnsi="Calibri" w:cs="Calibri"/>
          <w:i/>
          <w:iCs/>
        </w:rPr>
        <w:t>o you know we're just one big family here</w:t>
      </w:r>
      <w:r>
        <w:rPr>
          <w:rFonts w:ascii="Calibri" w:hAnsi="Calibri" w:cs="Calibri"/>
          <w:i/>
          <w:iCs/>
        </w:rPr>
        <w:t xml:space="preserve"> (Whānau </w:t>
      </w:r>
      <w:r w:rsidR="00EC6C60">
        <w:rPr>
          <w:rFonts w:ascii="Calibri" w:hAnsi="Calibri" w:cs="Calibri"/>
          <w:i/>
          <w:iCs/>
        </w:rPr>
        <w:t>1</w:t>
      </w:r>
      <w:r>
        <w:rPr>
          <w:rFonts w:ascii="Calibri" w:hAnsi="Calibri" w:cs="Calibri"/>
          <w:i/>
          <w:iCs/>
        </w:rPr>
        <w:t>)</w:t>
      </w:r>
      <w:r w:rsidRPr="00FC0E03">
        <w:rPr>
          <w:rFonts w:ascii="Calibri" w:hAnsi="Calibri" w:cs="Calibri"/>
          <w:i/>
          <w:iCs/>
        </w:rPr>
        <w:t xml:space="preserve"> </w:t>
      </w:r>
    </w:p>
    <w:p w14:paraId="235EDEF4" w14:textId="77777777" w:rsidR="00AA052A" w:rsidRPr="00A53FF3" w:rsidRDefault="00AA052A" w:rsidP="00760CBC">
      <w:pPr>
        <w:spacing w:before="120" w:line="360" w:lineRule="auto"/>
        <w:ind w:left="720"/>
        <w:rPr>
          <w:rFonts w:ascii="Calibri" w:hAnsi="Calibri" w:cs="Calibri"/>
          <w:i/>
          <w:iCs/>
        </w:rPr>
      </w:pPr>
    </w:p>
    <w:p w14:paraId="7A6C2A24" w14:textId="65D3FFCC" w:rsidR="00801AA6" w:rsidRPr="00147A4A" w:rsidRDefault="00AA052A">
      <w:pPr>
        <w:pStyle w:val="ListParagraph"/>
        <w:numPr>
          <w:ilvl w:val="0"/>
          <w:numId w:val="46"/>
        </w:numPr>
        <w:spacing w:before="120" w:after="120" w:line="360" w:lineRule="auto"/>
        <w:ind w:left="714" w:hanging="357"/>
        <w:rPr>
          <w:rFonts w:ascii="Calibri" w:hAnsi="Calibri" w:cs="Calibri"/>
          <w:b/>
          <w:bCs/>
        </w:rPr>
      </w:pPr>
      <w:r>
        <w:rPr>
          <w:rFonts w:ascii="Calibri" w:hAnsi="Calibri" w:cs="Calibri"/>
          <w:b/>
          <w:bCs/>
        </w:rPr>
        <w:t>Values of m</w:t>
      </w:r>
      <w:r w:rsidR="00801AA6">
        <w:rPr>
          <w:rFonts w:ascii="Calibri" w:hAnsi="Calibri" w:cs="Calibri"/>
          <w:b/>
          <w:bCs/>
        </w:rPr>
        <w:t xml:space="preserve">anaakitanga and kaitiakitanga </w:t>
      </w:r>
      <w:r>
        <w:rPr>
          <w:rFonts w:ascii="Calibri" w:hAnsi="Calibri" w:cs="Calibri"/>
          <w:b/>
          <w:bCs/>
        </w:rPr>
        <w:t xml:space="preserve">are encouraged to support individual and collective responsibility </w:t>
      </w:r>
    </w:p>
    <w:p w14:paraId="0AF9732F" w14:textId="40B4DB9F" w:rsidR="004654A4" w:rsidRDefault="004654A4" w:rsidP="004654A4">
      <w:pPr>
        <w:spacing w:before="120" w:line="360" w:lineRule="auto"/>
        <w:rPr>
          <w:rFonts w:ascii="Calibri" w:hAnsi="Calibri" w:cs="Calibri"/>
        </w:rPr>
      </w:pPr>
      <w:r>
        <w:rPr>
          <w:rFonts w:ascii="Calibri" w:hAnsi="Calibri" w:cs="Calibri"/>
        </w:rPr>
        <w:t xml:space="preserve">Kaitiakitanga was also </w:t>
      </w:r>
      <w:r w:rsidR="0006133F">
        <w:rPr>
          <w:rFonts w:ascii="Calibri" w:hAnsi="Calibri" w:cs="Calibri"/>
        </w:rPr>
        <w:t>evident,</w:t>
      </w:r>
      <w:r>
        <w:rPr>
          <w:rFonts w:ascii="Calibri" w:hAnsi="Calibri" w:cs="Calibri"/>
        </w:rPr>
        <w:t xml:space="preserve"> with whānau keeping an eye on each other</w:t>
      </w:r>
      <w:r w:rsidR="00EC6C60">
        <w:rPr>
          <w:rFonts w:ascii="Calibri" w:hAnsi="Calibri" w:cs="Calibri"/>
        </w:rPr>
        <w:t>’</w:t>
      </w:r>
      <w:r>
        <w:rPr>
          <w:rFonts w:ascii="Calibri" w:hAnsi="Calibri" w:cs="Calibri"/>
        </w:rPr>
        <w:t>s properties</w:t>
      </w:r>
      <w:r w:rsidR="0006133F">
        <w:rPr>
          <w:rFonts w:ascii="Calibri" w:hAnsi="Calibri" w:cs="Calibri"/>
        </w:rPr>
        <w:t>.</w:t>
      </w:r>
      <w:r>
        <w:rPr>
          <w:rFonts w:ascii="Calibri" w:hAnsi="Calibri" w:cs="Calibri"/>
        </w:rPr>
        <w:t xml:space="preserve"> One whānau talked about how she, as an aunty</w:t>
      </w:r>
      <w:r w:rsidR="00EC6C60">
        <w:rPr>
          <w:rFonts w:ascii="Calibri" w:hAnsi="Calibri" w:cs="Calibri"/>
        </w:rPr>
        <w:t>,</w:t>
      </w:r>
      <w:r>
        <w:rPr>
          <w:rFonts w:ascii="Calibri" w:hAnsi="Calibri" w:cs="Calibri"/>
        </w:rPr>
        <w:t xml:space="preserve"> felt a sense of responsibility to ensure </w:t>
      </w:r>
      <w:r w:rsidR="0006133F">
        <w:rPr>
          <w:rFonts w:ascii="Calibri" w:hAnsi="Calibri" w:cs="Calibri"/>
        </w:rPr>
        <w:t>her adult nieces and nephews</w:t>
      </w:r>
      <w:r>
        <w:rPr>
          <w:rFonts w:ascii="Calibri" w:hAnsi="Calibri" w:cs="Calibri"/>
        </w:rPr>
        <w:t xml:space="preserve"> were respectful of rules:</w:t>
      </w:r>
    </w:p>
    <w:p w14:paraId="1EC488B3" w14:textId="50CECBC2" w:rsidR="004654A4" w:rsidRDefault="004654A4" w:rsidP="004654A4">
      <w:pPr>
        <w:spacing w:before="120" w:line="360" w:lineRule="auto"/>
        <w:ind w:left="720"/>
        <w:rPr>
          <w:rFonts w:ascii="Calibri" w:hAnsi="Calibri" w:cs="Calibri"/>
          <w:i/>
          <w:iCs/>
        </w:rPr>
      </w:pPr>
      <w:r w:rsidRPr="008C3095">
        <w:rPr>
          <w:rFonts w:ascii="Calibri" w:hAnsi="Calibri" w:cs="Calibri"/>
          <w:i/>
          <w:iCs/>
        </w:rPr>
        <w:t>We had whānau come and stay at the apartments for the night and I saw on a social media post that they were having a BBQ in the outside area, so I rang them and said “don’t forget you have to be out of there by 9.30pm”</w:t>
      </w:r>
      <w:r>
        <w:rPr>
          <w:rFonts w:ascii="Calibri" w:hAnsi="Calibri" w:cs="Calibri"/>
          <w:i/>
          <w:iCs/>
        </w:rPr>
        <w:t xml:space="preserve"> you know I said to them</w:t>
      </w:r>
      <w:r w:rsidRPr="008C3095">
        <w:rPr>
          <w:rFonts w:ascii="Calibri" w:hAnsi="Calibri" w:cs="Calibri"/>
          <w:i/>
          <w:iCs/>
        </w:rPr>
        <w:t xml:space="preserve"> </w:t>
      </w:r>
      <w:r>
        <w:rPr>
          <w:rFonts w:ascii="Calibri" w:hAnsi="Calibri" w:cs="Calibri"/>
          <w:i/>
          <w:iCs/>
        </w:rPr>
        <w:t>“</w:t>
      </w:r>
      <w:r w:rsidRPr="008C3095">
        <w:rPr>
          <w:rFonts w:ascii="Calibri" w:hAnsi="Calibri" w:cs="Calibri"/>
          <w:i/>
          <w:iCs/>
        </w:rPr>
        <w:t>I know it</w:t>
      </w:r>
      <w:r w:rsidR="00EC6C60">
        <w:rPr>
          <w:rFonts w:ascii="Calibri" w:hAnsi="Calibri" w:cs="Calibri"/>
          <w:i/>
          <w:iCs/>
        </w:rPr>
        <w:t>’</w:t>
      </w:r>
      <w:r w:rsidRPr="008C3095">
        <w:rPr>
          <w:rFonts w:ascii="Calibri" w:hAnsi="Calibri" w:cs="Calibri"/>
          <w:i/>
          <w:iCs/>
        </w:rPr>
        <w:t>s exciting to see each other but it</w:t>
      </w:r>
      <w:r>
        <w:rPr>
          <w:rFonts w:ascii="Calibri" w:hAnsi="Calibri" w:cs="Calibri"/>
          <w:i/>
          <w:iCs/>
        </w:rPr>
        <w:t>’</w:t>
      </w:r>
      <w:r w:rsidRPr="008C3095">
        <w:rPr>
          <w:rFonts w:ascii="Calibri" w:hAnsi="Calibri" w:cs="Calibri"/>
          <w:i/>
          <w:iCs/>
        </w:rPr>
        <w:t>s an apartment complex</w:t>
      </w:r>
      <w:r>
        <w:rPr>
          <w:rFonts w:ascii="Calibri" w:hAnsi="Calibri" w:cs="Calibri"/>
          <w:i/>
          <w:iCs/>
        </w:rPr>
        <w:t xml:space="preserve"> and I have eyes!” (</w:t>
      </w:r>
      <w:r w:rsidRPr="00EC6C60">
        <w:rPr>
          <w:rFonts w:ascii="Calibri" w:hAnsi="Calibri" w:cs="Calibri"/>
          <w:i/>
          <w:iCs/>
        </w:rPr>
        <w:t>Whānau</w:t>
      </w:r>
      <w:r w:rsidR="00EC6C60">
        <w:rPr>
          <w:rFonts w:ascii="Calibri" w:hAnsi="Calibri" w:cs="Calibri"/>
          <w:i/>
          <w:iCs/>
        </w:rPr>
        <w:t xml:space="preserve"> 3).</w:t>
      </w:r>
    </w:p>
    <w:p w14:paraId="117AE0FE" w14:textId="5BB24DCA" w:rsidR="004654A4" w:rsidRPr="00424C4C" w:rsidRDefault="0006133F" w:rsidP="004654A4">
      <w:pPr>
        <w:spacing w:before="120" w:line="360" w:lineRule="auto"/>
        <w:rPr>
          <w:rFonts w:ascii="Calibri" w:hAnsi="Calibri" w:cs="Calibri"/>
        </w:rPr>
      </w:pPr>
      <w:r>
        <w:rPr>
          <w:rFonts w:ascii="Calibri" w:hAnsi="Calibri" w:cs="Calibri"/>
        </w:rPr>
        <w:t>Most w</w:t>
      </w:r>
      <w:r w:rsidR="004654A4">
        <w:rPr>
          <w:rFonts w:ascii="Calibri" w:hAnsi="Calibri" w:cs="Calibri"/>
        </w:rPr>
        <w:t xml:space="preserve">hānau </w:t>
      </w:r>
      <w:r>
        <w:rPr>
          <w:rFonts w:ascii="Calibri" w:hAnsi="Calibri" w:cs="Calibri"/>
        </w:rPr>
        <w:t>reported no issues</w:t>
      </w:r>
      <w:r w:rsidR="004654A4">
        <w:rPr>
          <w:rFonts w:ascii="Calibri" w:hAnsi="Calibri" w:cs="Calibri"/>
        </w:rPr>
        <w:t xml:space="preserve"> with neighbours. </w:t>
      </w:r>
      <w:r w:rsidR="004654A4" w:rsidRPr="00424C4C">
        <w:rPr>
          <w:rFonts w:ascii="Calibri" w:hAnsi="Calibri" w:cs="Calibri"/>
        </w:rPr>
        <w:t xml:space="preserve">Only one whānau </w:t>
      </w:r>
      <w:r>
        <w:rPr>
          <w:rFonts w:ascii="Calibri" w:hAnsi="Calibri" w:cs="Calibri"/>
        </w:rPr>
        <w:t>described</w:t>
      </w:r>
      <w:r w:rsidR="004654A4" w:rsidRPr="00424C4C">
        <w:rPr>
          <w:rFonts w:ascii="Calibri" w:hAnsi="Calibri" w:cs="Calibri"/>
        </w:rPr>
        <w:t xml:space="preserve"> a negative experience </w:t>
      </w:r>
      <w:r>
        <w:rPr>
          <w:rFonts w:ascii="Calibri" w:hAnsi="Calibri" w:cs="Calibri"/>
        </w:rPr>
        <w:t xml:space="preserve">involving community prejudice based on </w:t>
      </w:r>
      <w:r w:rsidR="004654A4">
        <w:rPr>
          <w:rFonts w:ascii="Calibri" w:hAnsi="Calibri" w:cs="Calibri"/>
        </w:rPr>
        <w:t xml:space="preserve">stereotypes </w:t>
      </w:r>
      <w:r>
        <w:rPr>
          <w:rFonts w:ascii="Calibri" w:hAnsi="Calibri" w:cs="Calibri"/>
        </w:rPr>
        <w:t>about Māori-led housing</w:t>
      </w:r>
      <w:r w:rsidR="004654A4" w:rsidRPr="00424C4C">
        <w:rPr>
          <w:rFonts w:ascii="Calibri" w:hAnsi="Calibri" w:cs="Calibri"/>
        </w:rPr>
        <w:t>:</w:t>
      </w:r>
    </w:p>
    <w:p w14:paraId="321627F2" w14:textId="049D1A76" w:rsidR="004654A4" w:rsidRPr="008C3095" w:rsidRDefault="004654A4" w:rsidP="004654A4">
      <w:pPr>
        <w:spacing w:before="120" w:line="360" w:lineRule="auto"/>
        <w:ind w:left="720"/>
        <w:rPr>
          <w:rFonts w:ascii="Calibri" w:hAnsi="Calibri" w:cs="Calibri"/>
          <w:i/>
          <w:iCs/>
        </w:rPr>
      </w:pPr>
      <w:r w:rsidRPr="008C3095">
        <w:rPr>
          <w:rFonts w:ascii="Calibri" w:hAnsi="Calibri" w:cs="Calibri"/>
          <w:i/>
          <w:iCs/>
        </w:rPr>
        <w:t xml:space="preserve">I was approached by a few people to </w:t>
      </w:r>
      <w:r w:rsidR="00DC2C7B" w:rsidRPr="008C3095">
        <w:rPr>
          <w:rFonts w:ascii="Calibri" w:hAnsi="Calibri" w:cs="Calibri"/>
          <w:i/>
          <w:iCs/>
        </w:rPr>
        <w:t>say,</w:t>
      </w:r>
      <w:r>
        <w:rPr>
          <w:rFonts w:ascii="Calibri" w:hAnsi="Calibri" w:cs="Calibri"/>
          <w:i/>
          <w:iCs/>
        </w:rPr>
        <w:t xml:space="preserve"> “</w:t>
      </w:r>
      <w:r w:rsidRPr="008C3095">
        <w:rPr>
          <w:rFonts w:ascii="Calibri" w:hAnsi="Calibri" w:cs="Calibri"/>
          <w:i/>
          <w:iCs/>
        </w:rPr>
        <w:t xml:space="preserve">we hear that Māori or iwi were </w:t>
      </w:r>
      <w:r w:rsidR="00DC2C7B" w:rsidRPr="008C3095">
        <w:rPr>
          <w:rFonts w:ascii="Calibri" w:hAnsi="Calibri" w:cs="Calibri"/>
          <w:i/>
          <w:iCs/>
        </w:rPr>
        <w:t>building,</w:t>
      </w:r>
      <w:r w:rsidRPr="008C3095">
        <w:rPr>
          <w:rFonts w:ascii="Calibri" w:hAnsi="Calibri" w:cs="Calibri"/>
          <w:i/>
          <w:iCs/>
        </w:rPr>
        <w:t xml:space="preserve"> and we thought, oh they're just </w:t>
      </w:r>
      <w:r w:rsidR="00147A4A" w:rsidRPr="008C3095">
        <w:rPr>
          <w:rFonts w:ascii="Calibri" w:hAnsi="Calibri" w:cs="Calibri"/>
          <w:i/>
          <w:iCs/>
        </w:rPr>
        <w:t>going to</w:t>
      </w:r>
      <w:r w:rsidRPr="008C3095">
        <w:rPr>
          <w:rFonts w:ascii="Calibri" w:hAnsi="Calibri" w:cs="Calibri"/>
          <w:i/>
          <w:iCs/>
        </w:rPr>
        <w:t xml:space="preserve"> fill them up with meth addicts</w:t>
      </w:r>
      <w:r>
        <w:rPr>
          <w:rFonts w:ascii="Calibri" w:hAnsi="Calibri" w:cs="Calibri"/>
          <w:i/>
          <w:iCs/>
        </w:rPr>
        <w:t>”</w:t>
      </w:r>
      <w:r w:rsidRPr="008C3095">
        <w:rPr>
          <w:rFonts w:ascii="Calibri" w:hAnsi="Calibri" w:cs="Calibri"/>
          <w:i/>
          <w:iCs/>
        </w:rPr>
        <w:t>. I was shocked, and so angry (</w:t>
      </w:r>
      <w:r>
        <w:rPr>
          <w:rFonts w:ascii="Calibri" w:hAnsi="Calibri" w:cs="Calibri"/>
          <w:i/>
          <w:iCs/>
        </w:rPr>
        <w:t>W</w:t>
      </w:r>
      <w:r w:rsidRPr="008C3095">
        <w:rPr>
          <w:rFonts w:ascii="Calibri" w:hAnsi="Calibri" w:cs="Calibri"/>
          <w:i/>
          <w:iCs/>
        </w:rPr>
        <w:t xml:space="preserve">hānau </w:t>
      </w:r>
      <w:r w:rsidR="00235F78">
        <w:rPr>
          <w:rFonts w:ascii="Calibri" w:hAnsi="Calibri" w:cs="Calibri"/>
          <w:i/>
          <w:iCs/>
        </w:rPr>
        <w:t>4</w:t>
      </w:r>
      <w:r w:rsidRPr="008C3095">
        <w:rPr>
          <w:rFonts w:ascii="Calibri" w:hAnsi="Calibri" w:cs="Calibri"/>
          <w:i/>
          <w:iCs/>
        </w:rPr>
        <w:t>)</w:t>
      </w:r>
      <w:r w:rsidR="00235F78">
        <w:rPr>
          <w:rFonts w:ascii="Calibri" w:hAnsi="Calibri" w:cs="Calibri"/>
          <w:i/>
          <w:iCs/>
        </w:rPr>
        <w:t>.</w:t>
      </w:r>
    </w:p>
    <w:p w14:paraId="62B9906D" w14:textId="78188DF5" w:rsidR="00235F78" w:rsidRDefault="00235F78" w:rsidP="004654A4">
      <w:pPr>
        <w:spacing w:before="120" w:line="360" w:lineRule="auto"/>
        <w:rPr>
          <w:rFonts w:ascii="Calibri" w:hAnsi="Calibri" w:cs="Calibri"/>
        </w:rPr>
      </w:pPr>
      <w:r>
        <w:rPr>
          <w:rFonts w:ascii="Calibri" w:hAnsi="Calibri" w:cs="Calibri"/>
        </w:rPr>
        <w:t xml:space="preserve">This </w:t>
      </w:r>
      <w:r w:rsidR="0006133F">
        <w:rPr>
          <w:rFonts w:ascii="Calibri" w:hAnsi="Calibri" w:cs="Calibri"/>
        </w:rPr>
        <w:t xml:space="preserve">experienced was echoed by whānau in </w:t>
      </w:r>
      <w:r>
        <w:rPr>
          <w:rFonts w:ascii="Calibri" w:hAnsi="Calibri" w:cs="Calibri"/>
        </w:rPr>
        <w:t>a</w:t>
      </w:r>
      <w:r w:rsidR="00760CBC">
        <w:rPr>
          <w:rFonts w:ascii="Calibri" w:hAnsi="Calibri" w:cs="Calibri"/>
        </w:rPr>
        <w:t>nother</w:t>
      </w:r>
      <w:r>
        <w:rPr>
          <w:rFonts w:ascii="Calibri" w:hAnsi="Calibri" w:cs="Calibri"/>
        </w:rPr>
        <w:t xml:space="preserve"> prototype where they </w:t>
      </w:r>
      <w:r w:rsidR="00760CBC">
        <w:rPr>
          <w:rFonts w:ascii="Calibri" w:hAnsi="Calibri" w:cs="Calibri"/>
        </w:rPr>
        <w:t xml:space="preserve">also </w:t>
      </w:r>
      <w:r w:rsidR="0006133F" w:rsidRPr="00715E17">
        <w:t xml:space="preserve">encountered community resistance due to assumptions that iwi or Māori-led developments were </w:t>
      </w:r>
      <w:r w:rsidR="00801AA6">
        <w:t xml:space="preserve">replicating </w:t>
      </w:r>
      <w:r w:rsidR="0006133F" w:rsidRPr="00715E17">
        <w:t>social housing</w:t>
      </w:r>
      <w:r>
        <w:rPr>
          <w:rFonts w:ascii="Calibri" w:hAnsi="Calibri" w:cs="Calibri"/>
        </w:rPr>
        <w:t>.</w:t>
      </w:r>
    </w:p>
    <w:p w14:paraId="1707472F" w14:textId="0ECCB8E2" w:rsidR="004654A4" w:rsidRDefault="0006133F" w:rsidP="004654A4">
      <w:pPr>
        <w:spacing w:before="120" w:line="360" w:lineRule="auto"/>
        <w:rPr>
          <w:rFonts w:ascii="Calibri" w:hAnsi="Calibri" w:cs="Calibri"/>
        </w:rPr>
      </w:pPr>
      <w:r w:rsidRPr="00715E17">
        <w:t>In addition to the sense of social safety, physical security was also prioritised. One group of vertical builds incorporated digital keycard technology and security cameras to enhance whānau safety</w:t>
      </w:r>
      <w:r w:rsidR="004654A4" w:rsidRPr="00C718DC">
        <w:rPr>
          <w:rFonts w:ascii="Calibri" w:hAnsi="Calibri" w:cs="Calibri"/>
        </w:rPr>
        <w:t>.</w:t>
      </w:r>
    </w:p>
    <w:bookmarkEnd w:id="91"/>
    <w:p w14:paraId="1688942F" w14:textId="2B5A8773" w:rsidR="00906588" w:rsidRPr="00906588" w:rsidRDefault="00906588">
      <w:pPr>
        <w:pStyle w:val="ListParagraph"/>
        <w:numPr>
          <w:ilvl w:val="0"/>
          <w:numId w:val="48"/>
        </w:numPr>
        <w:spacing w:after="0" w:line="360" w:lineRule="auto"/>
        <w:rPr>
          <w:rFonts w:ascii="Calibri" w:hAnsi="Calibri" w:cs="Calibri"/>
          <w:b/>
          <w:bCs/>
        </w:rPr>
      </w:pPr>
      <w:r w:rsidRPr="00906588">
        <w:rPr>
          <w:b/>
          <w:bCs/>
        </w:rPr>
        <w:t xml:space="preserve">Prototypes </w:t>
      </w:r>
      <w:r w:rsidR="00AA052A">
        <w:rPr>
          <w:b/>
          <w:bCs/>
        </w:rPr>
        <w:t>are contributing to the revitalization of</w:t>
      </w:r>
      <w:r w:rsidRPr="00906588">
        <w:rPr>
          <w:rFonts w:ascii="Calibri" w:hAnsi="Calibri" w:cs="Calibri"/>
          <w:b/>
          <w:bCs/>
        </w:rPr>
        <w:t xml:space="preserve"> rural communities socially, economically and culturally</w:t>
      </w:r>
    </w:p>
    <w:p w14:paraId="10A993C9" w14:textId="77777777" w:rsidR="00906588" w:rsidRDefault="00906588" w:rsidP="00906588">
      <w:pPr>
        <w:spacing w:before="120" w:line="360" w:lineRule="auto"/>
        <w:rPr>
          <w:rFonts w:ascii="Calibri" w:hAnsi="Calibri" w:cs="Calibri"/>
        </w:rPr>
      </w:pPr>
      <w:r>
        <w:t xml:space="preserve">Prototypes have contributed to </w:t>
      </w:r>
      <w:r w:rsidRPr="00F06262">
        <w:rPr>
          <w:rFonts w:ascii="Calibri" w:hAnsi="Calibri" w:cs="Calibri"/>
        </w:rPr>
        <w:t>community development by making decisions grounded in a deep understanding of the local context, with the interests of whānau kept at the centre. One whānau, representing a whānau trust building a papakāinga in their rural community, noted the significant impact of housing on the social, economic, and cultural wellbeing of their rural Māori community. The Trust has developed fourteen affordable rental homes, with seven funded through Whai Kāinga Whai Oranga</w:t>
      </w:r>
      <w:r>
        <w:rPr>
          <w:rFonts w:ascii="Calibri" w:hAnsi="Calibri" w:cs="Calibri"/>
        </w:rPr>
        <w:t xml:space="preserve">, </w:t>
      </w:r>
      <w:r w:rsidRPr="00F06262">
        <w:rPr>
          <w:rFonts w:ascii="Calibri" w:hAnsi="Calibri" w:cs="Calibri"/>
        </w:rPr>
        <w:t>an important contribution to a community consisting of about 30 dwellings</w:t>
      </w:r>
      <w:r>
        <w:rPr>
          <w:rFonts w:ascii="Calibri" w:hAnsi="Calibri" w:cs="Calibri"/>
        </w:rPr>
        <w:t xml:space="preserve">. </w:t>
      </w:r>
      <w:r w:rsidRPr="00F06262">
        <w:t xml:space="preserve">Furthermore, as these are brand new builds, whānau </w:t>
      </w:r>
      <w:r>
        <w:t xml:space="preserve">who whakapapa to this community </w:t>
      </w:r>
      <w:proofErr w:type="gramStart"/>
      <w:r w:rsidRPr="00F06262">
        <w:t>are</w:t>
      </w:r>
      <w:proofErr w:type="gramEnd"/>
      <w:r w:rsidRPr="00F06262">
        <w:t xml:space="preserve"> </w:t>
      </w:r>
      <w:r>
        <w:t xml:space="preserve">now able to bring </w:t>
      </w:r>
      <w:r w:rsidRPr="00F06262">
        <w:t xml:space="preserve">their skills, knowledge, expertise, tamariki, and mokopuna </w:t>
      </w:r>
      <w:r>
        <w:t xml:space="preserve">back </w:t>
      </w:r>
      <w:r w:rsidRPr="00F06262">
        <w:t>to their tūrangawaewae</w:t>
      </w:r>
      <w:r>
        <w:t xml:space="preserve">. This in </w:t>
      </w:r>
      <w:r w:rsidRPr="00F06262">
        <w:t xml:space="preserve">turn </w:t>
      </w:r>
      <w:r>
        <w:t xml:space="preserve">will </w:t>
      </w:r>
      <w:r w:rsidRPr="00F06262">
        <w:t>grow the community in positive and sustainable ways. One clear example of this growth is that the local kōhanga reo</w:t>
      </w:r>
      <w:r>
        <w:t xml:space="preserve"> </w:t>
      </w:r>
      <w:r w:rsidRPr="00F06262">
        <w:t xml:space="preserve">has </w:t>
      </w:r>
      <w:r>
        <w:t>increased its enrolment numbers and is now considered a sustainable option for investment</w:t>
      </w:r>
      <w:r>
        <w:rPr>
          <w:rFonts w:ascii="Calibri" w:hAnsi="Calibri" w:cs="Calibri"/>
        </w:rPr>
        <w:t>:</w:t>
      </w:r>
    </w:p>
    <w:p w14:paraId="54974F26" w14:textId="77777777" w:rsidR="00906588" w:rsidRPr="00806667" w:rsidRDefault="00906588" w:rsidP="00906588">
      <w:pPr>
        <w:spacing w:after="0" w:line="360" w:lineRule="auto"/>
        <w:ind w:left="720"/>
        <w:rPr>
          <w:rFonts w:ascii="Calibri" w:hAnsi="Calibri" w:cs="Calibri"/>
          <w:i/>
          <w:iCs/>
        </w:rPr>
      </w:pPr>
      <w:r w:rsidRPr="00806667">
        <w:rPr>
          <w:rFonts w:ascii="Calibri" w:hAnsi="Calibri" w:cs="Calibri"/>
          <w:i/>
          <w:iCs/>
        </w:rPr>
        <w:t xml:space="preserve">Because of the state of the building, we had </w:t>
      </w:r>
      <w:proofErr w:type="gramStart"/>
      <w:r w:rsidRPr="00806667">
        <w:rPr>
          <w:rFonts w:ascii="Calibri" w:hAnsi="Calibri" w:cs="Calibri"/>
          <w:i/>
          <w:iCs/>
        </w:rPr>
        <w:t>tamariki</w:t>
      </w:r>
      <w:proofErr w:type="gramEnd"/>
      <w:r w:rsidRPr="00806667">
        <w:rPr>
          <w:rFonts w:ascii="Calibri" w:hAnsi="Calibri" w:cs="Calibri"/>
          <w:i/>
          <w:iCs/>
        </w:rPr>
        <w:t xml:space="preserve"> but we were never at our full capacity. So from their (Te Kōhanga Reo National Trust) point of view it wasn't a great investment however through this Whai Kainga Whai Oranga process and the development of whare within the community we were able to show that we're a growing community…so as a result we were recently approved a brand new kōhanga building to be situated on our marae and again </w:t>
      </w:r>
      <w:r>
        <w:rPr>
          <w:rFonts w:ascii="Calibri" w:hAnsi="Calibri" w:cs="Calibri"/>
          <w:i/>
          <w:iCs/>
        </w:rPr>
        <w:t xml:space="preserve">it would not be possible without the housing…and I </w:t>
      </w:r>
      <w:r w:rsidRPr="00806667">
        <w:rPr>
          <w:rFonts w:ascii="Calibri" w:hAnsi="Calibri" w:cs="Calibri"/>
          <w:i/>
          <w:iCs/>
        </w:rPr>
        <w:t xml:space="preserve">can hand on heart say that because before my time as Chair of our kōhanga reo, my </w:t>
      </w:r>
      <w:r>
        <w:rPr>
          <w:rFonts w:ascii="Calibri" w:hAnsi="Calibri" w:cs="Calibri"/>
          <w:i/>
          <w:iCs/>
        </w:rPr>
        <w:t>nan</w:t>
      </w:r>
      <w:r w:rsidRPr="00806667">
        <w:rPr>
          <w:rFonts w:ascii="Calibri" w:hAnsi="Calibri" w:cs="Calibri"/>
          <w:i/>
          <w:iCs/>
        </w:rPr>
        <w:t xml:space="preserve"> fought for a long time but because we couldn't show that we are a growing community, we weren't getting anywhere</w:t>
      </w:r>
      <w:r>
        <w:rPr>
          <w:rFonts w:ascii="Calibri" w:hAnsi="Calibri" w:cs="Calibri"/>
          <w:i/>
          <w:iCs/>
        </w:rPr>
        <w:t xml:space="preserve"> (Whānau 9)</w:t>
      </w:r>
    </w:p>
    <w:p w14:paraId="4BC4496F" w14:textId="77777777" w:rsidR="00906588" w:rsidRPr="00EE62A1" w:rsidRDefault="00906588" w:rsidP="00906588">
      <w:pPr>
        <w:spacing w:before="120" w:line="360" w:lineRule="auto"/>
      </w:pPr>
      <w:r w:rsidRPr="00F06262">
        <w:t>The flow-on effects of housing are projected to continue, beginning with the kōhanga reo and extending to the renovation of marae buildings and beyond. Having a growing and thriving community that can support these developments is critical:</w:t>
      </w:r>
    </w:p>
    <w:p w14:paraId="4441FEFE" w14:textId="77777777" w:rsidR="00906588" w:rsidRDefault="00906588" w:rsidP="00906588">
      <w:pPr>
        <w:spacing w:after="0" w:line="360" w:lineRule="auto"/>
        <w:ind w:left="720"/>
        <w:rPr>
          <w:rFonts w:ascii="Calibri" w:hAnsi="Calibri" w:cs="Calibri"/>
          <w:i/>
          <w:iCs/>
        </w:rPr>
      </w:pPr>
      <w:r w:rsidRPr="008F788D">
        <w:rPr>
          <w:rFonts w:ascii="Calibri" w:hAnsi="Calibri" w:cs="Calibri"/>
          <w:i/>
          <w:iCs/>
        </w:rPr>
        <w:t>So overall individually we have whānau thriving, but for us it's been bigger than just building a home for the individual, it's about building our community</w:t>
      </w:r>
      <w:r>
        <w:rPr>
          <w:rFonts w:ascii="Calibri" w:hAnsi="Calibri" w:cs="Calibri"/>
          <w:i/>
          <w:iCs/>
        </w:rPr>
        <w:t xml:space="preserve">…there’s no place better for our generations to grow than in our hapori, around their marae and their </w:t>
      </w:r>
      <w:proofErr w:type="spellStart"/>
      <w:r>
        <w:rPr>
          <w:rFonts w:ascii="Calibri" w:hAnsi="Calibri" w:cs="Calibri"/>
          <w:i/>
          <w:iCs/>
        </w:rPr>
        <w:t>whare</w:t>
      </w:r>
      <w:proofErr w:type="spellEnd"/>
      <w:r>
        <w:rPr>
          <w:rFonts w:ascii="Calibri" w:hAnsi="Calibri" w:cs="Calibri"/>
          <w:i/>
          <w:iCs/>
        </w:rPr>
        <w:t xml:space="preserve"> karakia</w:t>
      </w:r>
      <w:r w:rsidRPr="008F788D">
        <w:rPr>
          <w:rFonts w:ascii="Calibri" w:hAnsi="Calibri" w:cs="Calibri"/>
          <w:i/>
          <w:iCs/>
        </w:rPr>
        <w:t xml:space="preserve"> (Whānau </w:t>
      </w:r>
      <w:r>
        <w:rPr>
          <w:rFonts w:ascii="Calibri" w:hAnsi="Calibri" w:cs="Calibri"/>
          <w:i/>
          <w:iCs/>
        </w:rPr>
        <w:t>9</w:t>
      </w:r>
      <w:r w:rsidRPr="008F788D">
        <w:rPr>
          <w:rFonts w:ascii="Calibri" w:hAnsi="Calibri" w:cs="Calibri"/>
          <w:i/>
          <w:iCs/>
        </w:rPr>
        <w:t>)</w:t>
      </w:r>
    </w:p>
    <w:p w14:paraId="26B94AED" w14:textId="38528D97" w:rsidR="00147A4A" w:rsidRPr="00741A0D" w:rsidRDefault="00147A4A" w:rsidP="00147A4A">
      <w:pPr>
        <w:pStyle w:val="Heading2"/>
      </w:pPr>
      <w:bookmarkStart w:id="97" w:name="_Toc202191063"/>
      <w:bookmarkStart w:id="98" w:name="_Toc202191380"/>
      <w:bookmarkStart w:id="99" w:name="_Toc202191585"/>
      <w:bookmarkStart w:id="100" w:name="_Toc202263437"/>
      <w:bookmarkStart w:id="101" w:name="_Toc202263845"/>
      <w:r w:rsidRPr="00741A0D">
        <w:t>Enhanced cultural wellbeing</w:t>
      </w:r>
      <w:bookmarkEnd w:id="97"/>
      <w:bookmarkEnd w:id="98"/>
      <w:bookmarkEnd w:id="99"/>
      <w:bookmarkEnd w:id="100"/>
      <w:bookmarkEnd w:id="101"/>
    </w:p>
    <w:p w14:paraId="1E3384DB" w14:textId="211A3E6E" w:rsidR="004654A4" w:rsidRPr="00D75196" w:rsidRDefault="00D75196">
      <w:pPr>
        <w:pStyle w:val="ListParagraph"/>
        <w:numPr>
          <w:ilvl w:val="0"/>
          <w:numId w:val="46"/>
        </w:numPr>
        <w:spacing w:before="120" w:line="360" w:lineRule="auto"/>
        <w:rPr>
          <w:rFonts w:ascii="Calibri" w:hAnsi="Calibri" w:cs="Calibri"/>
          <w:b/>
          <w:bCs/>
        </w:rPr>
      </w:pPr>
      <w:bookmarkStart w:id="102" w:name="_Hlk199455714"/>
      <w:r w:rsidRPr="00D75196">
        <w:rPr>
          <w:rFonts w:ascii="Calibri" w:hAnsi="Calibri" w:cs="Calibri"/>
          <w:b/>
          <w:bCs/>
        </w:rPr>
        <w:t>Whānau are l</w:t>
      </w:r>
      <w:r w:rsidR="004654A4" w:rsidRPr="00D75196">
        <w:rPr>
          <w:rFonts w:ascii="Calibri" w:hAnsi="Calibri" w:cs="Calibri"/>
          <w:b/>
          <w:bCs/>
        </w:rPr>
        <w:t>iving close to whānau</w:t>
      </w:r>
      <w:r w:rsidR="00AA052A">
        <w:rPr>
          <w:rFonts w:ascii="Calibri" w:hAnsi="Calibri" w:cs="Calibri"/>
          <w:b/>
          <w:bCs/>
        </w:rPr>
        <w:t xml:space="preserve"> to maintain their support networks</w:t>
      </w:r>
    </w:p>
    <w:p w14:paraId="397C840D" w14:textId="4C60E15E" w:rsidR="004654A4" w:rsidRPr="008B3083" w:rsidRDefault="00C14D7C" w:rsidP="004654A4">
      <w:pPr>
        <w:spacing w:before="120" w:line="360" w:lineRule="auto"/>
        <w:rPr>
          <w:rFonts w:ascii="Calibri" w:hAnsi="Calibri" w:cs="Calibri"/>
        </w:rPr>
      </w:pPr>
      <w:r w:rsidRPr="00DF1784">
        <w:rPr>
          <w:rFonts w:ascii="Calibri" w:hAnsi="Calibri" w:cs="Calibri"/>
        </w:rPr>
        <w:t>Nearly 70% of respondents agreed that moving closer to whānau was a key change</w:t>
      </w:r>
      <w:r w:rsidR="00D75196">
        <w:rPr>
          <w:rFonts w:ascii="Calibri" w:hAnsi="Calibri" w:cs="Calibri"/>
        </w:rPr>
        <w:t xml:space="preserve"> for them</w:t>
      </w:r>
      <w:r w:rsidRPr="00DF1784">
        <w:rPr>
          <w:rFonts w:ascii="Calibri" w:hAnsi="Calibri" w:cs="Calibri"/>
        </w:rPr>
        <w:t>. Upon further exploration, it became evident that the prototypes were deliberately creating opportunities for whānau to remain close to immediate whānau members, including adult children, mokopuna, siblings, grandparents, and cousins. All participants shared stories about living near immediate and/or extended whānau and how having whānau close by contributed to their sense of security and wellbeing. This outcome was highly valued, as it enabled them to maintain whakapapa connections and enact cultural values such as manaakitanga and whanaungatanga</w:t>
      </w:r>
      <w:r w:rsidR="004654A4">
        <w:rPr>
          <w:rFonts w:ascii="Calibri" w:hAnsi="Calibri" w:cs="Calibri"/>
        </w:rPr>
        <w:t>:</w:t>
      </w:r>
    </w:p>
    <w:p w14:paraId="78E2ACED" w14:textId="683D6695" w:rsidR="004654A4" w:rsidRDefault="004654A4" w:rsidP="004654A4">
      <w:pPr>
        <w:spacing w:before="120" w:after="120" w:line="360" w:lineRule="auto"/>
        <w:ind w:left="357"/>
        <w:rPr>
          <w:rFonts w:ascii="Calibri" w:hAnsi="Calibri" w:cs="Calibri"/>
          <w:i/>
          <w:iCs/>
        </w:rPr>
      </w:pPr>
      <w:r w:rsidRPr="008B3083">
        <w:rPr>
          <w:rFonts w:ascii="Calibri" w:hAnsi="Calibri" w:cs="Calibri"/>
          <w:i/>
          <w:iCs/>
        </w:rPr>
        <w:t xml:space="preserve">We were offered a </w:t>
      </w:r>
      <w:proofErr w:type="gramStart"/>
      <w:r w:rsidRPr="008B3083">
        <w:rPr>
          <w:rFonts w:ascii="Calibri" w:hAnsi="Calibri" w:cs="Calibri"/>
          <w:i/>
          <w:iCs/>
        </w:rPr>
        <w:t>home</w:t>
      </w:r>
      <w:proofErr w:type="gramEnd"/>
      <w:r w:rsidRPr="008B3083">
        <w:rPr>
          <w:rFonts w:ascii="Calibri" w:hAnsi="Calibri" w:cs="Calibri"/>
          <w:i/>
          <w:iCs/>
        </w:rPr>
        <w:t xml:space="preserve"> and I </w:t>
      </w:r>
      <w:r w:rsidR="00DC2C7B" w:rsidRPr="008B3083">
        <w:rPr>
          <w:rFonts w:ascii="Calibri" w:hAnsi="Calibri" w:cs="Calibri"/>
          <w:i/>
          <w:iCs/>
        </w:rPr>
        <w:t>said,</w:t>
      </w:r>
      <w:r w:rsidRPr="008B3083">
        <w:rPr>
          <w:rFonts w:ascii="Calibri" w:hAnsi="Calibri" w:cs="Calibri"/>
          <w:i/>
          <w:iCs/>
        </w:rPr>
        <w:t xml:space="preserve"> </w:t>
      </w:r>
      <w:r w:rsidR="00C14D7C">
        <w:rPr>
          <w:rFonts w:ascii="Calibri" w:hAnsi="Calibri" w:cs="Calibri"/>
          <w:i/>
          <w:iCs/>
        </w:rPr>
        <w:t>“</w:t>
      </w:r>
      <w:r w:rsidRPr="008B3083">
        <w:rPr>
          <w:rFonts w:ascii="Calibri" w:hAnsi="Calibri" w:cs="Calibri"/>
          <w:i/>
          <w:iCs/>
        </w:rPr>
        <w:t>if its next to my mokopuna absolutely!</w:t>
      </w:r>
      <w:r w:rsidR="00C14D7C">
        <w:rPr>
          <w:rFonts w:ascii="Calibri" w:hAnsi="Calibri" w:cs="Calibri"/>
          <w:i/>
          <w:iCs/>
        </w:rPr>
        <w:t>”</w:t>
      </w:r>
      <w:r w:rsidRPr="008B3083">
        <w:rPr>
          <w:rFonts w:ascii="Calibri" w:hAnsi="Calibri" w:cs="Calibri"/>
          <w:i/>
          <w:iCs/>
        </w:rPr>
        <w:t xml:space="preserve"> It was timely that the rental came up and we could move next to my whanaunga and my girl, her husband and four mokopuna… It’s like a mini papakāinga here</w:t>
      </w:r>
      <w:r w:rsidR="00C14D7C">
        <w:rPr>
          <w:rFonts w:ascii="Calibri" w:hAnsi="Calibri" w:cs="Calibri"/>
          <w:i/>
          <w:iCs/>
        </w:rPr>
        <w:t>. M</w:t>
      </w:r>
      <w:r w:rsidRPr="008B3083">
        <w:rPr>
          <w:rFonts w:ascii="Calibri" w:hAnsi="Calibri" w:cs="Calibri"/>
          <w:i/>
          <w:iCs/>
        </w:rPr>
        <w:t xml:space="preserve">y mokopuna come over on the way to school and my cousin next door his partner is hapū with their third </w:t>
      </w:r>
      <w:r w:rsidR="00DC2C7B" w:rsidRPr="008B3083">
        <w:rPr>
          <w:rFonts w:ascii="Calibri" w:hAnsi="Calibri" w:cs="Calibri"/>
          <w:i/>
          <w:iCs/>
        </w:rPr>
        <w:t>child,</w:t>
      </w:r>
      <w:r w:rsidRPr="008B3083">
        <w:rPr>
          <w:rFonts w:ascii="Calibri" w:hAnsi="Calibri" w:cs="Calibri"/>
          <w:i/>
          <w:iCs/>
        </w:rPr>
        <w:t xml:space="preserve"> so we'll be able to help her with the babies so it'</w:t>
      </w:r>
      <w:r>
        <w:rPr>
          <w:rFonts w:ascii="Calibri" w:hAnsi="Calibri" w:cs="Calibri"/>
          <w:i/>
          <w:iCs/>
        </w:rPr>
        <w:t xml:space="preserve">s </w:t>
      </w:r>
      <w:r w:rsidRPr="008B3083">
        <w:rPr>
          <w:rFonts w:ascii="Calibri" w:hAnsi="Calibri" w:cs="Calibri"/>
          <w:i/>
          <w:iCs/>
        </w:rPr>
        <w:t>nice to be able to help them out as well (Whānau 2)</w:t>
      </w:r>
    </w:p>
    <w:p w14:paraId="53C09954" w14:textId="0E663FD3" w:rsidR="001B62E0" w:rsidRPr="00C77277" w:rsidRDefault="004654A4" w:rsidP="006D38C3">
      <w:pPr>
        <w:spacing w:before="120" w:after="120" w:line="360" w:lineRule="auto"/>
        <w:ind w:left="357"/>
        <w:rPr>
          <w:rFonts w:ascii="Calibri" w:hAnsi="Calibri" w:cs="Calibri"/>
          <w:i/>
          <w:iCs/>
        </w:rPr>
      </w:pPr>
      <w:r w:rsidRPr="008B3083">
        <w:rPr>
          <w:rFonts w:ascii="Calibri" w:hAnsi="Calibri" w:cs="Calibri"/>
          <w:i/>
          <w:iCs/>
        </w:rPr>
        <w:t>It's cool to have family here because we literally know no one in Auckland!  It's good to have some close relatives just below us, you know, they've taken us and shown us around</w:t>
      </w:r>
      <w:r>
        <w:rPr>
          <w:rFonts w:ascii="Calibri" w:hAnsi="Calibri" w:cs="Calibri"/>
          <w:i/>
          <w:iCs/>
        </w:rPr>
        <w:t xml:space="preserve"> (Whānau </w:t>
      </w:r>
      <w:r w:rsidR="00235F78">
        <w:rPr>
          <w:rFonts w:ascii="Calibri" w:hAnsi="Calibri" w:cs="Calibri"/>
          <w:i/>
          <w:iCs/>
        </w:rPr>
        <w:t>6</w:t>
      </w:r>
      <w:r>
        <w:rPr>
          <w:rFonts w:ascii="Calibri" w:hAnsi="Calibri" w:cs="Calibri"/>
          <w:i/>
          <w:iCs/>
        </w:rPr>
        <w:t>)</w:t>
      </w:r>
    </w:p>
    <w:p w14:paraId="4767AE95" w14:textId="5B92A30F" w:rsidR="004654A4" w:rsidRPr="00D75196" w:rsidRDefault="00D75196">
      <w:pPr>
        <w:pStyle w:val="ListParagraph"/>
        <w:numPr>
          <w:ilvl w:val="0"/>
          <w:numId w:val="46"/>
        </w:numPr>
        <w:spacing w:after="0" w:line="360" w:lineRule="auto"/>
        <w:rPr>
          <w:rFonts w:ascii="Calibri" w:hAnsi="Calibri" w:cs="Calibri"/>
          <w:b/>
        </w:rPr>
      </w:pPr>
      <w:r>
        <w:rPr>
          <w:rFonts w:ascii="Calibri" w:hAnsi="Calibri" w:cs="Calibri"/>
          <w:b/>
        </w:rPr>
        <w:t>Whānau are r</w:t>
      </w:r>
      <w:r w:rsidR="002F4A68" w:rsidRPr="00D75196">
        <w:rPr>
          <w:rFonts w:ascii="Calibri" w:hAnsi="Calibri" w:cs="Calibri"/>
          <w:b/>
        </w:rPr>
        <w:t>ec</w:t>
      </w:r>
      <w:r w:rsidR="004654A4" w:rsidRPr="00D75196">
        <w:rPr>
          <w:rFonts w:ascii="Calibri" w:hAnsi="Calibri" w:cs="Calibri"/>
          <w:b/>
        </w:rPr>
        <w:t>onnecting to ancestral whenua</w:t>
      </w:r>
    </w:p>
    <w:p w14:paraId="3231D942" w14:textId="7AA14FCA" w:rsidR="004654A4" w:rsidRDefault="00D75196" w:rsidP="004654A4">
      <w:pPr>
        <w:spacing w:before="120" w:line="360" w:lineRule="auto"/>
        <w:rPr>
          <w:rFonts w:ascii="Calibri" w:hAnsi="Calibri" w:cs="Calibri"/>
        </w:rPr>
      </w:pPr>
      <w:r>
        <w:rPr>
          <w:rFonts w:ascii="Calibri" w:hAnsi="Calibri" w:cs="Calibri"/>
        </w:rPr>
        <w:t xml:space="preserve">Whānau who own whenua Māori either individually or collectively are being supported to build and live on their own land. </w:t>
      </w:r>
      <w:r w:rsidR="00C14D7C" w:rsidRPr="00DF1784">
        <w:rPr>
          <w:rFonts w:ascii="Calibri" w:hAnsi="Calibri" w:cs="Calibri"/>
        </w:rPr>
        <w:t>One whānau member is developing six houses on ancestral land passed down through generations. Until now, the land remained unused due to a lack of resources, funding, and capacity for papakāinga development. Despite being the sole landowner, the whānau had been living in public housing for over 20 years. With support from her adult children and the prototype, they have turned their long-held aspiration into reality</w:t>
      </w:r>
      <w:r w:rsidR="004654A4">
        <w:rPr>
          <w:rFonts w:ascii="Calibri" w:hAnsi="Calibri" w:cs="Calibri"/>
        </w:rPr>
        <w:t xml:space="preserve">: </w:t>
      </w:r>
    </w:p>
    <w:p w14:paraId="3D688029" w14:textId="197EE6C1" w:rsidR="004654A4" w:rsidRPr="00FE5919" w:rsidRDefault="004654A4" w:rsidP="004654A4">
      <w:pPr>
        <w:spacing w:before="120" w:line="360" w:lineRule="auto"/>
        <w:ind w:left="720"/>
        <w:rPr>
          <w:rFonts w:ascii="Calibri" w:hAnsi="Calibri" w:cs="Calibri"/>
          <w:i/>
          <w:iCs/>
        </w:rPr>
      </w:pPr>
      <w:r>
        <w:rPr>
          <w:rFonts w:ascii="Calibri" w:hAnsi="Calibri" w:cs="Calibri"/>
          <w:i/>
          <w:iCs/>
        </w:rPr>
        <w:t>I never thought this would happen in my lifetime…</w:t>
      </w:r>
      <w:r w:rsidR="00F124D8">
        <w:rPr>
          <w:rFonts w:ascii="Calibri" w:hAnsi="Calibri" w:cs="Calibri"/>
          <w:i/>
          <w:iCs/>
        </w:rPr>
        <w:t>it’s</w:t>
      </w:r>
      <w:r>
        <w:rPr>
          <w:rFonts w:ascii="Calibri" w:hAnsi="Calibri" w:cs="Calibri"/>
          <w:i/>
          <w:iCs/>
        </w:rPr>
        <w:t xml:space="preserve"> been a long dream of me and I always wondered how I was ever gonna get back there, if ever…just the thought of being on my own whenua I think freedom…this will be lifechanging for me, my whānau and my mokopuna and for my future family…we won’t have to live in a </w:t>
      </w:r>
      <w:r w:rsidR="007579F8">
        <w:rPr>
          <w:rFonts w:ascii="Calibri" w:hAnsi="Calibri" w:cs="Calibri"/>
          <w:i/>
          <w:iCs/>
        </w:rPr>
        <w:t>H</w:t>
      </w:r>
      <w:r>
        <w:rPr>
          <w:rFonts w:ascii="Calibri" w:hAnsi="Calibri" w:cs="Calibri"/>
          <w:i/>
          <w:iCs/>
        </w:rPr>
        <w:t>ousing New Zealand house ever again … my dad would be so proud that his mokopuna get to live on his land…</w:t>
      </w:r>
      <w:r w:rsidRPr="009428A8">
        <w:rPr>
          <w:rFonts w:ascii="Calibri" w:hAnsi="Calibri" w:cs="Calibri"/>
          <w:i/>
          <w:iCs/>
        </w:rPr>
        <w:t>(Whānau 7)</w:t>
      </w:r>
    </w:p>
    <w:p w14:paraId="09F2A19D" w14:textId="2C47408A" w:rsidR="00C14D7C" w:rsidRPr="00DF1784" w:rsidRDefault="00C14D7C" w:rsidP="00C14D7C">
      <w:pPr>
        <w:spacing w:after="0" w:line="360" w:lineRule="auto"/>
        <w:rPr>
          <w:rFonts w:ascii="Calibri" w:hAnsi="Calibri" w:cs="Calibri"/>
        </w:rPr>
      </w:pPr>
      <w:r w:rsidRPr="00DF1784">
        <w:rPr>
          <w:rFonts w:ascii="Calibri" w:hAnsi="Calibri" w:cs="Calibri"/>
        </w:rPr>
        <w:t>Another whānau with a clear vision and masterplan for papakāinga development now has the opportunity</w:t>
      </w:r>
      <w:r w:rsidR="00F04536">
        <w:rPr>
          <w:rFonts w:ascii="Calibri" w:hAnsi="Calibri" w:cs="Calibri"/>
        </w:rPr>
        <w:t xml:space="preserve">, </w:t>
      </w:r>
      <w:r w:rsidRPr="00DF1784">
        <w:rPr>
          <w:rFonts w:ascii="Calibri" w:hAnsi="Calibri" w:cs="Calibri"/>
        </w:rPr>
        <w:t>through the prototype</w:t>
      </w:r>
      <w:r w:rsidR="00F04536">
        <w:rPr>
          <w:rFonts w:ascii="Calibri" w:hAnsi="Calibri" w:cs="Calibri"/>
        </w:rPr>
        <w:t xml:space="preserve">, </w:t>
      </w:r>
      <w:r w:rsidRPr="00DF1784">
        <w:rPr>
          <w:rFonts w:ascii="Calibri" w:hAnsi="Calibri" w:cs="Calibri"/>
        </w:rPr>
        <w:t>to make it a reality. Their plan integrates:</w:t>
      </w:r>
    </w:p>
    <w:p w14:paraId="3C2EB7E3" w14:textId="77777777" w:rsidR="00C14D7C" w:rsidRPr="00DF1784" w:rsidRDefault="00C14D7C">
      <w:pPr>
        <w:numPr>
          <w:ilvl w:val="0"/>
          <w:numId w:val="41"/>
        </w:numPr>
        <w:spacing w:after="0" w:line="360" w:lineRule="auto"/>
        <w:rPr>
          <w:rFonts w:ascii="Calibri" w:hAnsi="Calibri" w:cs="Calibri"/>
        </w:rPr>
      </w:pPr>
      <w:r w:rsidRPr="00DF1784">
        <w:rPr>
          <w:rFonts w:ascii="Calibri" w:hAnsi="Calibri" w:cs="Calibri"/>
        </w:rPr>
        <w:t>Physical elements: environmental restoration (flora and fauna), sustainable living, food sovereignty, and employment through tourism.</w:t>
      </w:r>
    </w:p>
    <w:p w14:paraId="67514D9D" w14:textId="77777777" w:rsidR="00C14D7C" w:rsidRPr="00DF1784" w:rsidRDefault="00C14D7C">
      <w:pPr>
        <w:numPr>
          <w:ilvl w:val="0"/>
          <w:numId w:val="41"/>
        </w:numPr>
        <w:spacing w:after="0" w:line="360" w:lineRule="auto"/>
        <w:rPr>
          <w:rFonts w:ascii="Calibri" w:hAnsi="Calibri" w:cs="Calibri"/>
        </w:rPr>
      </w:pPr>
      <w:r w:rsidRPr="00DF1784">
        <w:rPr>
          <w:rFonts w:ascii="Calibri" w:hAnsi="Calibri" w:cs="Calibri"/>
        </w:rPr>
        <w:t xml:space="preserve">Cultural knowledge and practices: </w:t>
      </w:r>
      <w:proofErr w:type="spellStart"/>
      <w:r w:rsidRPr="00DF1784">
        <w:rPr>
          <w:rFonts w:ascii="Calibri" w:hAnsi="Calibri" w:cs="Calibri"/>
        </w:rPr>
        <w:t>maramataka</w:t>
      </w:r>
      <w:proofErr w:type="spellEnd"/>
      <w:r w:rsidRPr="00DF1784">
        <w:rPr>
          <w:rFonts w:ascii="Calibri" w:hAnsi="Calibri" w:cs="Calibri"/>
        </w:rPr>
        <w:t xml:space="preserve">, </w:t>
      </w:r>
      <w:proofErr w:type="spellStart"/>
      <w:r w:rsidRPr="00DF1784">
        <w:rPr>
          <w:rFonts w:ascii="Calibri" w:hAnsi="Calibri" w:cs="Calibri"/>
        </w:rPr>
        <w:t>raranga</w:t>
      </w:r>
      <w:proofErr w:type="spellEnd"/>
      <w:r w:rsidRPr="00DF1784">
        <w:rPr>
          <w:rFonts w:ascii="Calibri" w:hAnsi="Calibri" w:cs="Calibri"/>
        </w:rPr>
        <w:t xml:space="preserve">, whakairo, meditation, </w:t>
      </w:r>
      <w:proofErr w:type="spellStart"/>
      <w:r w:rsidRPr="00DF1784">
        <w:rPr>
          <w:rFonts w:ascii="Calibri" w:hAnsi="Calibri" w:cs="Calibri"/>
        </w:rPr>
        <w:t>whare</w:t>
      </w:r>
      <w:proofErr w:type="spellEnd"/>
      <w:r w:rsidRPr="00DF1784">
        <w:rPr>
          <w:rFonts w:ascii="Calibri" w:hAnsi="Calibri" w:cs="Calibri"/>
        </w:rPr>
        <w:t xml:space="preserve"> wānanga, mātauranga Māori, and intergenerational learning.</w:t>
      </w:r>
    </w:p>
    <w:p w14:paraId="6D096DCC" w14:textId="1051B6B4" w:rsidR="004654A4" w:rsidRPr="00C14D7C" w:rsidRDefault="00C14D7C">
      <w:pPr>
        <w:numPr>
          <w:ilvl w:val="0"/>
          <w:numId w:val="41"/>
        </w:numPr>
        <w:spacing w:after="0" w:line="360" w:lineRule="auto"/>
        <w:rPr>
          <w:rFonts w:ascii="Calibri" w:hAnsi="Calibri" w:cs="Calibri"/>
        </w:rPr>
      </w:pPr>
      <w:r w:rsidRPr="00DF1784">
        <w:rPr>
          <w:rFonts w:ascii="Calibri" w:hAnsi="Calibri" w:cs="Calibri"/>
        </w:rPr>
        <w:t>Social elements: expressions of whanaungatanga, manaakitanga, pūkengatanga, and kaitiakitanga.</w:t>
      </w:r>
    </w:p>
    <w:p w14:paraId="4190B48A" w14:textId="121D5D38" w:rsidR="00F04536" w:rsidRPr="00F04536" w:rsidRDefault="00F04536" w:rsidP="00F04536">
      <w:pPr>
        <w:spacing w:before="120" w:line="360" w:lineRule="auto"/>
        <w:rPr>
          <w:rFonts w:ascii="Calibri" w:hAnsi="Calibri" w:cs="Calibri"/>
        </w:rPr>
      </w:pPr>
      <w:r w:rsidRPr="00F04536">
        <w:rPr>
          <w:rFonts w:ascii="Calibri" w:hAnsi="Calibri" w:cs="Calibri"/>
        </w:rPr>
        <w:t xml:space="preserve">The whānau vision </w:t>
      </w:r>
      <w:r>
        <w:rPr>
          <w:rFonts w:ascii="Calibri" w:hAnsi="Calibri" w:cs="Calibri"/>
        </w:rPr>
        <w:t xml:space="preserve">therefore </w:t>
      </w:r>
      <w:r w:rsidRPr="00F04536">
        <w:rPr>
          <w:rFonts w:ascii="Calibri" w:hAnsi="Calibri" w:cs="Calibri"/>
        </w:rPr>
        <w:t>is more than building homes on their whenua, it</w:t>
      </w:r>
      <w:r>
        <w:rPr>
          <w:rFonts w:ascii="Calibri" w:hAnsi="Calibri" w:cs="Calibri"/>
        </w:rPr>
        <w:t>’</w:t>
      </w:r>
      <w:r w:rsidRPr="00F04536">
        <w:rPr>
          <w:rFonts w:ascii="Calibri" w:hAnsi="Calibri" w:cs="Calibri"/>
        </w:rPr>
        <w:t>s about reconnecting their whānau to</w:t>
      </w:r>
      <w:r>
        <w:rPr>
          <w:rFonts w:ascii="Calibri" w:hAnsi="Calibri" w:cs="Calibri"/>
        </w:rPr>
        <w:t xml:space="preserve"> their</w:t>
      </w:r>
      <w:r w:rsidRPr="00F04536">
        <w:rPr>
          <w:rFonts w:ascii="Calibri" w:hAnsi="Calibri" w:cs="Calibri"/>
        </w:rPr>
        <w:t xml:space="preserve"> traditional, cultural practices of manaakitanga, whanaungatanga and kaitiakitanga</w:t>
      </w:r>
      <w:r>
        <w:rPr>
          <w:rFonts w:ascii="Calibri" w:hAnsi="Calibri" w:cs="Calibri"/>
        </w:rPr>
        <w:t>; and living sustainably and independently:</w:t>
      </w:r>
      <w:r w:rsidRPr="00F04536">
        <w:rPr>
          <w:rFonts w:ascii="Calibri" w:hAnsi="Calibri" w:cs="Calibri"/>
        </w:rPr>
        <w:t xml:space="preserve"> </w:t>
      </w:r>
    </w:p>
    <w:p w14:paraId="1DC62133" w14:textId="0C555B00" w:rsidR="004654A4" w:rsidRPr="0046543B" w:rsidRDefault="00F124D8" w:rsidP="00F04536">
      <w:pPr>
        <w:spacing w:before="120" w:line="360" w:lineRule="auto"/>
        <w:ind w:left="720"/>
        <w:rPr>
          <w:rFonts w:ascii="Calibri" w:hAnsi="Calibri" w:cs="Calibri"/>
          <w:i/>
          <w:iCs/>
        </w:rPr>
      </w:pPr>
      <w:r>
        <w:rPr>
          <w:rFonts w:ascii="Calibri" w:hAnsi="Calibri" w:cs="Calibri"/>
          <w:i/>
          <w:iCs/>
        </w:rPr>
        <w:t>…</w:t>
      </w:r>
      <w:r w:rsidR="004654A4" w:rsidRPr="0046543B">
        <w:rPr>
          <w:rFonts w:ascii="Calibri" w:hAnsi="Calibri" w:cs="Calibri"/>
          <w:i/>
          <w:iCs/>
        </w:rPr>
        <w:t>papakāinga is not about a house. People don't realise the house is the byproduct of it, the essence of a papakāinga is more than that</w:t>
      </w:r>
      <w:r>
        <w:rPr>
          <w:rFonts w:ascii="Calibri" w:hAnsi="Calibri" w:cs="Calibri"/>
          <w:i/>
          <w:iCs/>
        </w:rPr>
        <w:t>…it’s about</w:t>
      </w:r>
      <w:r w:rsidR="004654A4" w:rsidRPr="0046543B">
        <w:rPr>
          <w:rFonts w:ascii="Calibri" w:hAnsi="Calibri" w:cs="Calibri"/>
          <w:i/>
          <w:iCs/>
        </w:rPr>
        <w:t xml:space="preserve"> the nanny at that papakāinga look</w:t>
      </w:r>
      <w:r>
        <w:rPr>
          <w:rFonts w:ascii="Calibri" w:hAnsi="Calibri" w:cs="Calibri"/>
          <w:i/>
          <w:iCs/>
        </w:rPr>
        <w:t>ing</w:t>
      </w:r>
      <w:r w:rsidR="004654A4" w:rsidRPr="0046543B">
        <w:rPr>
          <w:rFonts w:ascii="Calibri" w:hAnsi="Calibri" w:cs="Calibri"/>
          <w:i/>
          <w:iCs/>
        </w:rPr>
        <w:t xml:space="preserve"> after mokos whe</w:t>
      </w:r>
      <w:r>
        <w:rPr>
          <w:rFonts w:ascii="Calibri" w:hAnsi="Calibri" w:cs="Calibri"/>
          <w:i/>
          <w:iCs/>
        </w:rPr>
        <w:t>n</w:t>
      </w:r>
      <w:r w:rsidR="004654A4" w:rsidRPr="0046543B">
        <w:rPr>
          <w:rFonts w:ascii="Calibri" w:hAnsi="Calibri" w:cs="Calibri"/>
          <w:i/>
          <w:iCs/>
        </w:rPr>
        <w:t xml:space="preserve"> the parents </w:t>
      </w:r>
      <w:r>
        <w:rPr>
          <w:rFonts w:ascii="Calibri" w:hAnsi="Calibri" w:cs="Calibri"/>
          <w:i/>
          <w:iCs/>
        </w:rPr>
        <w:t>work…</w:t>
      </w:r>
      <w:r w:rsidR="00E50557">
        <w:rPr>
          <w:rFonts w:ascii="Calibri" w:hAnsi="Calibri" w:cs="Calibri"/>
          <w:i/>
          <w:iCs/>
        </w:rPr>
        <w:t>.</w:t>
      </w:r>
      <w:r>
        <w:rPr>
          <w:rFonts w:ascii="Calibri" w:hAnsi="Calibri" w:cs="Calibri"/>
          <w:i/>
          <w:iCs/>
        </w:rPr>
        <w:t>a</w:t>
      </w:r>
      <w:r w:rsidR="004654A4" w:rsidRPr="0046543B">
        <w:rPr>
          <w:rFonts w:ascii="Calibri" w:hAnsi="Calibri" w:cs="Calibri"/>
          <w:i/>
          <w:iCs/>
        </w:rPr>
        <w:t>nd bringing back the money for the kai instead of being in the kumara garden or whatever</w:t>
      </w:r>
      <w:r w:rsidR="004654A4">
        <w:rPr>
          <w:rFonts w:ascii="Calibri" w:hAnsi="Calibri" w:cs="Calibri"/>
          <w:i/>
          <w:iCs/>
        </w:rPr>
        <w:t xml:space="preserve"> (Whānau 8)</w:t>
      </w:r>
      <w:r w:rsidR="004654A4" w:rsidRPr="0046543B">
        <w:rPr>
          <w:rFonts w:ascii="Calibri" w:hAnsi="Calibri" w:cs="Calibri"/>
          <w:i/>
          <w:iCs/>
        </w:rPr>
        <w:t>.</w:t>
      </w:r>
    </w:p>
    <w:p w14:paraId="54F45F31" w14:textId="1E94A263" w:rsidR="004654A4" w:rsidRPr="00F04536" w:rsidRDefault="00F04536">
      <w:pPr>
        <w:pStyle w:val="ListParagraph"/>
        <w:numPr>
          <w:ilvl w:val="0"/>
          <w:numId w:val="48"/>
        </w:numPr>
        <w:spacing w:after="0" w:line="360" w:lineRule="auto"/>
        <w:rPr>
          <w:rFonts w:ascii="Calibri" w:hAnsi="Calibri" w:cs="Calibri"/>
          <w:b/>
          <w:bCs/>
        </w:rPr>
      </w:pPr>
      <w:r>
        <w:rPr>
          <w:rFonts w:ascii="Calibri" w:hAnsi="Calibri" w:cs="Calibri"/>
          <w:b/>
          <w:bCs/>
        </w:rPr>
        <w:t>Some w</w:t>
      </w:r>
      <w:r w:rsidR="004654A4" w:rsidRPr="00F04536">
        <w:rPr>
          <w:rFonts w:ascii="Calibri" w:hAnsi="Calibri" w:cs="Calibri"/>
          <w:b/>
          <w:bCs/>
        </w:rPr>
        <w:t xml:space="preserve">hānau </w:t>
      </w:r>
      <w:r w:rsidR="00AA052A">
        <w:rPr>
          <w:rFonts w:ascii="Calibri" w:hAnsi="Calibri" w:cs="Calibri"/>
          <w:b/>
          <w:bCs/>
        </w:rPr>
        <w:t>are</w:t>
      </w:r>
      <w:r>
        <w:rPr>
          <w:rFonts w:ascii="Calibri" w:hAnsi="Calibri" w:cs="Calibri"/>
          <w:b/>
          <w:bCs/>
        </w:rPr>
        <w:t xml:space="preserve"> living within their tribal boundaries which is maintaining and growing their connection</w:t>
      </w:r>
      <w:r w:rsidR="004654A4" w:rsidRPr="00F04536">
        <w:rPr>
          <w:rFonts w:ascii="Calibri" w:hAnsi="Calibri" w:cs="Calibri"/>
          <w:b/>
          <w:bCs/>
        </w:rPr>
        <w:t xml:space="preserve"> </w:t>
      </w:r>
      <w:r>
        <w:rPr>
          <w:rFonts w:ascii="Calibri" w:hAnsi="Calibri" w:cs="Calibri"/>
          <w:b/>
          <w:bCs/>
        </w:rPr>
        <w:t xml:space="preserve">and active contribution to </w:t>
      </w:r>
      <w:r w:rsidR="004654A4" w:rsidRPr="00F04536">
        <w:rPr>
          <w:rFonts w:ascii="Calibri" w:hAnsi="Calibri" w:cs="Calibri"/>
          <w:b/>
          <w:bCs/>
        </w:rPr>
        <w:t>their hapū, marae and community</w:t>
      </w:r>
    </w:p>
    <w:p w14:paraId="72A3EF66" w14:textId="6F4A2FC0" w:rsidR="00D75196" w:rsidRPr="008B3083" w:rsidRDefault="00D75196" w:rsidP="00D75196">
      <w:pPr>
        <w:spacing w:before="120" w:line="360" w:lineRule="auto"/>
        <w:rPr>
          <w:rFonts w:ascii="Calibri" w:hAnsi="Calibri" w:cs="Calibri"/>
        </w:rPr>
      </w:pPr>
      <w:r>
        <w:rPr>
          <w:rFonts w:ascii="Calibri" w:hAnsi="Calibri" w:cs="Calibri"/>
        </w:rPr>
        <w:t xml:space="preserve">The prototypes provided whānau with the opportunity to return to, </w:t>
      </w:r>
      <w:r w:rsidR="00F04536">
        <w:rPr>
          <w:rFonts w:ascii="Calibri" w:hAnsi="Calibri" w:cs="Calibri"/>
        </w:rPr>
        <w:t xml:space="preserve">or </w:t>
      </w:r>
      <w:r>
        <w:rPr>
          <w:rFonts w:ascii="Calibri" w:hAnsi="Calibri" w:cs="Calibri"/>
        </w:rPr>
        <w:t>remain living within, their kāinga/ tūrangawaewae. Six of the nine whānau interviewed had moved into affordable housing within their tribal boundaries</w:t>
      </w:r>
      <w:r w:rsidRPr="008B3083">
        <w:rPr>
          <w:rFonts w:ascii="Calibri" w:hAnsi="Calibri" w:cs="Calibri"/>
        </w:rPr>
        <w:t>:</w:t>
      </w:r>
    </w:p>
    <w:p w14:paraId="16241691" w14:textId="77777777" w:rsidR="00D75196" w:rsidRPr="00D75196" w:rsidRDefault="00D75196" w:rsidP="00D75196">
      <w:pPr>
        <w:pStyle w:val="ListParagraph"/>
        <w:spacing w:after="0" w:line="360" w:lineRule="auto"/>
        <w:rPr>
          <w:rFonts w:ascii="Calibri" w:hAnsi="Calibri" w:cs="Calibri"/>
          <w:b/>
        </w:rPr>
      </w:pPr>
      <w:r w:rsidRPr="008B3083">
        <w:rPr>
          <w:rFonts w:ascii="Calibri" w:hAnsi="Calibri" w:cs="Calibri"/>
          <w:i/>
          <w:iCs/>
        </w:rPr>
        <w:t>I wanted to stay here, my great grandparents had a farm here, my father was born here, I am an uri to this area so it</w:t>
      </w:r>
      <w:r>
        <w:rPr>
          <w:rFonts w:ascii="Calibri" w:hAnsi="Calibri" w:cs="Calibri"/>
          <w:i/>
          <w:iCs/>
        </w:rPr>
        <w:t>’</w:t>
      </w:r>
      <w:r w:rsidRPr="008B3083">
        <w:rPr>
          <w:rFonts w:ascii="Calibri" w:hAnsi="Calibri" w:cs="Calibri"/>
          <w:i/>
          <w:iCs/>
        </w:rPr>
        <w:t xml:space="preserve">s like a big full circle coming here, both my daughters and my mokopuna are here so that’s why I wanted to stay (Whānau </w:t>
      </w:r>
      <w:r>
        <w:rPr>
          <w:rFonts w:ascii="Calibri" w:hAnsi="Calibri" w:cs="Calibri"/>
          <w:i/>
          <w:iCs/>
        </w:rPr>
        <w:t>4</w:t>
      </w:r>
      <w:r w:rsidRPr="008B3083">
        <w:rPr>
          <w:rFonts w:ascii="Calibri" w:hAnsi="Calibri" w:cs="Calibri"/>
          <w:i/>
          <w:iCs/>
        </w:rPr>
        <w:t>).</w:t>
      </w:r>
    </w:p>
    <w:p w14:paraId="3DF4C772" w14:textId="3DA2FE2A" w:rsidR="004654A4" w:rsidRDefault="00C14D7C" w:rsidP="004654A4">
      <w:pPr>
        <w:spacing w:before="120" w:line="360" w:lineRule="auto"/>
        <w:rPr>
          <w:rFonts w:ascii="Calibri" w:hAnsi="Calibri" w:cs="Calibri"/>
        </w:rPr>
      </w:pPr>
      <w:r w:rsidRPr="00DF1784">
        <w:rPr>
          <w:rFonts w:ascii="Calibri" w:hAnsi="Calibri" w:cs="Calibri"/>
        </w:rPr>
        <w:t>The opportunity to live on whānau or iwi-owned land has also increased whānau participation in hapū and marae activities. They are now able to “keep the home fires burning” for adult children and extended whānau who live away. Living in affordable housing provided through their iwi was seen as a privilege</w:t>
      </w:r>
      <w:r>
        <w:rPr>
          <w:rFonts w:ascii="Calibri" w:hAnsi="Calibri" w:cs="Calibri"/>
        </w:rPr>
        <w:t xml:space="preserve">, </w:t>
      </w:r>
      <w:r w:rsidRPr="00DF1784">
        <w:rPr>
          <w:rFonts w:ascii="Calibri" w:hAnsi="Calibri" w:cs="Calibri"/>
        </w:rPr>
        <w:t>one that many whānau sought to reciprocate through greater community involvement</w:t>
      </w:r>
      <w:r w:rsidR="004654A4">
        <w:rPr>
          <w:rFonts w:ascii="Calibri" w:hAnsi="Calibri" w:cs="Calibri"/>
        </w:rPr>
        <w:t xml:space="preserve">:   </w:t>
      </w:r>
    </w:p>
    <w:p w14:paraId="729448C9" w14:textId="6DA3E0F4" w:rsidR="004654A4" w:rsidRDefault="003178B6" w:rsidP="004654A4">
      <w:pPr>
        <w:spacing w:before="120" w:line="360" w:lineRule="auto"/>
        <w:ind w:left="360"/>
        <w:rPr>
          <w:rFonts w:ascii="Calibri" w:hAnsi="Calibri" w:cs="Calibri"/>
          <w:i/>
          <w:iCs/>
        </w:rPr>
      </w:pPr>
      <w:r>
        <w:rPr>
          <w:rFonts w:ascii="Calibri" w:hAnsi="Calibri" w:cs="Calibri"/>
          <w:i/>
          <w:iCs/>
        </w:rPr>
        <w:t>…</w:t>
      </w:r>
      <w:r w:rsidR="004654A4" w:rsidRPr="007E44E7">
        <w:rPr>
          <w:rFonts w:ascii="Calibri" w:hAnsi="Calibri" w:cs="Calibri"/>
          <w:i/>
          <w:iCs/>
        </w:rPr>
        <w:t xml:space="preserve">for me personally with being in these homes I've wanted to be involved a bit more like with my marae especially. </w:t>
      </w:r>
      <w:r w:rsidR="00DC2C7B" w:rsidRPr="007E44E7">
        <w:rPr>
          <w:rFonts w:ascii="Calibri" w:hAnsi="Calibri" w:cs="Calibri"/>
          <w:i/>
          <w:iCs/>
        </w:rPr>
        <w:t>So,</w:t>
      </w:r>
      <w:r w:rsidR="004654A4" w:rsidRPr="007E44E7">
        <w:rPr>
          <w:rFonts w:ascii="Calibri" w:hAnsi="Calibri" w:cs="Calibri"/>
          <w:i/>
          <w:iCs/>
        </w:rPr>
        <w:t xml:space="preserve"> I have been going to a few meetings </w:t>
      </w:r>
      <w:r>
        <w:rPr>
          <w:rFonts w:ascii="Calibri" w:hAnsi="Calibri" w:cs="Calibri"/>
          <w:i/>
          <w:iCs/>
        </w:rPr>
        <w:t>at our</w:t>
      </w:r>
      <w:r w:rsidR="004654A4" w:rsidRPr="007E44E7">
        <w:rPr>
          <w:rFonts w:ascii="Calibri" w:hAnsi="Calibri" w:cs="Calibri"/>
          <w:i/>
          <w:iCs/>
        </w:rPr>
        <w:t xml:space="preserve"> marae and the committees and things. But I think </w:t>
      </w:r>
      <w:proofErr w:type="gramStart"/>
      <w:r w:rsidR="004654A4" w:rsidRPr="007E44E7">
        <w:rPr>
          <w:rFonts w:ascii="Calibri" w:hAnsi="Calibri" w:cs="Calibri"/>
          <w:i/>
          <w:iCs/>
        </w:rPr>
        <w:t>definitely just</w:t>
      </w:r>
      <w:proofErr w:type="gramEnd"/>
      <w:r w:rsidR="004654A4" w:rsidRPr="007E44E7">
        <w:rPr>
          <w:rFonts w:ascii="Calibri" w:hAnsi="Calibri" w:cs="Calibri"/>
          <w:i/>
          <w:iCs/>
        </w:rPr>
        <w:t xml:space="preserve"> being in the</w:t>
      </w:r>
      <w:r>
        <w:rPr>
          <w:rFonts w:ascii="Calibri" w:hAnsi="Calibri" w:cs="Calibri"/>
          <w:i/>
          <w:iCs/>
        </w:rPr>
        <w:t>se</w:t>
      </w:r>
      <w:r w:rsidR="004654A4" w:rsidRPr="007E44E7">
        <w:rPr>
          <w:rFonts w:ascii="Calibri" w:hAnsi="Calibri" w:cs="Calibri"/>
          <w:i/>
          <w:iCs/>
        </w:rPr>
        <w:t xml:space="preserve"> homes</w:t>
      </w:r>
      <w:r>
        <w:rPr>
          <w:rFonts w:ascii="Calibri" w:hAnsi="Calibri" w:cs="Calibri"/>
          <w:i/>
          <w:iCs/>
        </w:rPr>
        <w:t xml:space="preserve"> has</w:t>
      </w:r>
      <w:r w:rsidR="004654A4" w:rsidRPr="007E44E7">
        <w:rPr>
          <w:rFonts w:ascii="Calibri" w:hAnsi="Calibri" w:cs="Calibri"/>
          <w:i/>
          <w:iCs/>
        </w:rPr>
        <w:t xml:space="preserve"> made me feel a lot closer to my own hapū and iwi as well</w:t>
      </w:r>
      <w:r>
        <w:rPr>
          <w:rFonts w:ascii="Calibri" w:hAnsi="Calibri" w:cs="Calibri"/>
          <w:i/>
          <w:iCs/>
        </w:rPr>
        <w:t>…</w:t>
      </w:r>
      <w:r w:rsidR="004654A4" w:rsidRPr="007E44E7">
        <w:rPr>
          <w:rFonts w:ascii="Calibri" w:hAnsi="Calibri" w:cs="Calibri"/>
          <w:i/>
          <w:iCs/>
        </w:rPr>
        <w:t xml:space="preserve"> I know th</w:t>
      </w:r>
      <w:r>
        <w:rPr>
          <w:rFonts w:ascii="Calibri" w:hAnsi="Calibri" w:cs="Calibri"/>
          <w:i/>
          <w:iCs/>
        </w:rPr>
        <w:t>is</w:t>
      </w:r>
      <w:r w:rsidR="004654A4" w:rsidRPr="007E44E7">
        <w:rPr>
          <w:rFonts w:ascii="Calibri" w:hAnsi="Calibri" w:cs="Calibri"/>
          <w:i/>
          <w:iCs/>
        </w:rPr>
        <w:t xml:space="preserve"> is something that </w:t>
      </w:r>
      <w:r>
        <w:rPr>
          <w:rFonts w:ascii="Calibri" w:hAnsi="Calibri" w:cs="Calibri"/>
          <w:i/>
          <w:iCs/>
        </w:rPr>
        <w:t>(iwi)</w:t>
      </w:r>
      <w:r w:rsidR="004654A4" w:rsidRPr="007E44E7">
        <w:rPr>
          <w:rFonts w:ascii="Calibri" w:hAnsi="Calibri" w:cs="Calibri"/>
          <w:i/>
          <w:iCs/>
        </w:rPr>
        <w:t xml:space="preserve"> would like as well</w:t>
      </w:r>
      <w:r>
        <w:rPr>
          <w:rFonts w:ascii="Calibri" w:hAnsi="Calibri" w:cs="Calibri"/>
          <w:i/>
          <w:iCs/>
        </w:rPr>
        <w:t>, for us</w:t>
      </w:r>
      <w:r w:rsidR="004654A4" w:rsidRPr="007E44E7">
        <w:rPr>
          <w:rFonts w:ascii="Calibri" w:hAnsi="Calibri" w:cs="Calibri"/>
          <w:i/>
          <w:iCs/>
        </w:rPr>
        <w:t xml:space="preserve"> to have a little bit more involvement especially </w:t>
      </w:r>
      <w:r>
        <w:rPr>
          <w:rFonts w:ascii="Calibri" w:hAnsi="Calibri" w:cs="Calibri"/>
          <w:i/>
          <w:iCs/>
        </w:rPr>
        <w:t>given these are</w:t>
      </w:r>
      <w:r w:rsidR="004654A4" w:rsidRPr="007E44E7">
        <w:rPr>
          <w:rFonts w:ascii="Calibri" w:hAnsi="Calibri" w:cs="Calibri"/>
          <w:i/>
          <w:iCs/>
        </w:rPr>
        <w:t xml:space="preserve"> iwi k</w:t>
      </w:r>
      <w:r>
        <w:rPr>
          <w:rFonts w:ascii="Calibri" w:hAnsi="Calibri" w:cs="Calibri"/>
          <w:i/>
          <w:iCs/>
        </w:rPr>
        <w:t>ā</w:t>
      </w:r>
      <w:r w:rsidR="004654A4" w:rsidRPr="007E44E7">
        <w:rPr>
          <w:rFonts w:ascii="Calibri" w:hAnsi="Calibri" w:cs="Calibri"/>
          <w:i/>
          <w:iCs/>
        </w:rPr>
        <w:t>inga homes so it</w:t>
      </w:r>
      <w:r w:rsidR="00E50557">
        <w:rPr>
          <w:rFonts w:ascii="Calibri" w:hAnsi="Calibri" w:cs="Calibri"/>
          <w:i/>
          <w:iCs/>
        </w:rPr>
        <w:t>'</w:t>
      </w:r>
      <w:r w:rsidR="004654A4" w:rsidRPr="007E44E7">
        <w:rPr>
          <w:rFonts w:ascii="Calibri" w:hAnsi="Calibri" w:cs="Calibri"/>
          <w:i/>
          <w:iCs/>
        </w:rPr>
        <w:t xml:space="preserve">s a good way to give back </w:t>
      </w:r>
      <w:r w:rsidR="004654A4">
        <w:rPr>
          <w:rFonts w:ascii="Calibri" w:hAnsi="Calibri" w:cs="Calibri"/>
          <w:i/>
          <w:iCs/>
        </w:rPr>
        <w:t>(Whānau 1)</w:t>
      </w:r>
    </w:p>
    <w:p w14:paraId="3DB94832" w14:textId="0829C659" w:rsidR="004654A4" w:rsidRPr="004A5A6F" w:rsidRDefault="004654A4" w:rsidP="004654A4">
      <w:pPr>
        <w:spacing w:before="120" w:line="360" w:lineRule="auto"/>
        <w:ind w:left="360"/>
        <w:rPr>
          <w:rFonts w:ascii="Calibri" w:hAnsi="Calibri" w:cs="Calibri"/>
          <w:i/>
          <w:iCs/>
        </w:rPr>
      </w:pPr>
      <w:r w:rsidRPr="004A5A6F">
        <w:rPr>
          <w:rFonts w:ascii="Calibri" w:hAnsi="Calibri" w:cs="Calibri"/>
          <w:i/>
          <w:iCs/>
        </w:rPr>
        <w:t xml:space="preserve">Since I was a little kid, my father has always told us, you know, when our iwi and that help us out, give back and it may not be financially but it's like </w:t>
      </w:r>
      <w:proofErr w:type="gramStart"/>
      <w:r w:rsidRPr="004A5A6F">
        <w:rPr>
          <w:rFonts w:ascii="Calibri" w:hAnsi="Calibri" w:cs="Calibri"/>
          <w:i/>
          <w:iCs/>
        </w:rPr>
        <w:t>helping out</w:t>
      </w:r>
      <w:proofErr w:type="gramEnd"/>
      <w:r w:rsidRPr="004A5A6F">
        <w:rPr>
          <w:rFonts w:ascii="Calibri" w:hAnsi="Calibri" w:cs="Calibri"/>
          <w:i/>
          <w:iCs/>
        </w:rPr>
        <w:t xml:space="preserve"> at wānanga, going to wānanga, going to sports events and just giving back when they have things on or </w:t>
      </w:r>
      <w:proofErr w:type="gramStart"/>
      <w:r w:rsidRPr="004A5A6F">
        <w:rPr>
          <w:rFonts w:ascii="Calibri" w:hAnsi="Calibri" w:cs="Calibri"/>
          <w:i/>
          <w:iCs/>
        </w:rPr>
        <w:t>all of</w:t>
      </w:r>
      <w:proofErr w:type="gramEnd"/>
      <w:r w:rsidRPr="004A5A6F">
        <w:rPr>
          <w:rFonts w:ascii="Calibri" w:hAnsi="Calibri" w:cs="Calibri"/>
          <w:i/>
          <w:iCs/>
        </w:rPr>
        <w:t xml:space="preserve"> those things… And I think that's my way of giving back</w:t>
      </w:r>
      <w:r w:rsidR="003178B6">
        <w:rPr>
          <w:rFonts w:ascii="Calibri" w:hAnsi="Calibri" w:cs="Calibri"/>
          <w:i/>
          <w:iCs/>
        </w:rPr>
        <w:t xml:space="preserve"> to my iwi, by </w:t>
      </w:r>
      <w:r w:rsidRPr="004A5A6F">
        <w:rPr>
          <w:rFonts w:ascii="Calibri" w:hAnsi="Calibri" w:cs="Calibri"/>
          <w:i/>
          <w:iCs/>
        </w:rPr>
        <w:t>showing face, representing my iwi</w:t>
      </w:r>
      <w:r>
        <w:rPr>
          <w:rFonts w:ascii="Calibri" w:hAnsi="Calibri" w:cs="Calibri"/>
          <w:i/>
          <w:iCs/>
        </w:rPr>
        <w:t xml:space="preserve"> (Whānau 6)</w:t>
      </w:r>
    </w:p>
    <w:p w14:paraId="081385B4" w14:textId="3ACC48C2" w:rsidR="004654A4" w:rsidRPr="00D15D7C" w:rsidRDefault="00C14D7C" w:rsidP="004654A4">
      <w:pPr>
        <w:spacing w:before="120" w:line="360" w:lineRule="auto"/>
        <w:rPr>
          <w:rFonts w:ascii="Calibri" w:hAnsi="Calibri" w:cs="Calibri"/>
        </w:rPr>
      </w:pPr>
      <w:r w:rsidRPr="00DF1784">
        <w:rPr>
          <w:rFonts w:ascii="Calibri" w:hAnsi="Calibri" w:cs="Calibri"/>
        </w:rPr>
        <w:t>Survey and interview responses highlighted additional outcomes emerging from the increased security and confidence whānau felt in their new homes. For example, 47% of respondents reported using te reo Māori more frequently at home. One whānau had set a goal to use more te reo Māori in daily life and had registered interest in iwi-led waiata and reo wānanga</w:t>
      </w:r>
      <w:r w:rsidR="004654A4">
        <w:rPr>
          <w:rFonts w:ascii="Calibri" w:hAnsi="Calibri" w:cs="Calibri"/>
        </w:rPr>
        <w:t>.</w:t>
      </w:r>
    </w:p>
    <w:p w14:paraId="79DE0254" w14:textId="7A9FA0B4" w:rsidR="00D75196" w:rsidRPr="00801AA6" w:rsidRDefault="00F04536">
      <w:pPr>
        <w:pStyle w:val="ListParagraph"/>
        <w:numPr>
          <w:ilvl w:val="0"/>
          <w:numId w:val="46"/>
        </w:numPr>
        <w:spacing w:before="120" w:after="120" w:line="360" w:lineRule="auto"/>
        <w:ind w:left="714" w:hanging="357"/>
        <w:rPr>
          <w:rFonts w:ascii="Calibri" w:hAnsi="Calibri" w:cs="Calibri"/>
          <w:b/>
          <w:bCs/>
        </w:rPr>
      </w:pPr>
      <w:bookmarkStart w:id="103" w:name="_Hlk199455688"/>
      <w:r>
        <w:rPr>
          <w:rFonts w:ascii="Calibri" w:hAnsi="Calibri" w:cs="Calibri"/>
          <w:b/>
          <w:bCs/>
        </w:rPr>
        <w:t>Overall w</w:t>
      </w:r>
      <w:r w:rsidR="00D75196" w:rsidRPr="00801AA6">
        <w:rPr>
          <w:rFonts w:ascii="Calibri" w:hAnsi="Calibri" w:cs="Calibri"/>
          <w:b/>
          <w:bCs/>
        </w:rPr>
        <w:t>hānau cultural wellbeing has significantly improved</w:t>
      </w:r>
    </w:p>
    <w:p w14:paraId="550C38BD" w14:textId="6EE9807C" w:rsidR="00D75196" w:rsidRDefault="00D75196" w:rsidP="00D75196">
      <w:pPr>
        <w:spacing w:after="0" w:line="360" w:lineRule="auto"/>
        <w:rPr>
          <w:rFonts w:ascii="Calibri" w:hAnsi="Calibri" w:cs="Calibri"/>
        </w:rPr>
      </w:pPr>
      <w:r>
        <w:rPr>
          <w:rFonts w:ascii="Calibri" w:hAnsi="Calibri" w:cs="Calibri"/>
        </w:rPr>
        <w:t>C</w:t>
      </w:r>
      <w:r w:rsidRPr="002D4EA0">
        <w:rPr>
          <w:rFonts w:ascii="Calibri" w:hAnsi="Calibri" w:cs="Calibri"/>
        </w:rPr>
        <w:t xml:space="preserve">ultural wellbeing was rated second </w:t>
      </w:r>
      <w:r>
        <w:rPr>
          <w:rFonts w:ascii="Calibri" w:hAnsi="Calibri" w:cs="Calibri"/>
        </w:rPr>
        <w:t xml:space="preserve">only </w:t>
      </w:r>
      <w:r w:rsidRPr="002D4EA0">
        <w:rPr>
          <w:rFonts w:ascii="Calibri" w:hAnsi="Calibri" w:cs="Calibri"/>
        </w:rPr>
        <w:t xml:space="preserve">to physical </w:t>
      </w:r>
      <w:r w:rsidR="00906588">
        <w:rPr>
          <w:rFonts w:ascii="Calibri" w:hAnsi="Calibri" w:cs="Calibri"/>
        </w:rPr>
        <w:t>wellbeing</w:t>
      </w:r>
      <w:r>
        <w:rPr>
          <w:rFonts w:ascii="Calibri" w:hAnsi="Calibri" w:cs="Calibri"/>
        </w:rPr>
        <w:t xml:space="preserve"> by whānau</w:t>
      </w:r>
      <w:r w:rsidRPr="002D4EA0">
        <w:rPr>
          <w:rFonts w:ascii="Calibri" w:hAnsi="Calibri" w:cs="Calibri"/>
        </w:rPr>
        <w:t xml:space="preserve">. </w:t>
      </w:r>
      <w:r>
        <w:rPr>
          <w:rFonts w:ascii="Calibri" w:hAnsi="Calibri" w:cs="Calibri"/>
        </w:rPr>
        <w:t xml:space="preserve">Graph </w:t>
      </w:r>
      <w:r w:rsidR="002B18D4">
        <w:rPr>
          <w:rFonts w:ascii="Calibri" w:hAnsi="Calibri" w:cs="Calibri"/>
        </w:rPr>
        <w:t>3</w:t>
      </w:r>
      <w:r>
        <w:rPr>
          <w:rFonts w:ascii="Calibri" w:hAnsi="Calibri" w:cs="Calibri"/>
        </w:rPr>
        <w:t xml:space="preserve"> shows that 9</w:t>
      </w:r>
      <w:r w:rsidR="00906588">
        <w:rPr>
          <w:rFonts w:ascii="Calibri" w:hAnsi="Calibri" w:cs="Calibri"/>
        </w:rPr>
        <w:t>7</w:t>
      </w:r>
      <w:r>
        <w:rPr>
          <w:rFonts w:ascii="Calibri" w:hAnsi="Calibri" w:cs="Calibri"/>
        </w:rPr>
        <w:t>%</w:t>
      </w:r>
      <w:r w:rsidRPr="002D4EA0">
        <w:rPr>
          <w:rFonts w:ascii="Calibri" w:hAnsi="Calibri" w:cs="Calibri"/>
        </w:rPr>
        <w:t xml:space="preserve"> of respondents </w:t>
      </w:r>
      <w:r>
        <w:rPr>
          <w:rFonts w:ascii="Calibri" w:hAnsi="Calibri" w:cs="Calibri"/>
        </w:rPr>
        <w:t>reported</w:t>
      </w:r>
      <w:r w:rsidRPr="002D4EA0">
        <w:rPr>
          <w:rFonts w:ascii="Calibri" w:hAnsi="Calibri" w:cs="Calibri"/>
        </w:rPr>
        <w:t xml:space="preserve"> that their </w:t>
      </w:r>
      <w:r w:rsidR="00906588">
        <w:rPr>
          <w:rFonts w:ascii="Calibri" w:hAnsi="Calibri" w:cs="Calibri"/>
        </w:rPr>
        <w:t>physical</w:t>
      </w:r>
      <w:r w:rsidRPr="002D4EA0">
        <w:rPr>
          <w:rFonts w:ascii="Calibri" w:hAnsi="Calibri" w:cs="Calibri"/>
        </w:rPr>
        <w:t xml:space="preserve"> wellbeing ha</w:t>
      </w:r>
      <w:r>
        <w:rPr>
          <w:rFonts w:ascii="Calibri" w:hAnsi="Calibri" w:cs="Calibri"/>
        </w:rPr>
        <w:t>d</w:t>
      </w:r>
      <w:r w:rsidRPr="002D4EA0">
        <w:rPr>
          <w:rFonts w:ascii="Calibri" w:hAnsi="Calibri" w:cs="Calibri"/>
        </w:rPr>
        <w:t xml:space="preserve"> improved (somewhat improved and significantly improved)</w:t>
      </w:r>
      <w:r w:rsidR="00906588">
        <w:rPr>
          <w:rFonts w:ascii="Calibri" w:hAnsi="Calibri" w:cs="Calibri"/>
        </w:rPr>
        <w:t>, followed by 91% who reported that their cultural wellbeing had improved</w:t>
      </w:r>
      <w:r w:rsidRPr="002D4EA0">
        <w:rPr>
          <w:rFonts w:ascii="Calibri" w:hAnsi="Calibri" w:cs="Calibri"/>
        </w:rPr>
        <w:t xml:space="preserve">. </w:t>
      </w:r>
    </w:p>
    <w:p w14:paraId="24963B57" w14:textId="3B3C8032" w:rsidR="00D75196" w:rsidRDefault="00CD5B73" w:rsidP="00D75196">
      <w:pPr>
        <w:spacing w:after="0" w:line="360" w:lineRule="auto"/>
        <w:rPr>
          <w:rFonts w:ascii="Calibri" w:hAnsi="Calibri" w:cs="Calibri"/>
        </w:rPr>
      </w:pPr>
      <w:r>
        <w:rPr>
          <w:rFonts w:ascii="Calibri" w:hAnsi="Calibri" w:cs="Calibri"/>
        </w:rPr>
        <w:t>Cultural wellbeing</w:t>
      </w:r>
      <w:r w:rsidR="00906588">
        <w:rPr>
          <w:rFonts w:ascii="Calibri" w:hAnsi="Calibri" w:cs="Calibri"/>
        </w:rPr>
        <w:t xml:space="preserve"> was important to iwi and whānau and enhanced by</w:t>
      </w:r>
      <w:r w:rsidR="00D75196" w:rsidRPr="00DF1784">
        <w:rPr>
          <w:rFonts w:ascii="Calibri" w:hAnsi="Calibri" w:cs="Calibri"/>
        </w:rPr>
        <w:t xml:space="preserve"> </w:t>
      </w:r>
      <w:r w:rsidR="00906588">
        <w:rPr>
          <w:rFonts w:ascii="Calibri" w:hAnsi="Calibri" w:cs="Calibri"/>
        </w:rPr>
        <w:t xml:space="preserve">ensuring whānau were </w:t>
      </w:r>
      <w:r w:rsidR="00D75196" w:rsidRPr="00DF1784">
        <w:rPr>
          <w:rFonts w:ascii="Calibri" w:hAnsi="Calibri" w:cs="Calibri"/>
        </w:rPr>
        <w:t>living close</w:t>
      </w:r>
      <w:r w:rsidR="00906588">
        <w:rPr>
          <w:rFonts w:ascii="Calibri" w:hAnsi="Calibri" w:cs="Calibri"/>
        </w:rPr>
        <w:t xml:space="preserve"> </w:t>
      </w:r>
      <w:r w:rsidR="00D75196" w:rsidRPr="00DF1784">
        <w:rPr>
          <w:rFonts w:ascii="Calibri" w:hAnsi="Calibri" w:cs="Calibri"/>
        </w:rPr>
        <w:t>to whānau</w:t>
      </w:r>
      <w:r w:rsidR="00906588">
        <w:rPr>
          <w:rFonts w:ascii="Calibri" w:hAnsi="Calibri" w:cs="Calibri"/>
        </w:rPr>
        <w:t>, registering with their iwi</w:t>
      </w:r>
      <w:r w:rsidR="00D75196" w:rsidRPr="00DF1784">
        <w:rPr>
          <w:rFonts w:ascii="Calibri" w:hAnsi="Calibri" w:cs="Calibri"/>
        </w:rPr>
        <w:t xml:space="preserve"> </w:t>
      </w:r>
      <w:r w:rsidR="00906588">
        <w:rPr>
          <w:rFonts w:ascii="Calibri" w:hAnsi="Calibri" w:cs="Calibri"/>
        </w:rPr>
        <w:t xml:space="preserve">and </w:t>
      </w:r>
      <w:r w:rsidR="00D75196" w:rsidRPr="00DF1784">
        <w:rPr>
          <w:rFonts w:ascii="Calibri" w:hAnsi="Calibri" w:cs="Calibri"/>
        </w:rPr>
        <w:t xml:space="preserve">being more </w:t>
      </w:r>
      <w:r w:rsidR="00906588">
        <w:rPr>
          <w:rFonts w:ascii="Calibri" w:hAnsi="Calibri" w:cs="Calibri"/>
        </w:rPr>
        <w:t xml:space="preserve">actively </w:t>
      </w:r>
      <w:r w:rsidR="00D75196" w:rsidRPr="00DF1784">
        <w:rPr>
          <w:rFonts w:ascii="Calibri" w:hAnsi="Calibri" w:cs="Calibri"/>
        </w:rPr>
        <w:t>involved in iwi and marae affairs</w:t>
      </w:r>
      <w:r w:rsidR="00D75196">
        <w:rPr>
          <w:rFonts w:ascii="Calibri" w:hAnsi="Calibri" w:cs="Calibri"/>
          <w:noProof/>
        </w:rPr>
        <w:t>.</w:t>
      </w:r>
    </w:p>
    <w:p w14:paraId="69AD3087" w14:textId="0ADC8FB1" w:rsidR="00D75196" w:rsidRPr="002D4EA0" w:rsidRDefault="00906588" w:rsidP="00D75196">
      <w:pPr>
        <w:spacing w:after="0" w:line="360" w:lineRule="auto"/>
        <w:rPr>
          <w:rFonts w:ascii="Calibri" w:hAnsi="Calibri" w:cs="Calibri"/>
        </w:rPr>
      </w:pPr>
      <w:r w:rsidRPr="00906588">
        <w:rPr>
          <w:noProof/>
        </w:rPr>
        <w:drawing>
          <wp:inline distT="0" distB="0" distL="0" distR="0" wp14:anchorId="4A812AAE" wp14:editId="3D067DE6">
            <wp:extent cx="5571460" cy="3370521"/>
            <wp:effectExtent l="0" t="0" r="0" b="0"/>
            <wp:docPr id="680675245" name="Chart 1">
              <a:extLst xmlns:a="http://schemas.openxmlformats.org/drawingml/2006/main">
                <a:ext uri="{FF2B5EF4-FFF2-40B4-BE49-F238E27FC236}">
                  <a16:creationId xmlns:a16="http://schemas.microsoft.com/office/drawing/2014/main" id="{F3ACCE84-C9F5-1D58-4490-A0A368E1E8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bookmarkEnd w:id="103"/>
    <w:p w14:paraId="50E99DF9" w14:textId="5C7A6C12" w:rsidR="00D75196" w:rsidRDefault="00D75196" w:rsidP="00D75196">
      <w:pPr>
        <w:spacing w:after="0" w:line="360" w:lineRule="auto"/>
        <w:rPr>
          <w:rFonts w:ascii="Calibri" w:hAnsi="Calibri" w:cs="Calibri"/>
        </w:rPr>
      </w:pPr>
    </w:p>
    <w:p w14:paraId="3E41BB45" w14:textId="52923ED8" w:rsidR="00650A68" w:rsidRPr="00906588" w:rsidRDefault="00906588" w:rsidP="00906588">
      <w:pPr>
        <w:pStyle w:val="Heading2"/>
        <w:shd w:val="clear" w:color="auto" w:fill="D9D9D9" w:themeFill="background1" w:themeFillShade="D9"/>
        <w:rPr>
          <w:rFonts w:ascii="Arial" w:hAnsi="Arial" w:cs="Arial"/>
          <w:color w:val="auto"/>
          <w:sz w:val="32"/>
          <w:szCs w:val="32"/>
          <w:lang w:val="en-AU"/>
        </w:rPr>
      </w:pPr>
      <w:bookmarkStart w:id="104" w:name="_Toc202263846"/>
      <w:bookmarkEnd w:id="102"/>
      <w:r>
        <w:rPr>
          <w:rFonts w:ascii="Arial" w:hAnsi="Arial" w:cs="Arial"/>
          <w:color w:val="auto"/>
          <w:sz w:val="32"/>
          <w:szCs w:val="32"/>
          <w:lang w:val="en-AU"/>
        </w:rPr>
        <w:t xml:space="preserve">Did the programme create </w:t>
      </w:r>
      <w:r w:rsidR="006D492C">
        <w:rPr>
          <w:rFonts w:ascii="Arial" w:hAnsi="Arial" w:cs="Arial"/>
          <w:color w:val="auto"/>
          <w:sz w:val="32"/>
          <w:szCs w:val="32"/>
          <w:lang w:val="en-AU"/>
        </w:rPr>
        <w:t>enough</w:t>
      </w:r>
      <w:r>
        <w:rPr>
          <w:rFonts w:ascii="Arial" w:hAnsi="Arial" w:cs="Arial"/>
          <w:color w:val="auto"/>
          <w:sz w:val="32"/>
          <w:szCs w:val="32"/>
          <w:lang w:val="en-AU"/>
        </w:rPr>
        <w:t xml:space="preserve"> value for whānau </w:t>
      </w:r>
      <w:r w:rsidR="006D492C">
        <w:rPr>
          <w:rFonts w:ascii="Arial" w:hAnsi="Arial" w:cs="Arial"/>
          <w:color w:val="auto"/>
          <w:sz w:val="32"/>
          <w:szCs w:val="32"/>
          <w:lang w:val="en-AU"/>
        </w:rPr>
        <w:t>to justify the investment (cost-effective)?</w:t>
      </w:r>
      <w:bookmarkEnd w:id="104"/>
    </w:p>
    <w:p w14:paraId="7ABA1FAD" w14:textId="21262CAE" w:rsidR="00650A68" w:rsidRPr="006D492C" w:rsidRDefault="00434045">
      <w:pPr>
        <w:pStyle w:val="ListParagraph"/>
        <w:numPr>
          <w:ilvl w:val="0"/>
          <w:numId w:val="48"/>
        </w:numPr>
        <w:spacing w:before="120" w:line="360" w:lineRule="auto"/>
        <w:ind w:left="714" w:hanging="357"/>
        <w:rPr>
          <w:rFonts w:ascii="Calibri" w:hAnsi="Calibri" w:cs="Calibri"/>
        </w:rPr>
      </w:pPr>
      <w:bookmarkStart w:id="105" w:name="_Hlk199426828"/>
      <w:r>
        <w:rPr>
          <w:rFonts w:ascii="Calibri" w:hAnsi="Calibri" w:cs="Calibri"/>
          <w:b/>
          <w:bCs/>
        </w:rPr>
        <w:t>Value created for whānau has exceeded investment, that is, f</w:t>
      </w:r>
      <w:r w:rsidR="00861C02">
        <w:rPr>
          <w:rFonts w:ascii="Calibri" w:hAnsi="Calibri" w:cs="Calibri"/>
          <w:b/>
          <w:bCs/>
        </w:rPr>
        <w:t>or every dollar invested, the i</w:t>
      </w:r>
      <w:r w:rsidR="00650A68" w:rsidRPr="006D492C">
        <w:rPr>
          <w:rFonts w:ascii="Calibri" w:hAnsi="Calibri" w:cs="Calibri"/>
          <w:b/>
          <w:bCs/>
        </w:rPr>
        <w:t>wi</w:t>
      </w:r>
      <w:r w:rsidR="00861C02">
        <w:rPr>
          <w:rFonts w:ascii="Calibri" w:hAnsi="Calibri" w:cs="Calibri"/>
          <w:b/>
          <w:bCs/>
        </w:rPr>
        <w:t>-led</w:t>
      </w:r>
      <w:r w:rsidR="00650A68" w:rsidRPr="006D492C">
        <w:rPr>
          <w:rFonts w:ascii="Calibri" w:hAnsi="Calibri" w:cs="Calibri"/>
          <w:b/>
          <w:bCs/>
        </w:rPr>
        <w:t xml:space="preserve"> proto</w:t>
      </w:r>
      <w:r w:rsidR="00861C02">
        <w:rPr>
          <w:rFonts w:ascii="Calibri" w:hAnsi="Calibri" w:cs="Calibri"/>
          <w:b/>
          <w:bCs/>
        </w:rPr>
        <w:t>types have</w:t>
      </w:r>
      <w:r w:rsidR="00650A68" w:rsidRPr="006D492C">
        <w:rPr>
          <w:rFonts w:ascii="Calibri" w:hAnsi="Calibri" w:cs="Calibri"/>
          <w:b/>
          <w:bCs/>
        </w:rPr>
        <w:t xml:space="preserve"> created </w:t>
      </w:r>
      <w:r w:rsidR="00861C02">
        <w:rPr>
          <w:rFonts w:ascii="Calibri" w:hAnsi="Calibri" w:cs="Calibri"/>
          <w:b/>
          <w:bCs/>
        </w:rPr>
        <w:t>$7.</w:t>
      </w:r>
      <w:r w:rsidR="00A24F90">
        <w:rPr>
          <w:rFonts w:ascii="Calibri" w:hAnsi="Calibri" w:cs="Calibri"/>
          <w:b/>
          <w:bCs/>
        </w:rPr>
        <w:t>0</w:t>
      </w:r>
      <w:r w:rsidR="00B37A45">
        <w:rPr>
          <w:rFonts w:ascii="Calibri" w:hAnsi="Calibri" w:cs="Calibri"/>
          <w:b/>
          <w:bCs/>
        </w:rPr>
        <w:t>6</w:t>
      </w:r>
      <w:r w:rsidR="00861C02">
        <w:rPr>
          <w:rFonts w:ascii="Calibri" w:hAnsi="Calibri" w:cs="Calibri"/>
          <w:b/>
          <w:bCs/>
        </w:rPr>
        <w:t xml:space="preserve"> dollars of </w:t>
      </w:r>
      <w:r w:rsidR="00650A68" w:rsidRPr="006D492C">
        <w:rPr>
          <w:rFonts w:ascii="Calibri" w:hAnsi="Calibri" w:cs="Calibri"/>
          <w:b/>
          <w:bCs/>
        </w:rPr>
        <w:t>social value for whānau</w:t>
      </w:r>
      <w:r w:rsidR="00861C02">
        <w:rPr>
          <w:rFonts w:ascii="Calibri" w:hAnsi="Calibri" w:cs="Calibri"/>
          <w:b/>
          <w:bCs/>
        </w:rPr>
        <w:t xml:space="preserve">. </w:t>
      </w:r>
      <w:r w:rsidR="00650A68" w:rsidRPr="006D492C">
        <w:rPr>
          <w:rFonts w:ascii="Calibri" w:hAnsi="Calibri" w:cs="Calibri"/>
          <w:b/>
          <w:bCs/>
        </w:rPr>
        <w:t xml:space="preserve"> </w:t>
      </w:r>
    </w:p>
    <w:bookmarkEnd w:id="105"/>
    <w:p w14:paraId="26511E12" w14:textId="0F636390" w:rsidR="00861C02" w:rsidRDefault="00650A68" w:rsidP="00650A68">
      <w:pPr>
        <w:spacing w:before="120" w:line="360" w:lineRule="auto"/>
      </w:pPr>
      <w:r w:rsidRPr="00A82C0F">
        <w:t>T</w:t>
      </w:r>
      <w:r w:rsidR="00861C02">
        <w:t xml:space="preserve">his SROI ratio indicates that the social value created is forecast to exceed the investment made into the programme. </w:t>
      </w:r>
      <w:r w:rsidRPr="00A82C0F">
        <w:t xml:space="preserve"> </w:t>
      </w:r>
      <w:r w:rsidR="00861C02" w:rsidRPr="00A82C0F">
        <w:t>An estimated $231.4 million was invested in delivering 568 homes</w:t>
      </w:r>
      <w:r w:rsidR="00DC450E">
        <w:rPr>
          <w:rStyle w:val="FootnoteReference"/>
        </w:rPr>
        <w:footnoteReference w:id="24"/>
      </w:r>
      <w:r w:rsidR="00DC450E">
        <w:t xml:space="preserve">  and the</w:t>
      </w:r>
      <w:r w:rsidR="00861C02" w:rsidRPr="00A82C0F">
        <w:t xml:space="preserve"> </w:t>
      </w:r>
      <w:r w:rsidR="00861C02">
        <w:t xml:space="preserve">forecasted social value created was </w:t>
      </w:r>
      <w:r w:rsidR="00861C02" w:rsidRPr="00A82C0F">
        <w:t>$1.4</w:t>
      </w:r>
      <w:r w:rsidR="00A24F90">
        <w:t>03</w:t>
      </w:r>
      <w:r w:rsidR="00861C02" w:rsidRPr="00A82C0F">
        <w:t xml:space="preserve"> billion for whānau, resulting in a social return on investment ratio of 7.</w:t>
      </w:r>
      <w:r w:rsidR="00CD5B73">
        <w:t>0</w:t>
      </w:r>
      <w:r w:rsidR="00B37A45">
        <w:t>6</w:t>
      </w:r>
      <w:r w:rsidR="00861C02">
        <w:t>:1</w:t>
      </w:r>
      <w:r w:rsidR="00DC450E">
        <w:t>.</w:t>
      </w:r>
      <w:r w:rsidR="00861C02">
        <w:t xml:space="preserve"> </w:t>
      </w:r>
      <w:r w:rsidR="00DC450E">
        <w:t>T</w:t>
      </w:r>
      <w:r w:rsidR="00861C02" w:rsidRPr="00A82C0F">
        <w:t>hat is, for every $1 invested into the programme, $7.</w:t>
      </w:r>
      <w:r w:rsidR="00CD5B73">
        <w:t>0</w:t>
      </w:r>
      <w:r w:rsidR="00B37A45">
        <w:t>6</w:t>
      </w:r>
      <w:r w:rsidR="00861C02" w:rsidRPr="00A82C0F">
        <w:t xml:space="preserve"> of value is created</w:t>
      </w:r>
      <w:r w:rsidR="00DC450E">
        <w:t xml:space="preserve">. </w:t>
      </w:r>
      <w:r w:rsidR="00861C02">
        <w:t>Th</w:t>
      </w:r>
      <w:r w:rsidR="00DC450E">
        <w:t>e ratio</w:t>
      </w:r>
      <w:r w:rsidR="00861C02">
        <w:t xml:space="preserve"> only includes value for </w:t>
      </w:r>
      <w:r w:rsidR="00DC450E">
        <w:t>whānau</w:t>
      </w:r>
      <w:r w:rsidR="00861C02">
        <w:t>, as the value gained for government and iwi has not been factored into the SROI analysis</w:t>
      </w:r>
      <w:r w:rsidR="00DC450E">
        <w:t xml:space="preserve">; although the value gained for </w:t>
      </w:r>
      <w:r w:rsidR="00CD5B73">
        <w:t>these stakeholders</w:t>
      </w:r>
      <w:r w:rsidR="00DC450E">
        <w:t xml:space="preserve"> is reflected in the evaluation findings</w:t>
      </w:r>
      <w:r w:rsidR="00861C02">
        <w:t>.</w:t>
      </w:r>
      <w:r w:rsidR="00410609">
        <w:t xml:space="preserve"> Other housing SROI’s internationally range from $3.13 to $15.60 of value created which means this ratio sits towards the higher end of the continuum, but</w:t>
      </w:r>
      <w:r w:rsidR="00CD5B73">
        <w:t xml:space="preserve"> </w:t>
      </w:r>
      <w:r w:rsidR="00410609">
        <w:t xml:space="preserve">not the highest ratio.  </w:t>
      </w:r>
    </w:p>
    <w:p w14:paraId="515E3957" w14:textId="61FE2C26" w:rsidR="00650A68" w:rsidRPr="00A82C0F" w:rsidRDefault="00DC450E" w:rsidP="00650A68">
      <w:pPr>
        <w:spacing w:before="120" w:line="360" w:lineRule="auto"/>
      </w:pPr>
      <w:r>
        <w:t xml:space="preserve">A detailed explanation of the SROI process and findings is outlined in Appendix E. </w:t>
      </w:r>
    </w:p>
    <w:p w14:paraId="0CC7F40E" w14:textId="7BD1E086" w:rsidR="00497ECC" w:rsidRDefault="00497ECC" w:rsidP="00A755C0">
      <w:pPr>
        <w:pStyle w:val="Heading1"/>
        <w:pBdr>
          <w:bottom w:val="single" w:sz="4" w:space="1" w:color="auto"/>
        </w:pBdr>
        <w:rPr>
          <w:rFonts w:ascii="Arial" w:hAnsi="Arial" w:cs="Arial"/>
          <w:color w:val="000000" w:themeColor="text1"/>
          <w:sz w:val="40"/>
          <w:szCs w:val="40"/>
          <w:lang w:val="en-AU"/>
        </w:rPr>
      </w:pPr>
      <w:bookmarkStart w:id="106" w:name="_Appendix_A_|"/>
      <w:bookmarkStart w:id="107" w:name="_Appendix_A_|_1"/>
      <w:bookmarkStart w:id="108" w:name="_Toc202263847"/>
      <w:bookmarkStart w:id="109" w:name="_Toc195514487"/>
      <w:bookmarkEnd w:id="106"/>
      <w:bookmarkEnd w:id="107"/>
      <w:r>
        <w:rPr>
          <w:rFonts w:ascii="Arial" w:hAnsi="Arial" w:cs="Arial"/>
          <w:color w:val="000000" w:themeColor="text1"/>
          <w:sz w:val="40"/>
          <w:szCs w:val="40"/>
          <w:lang w:val="en-AU"/>
        </w:rPr>
        <w:t>Appendix A | Evaluation methods</w:t>
      </w:r>
      <w:bookmarkEnd w:id="108"/>
    </w:p>
    <w:p w14:paraId="4AE18236" w14:textId="4740674E" w:rsidR="00497ECC" w:rsidRPr="00497ECC" w:rsidRDefault="00497ECC" w:rsidP="00497ECC">
      <w:pPr>
        <w:pStyle w:val="Heading2"/>
      </w:pPr>
      <w:bookmarkStart w:id="110" w:name="_Theory_of_change_1"/>
      <w:bookmarkStart w:id="111" w:name="_Toc199457455"/>
      <w:bookmarkStart w:id="112" w:name="_Toc199459915"/>
      <w:bookmarkStart w:id="113" w:name="_Toc202191383"/>
      <w:bookmarkStart w:id="114" w:name="_Toc202191588"/>
      <w:bookmarkStart w:id="115" w:name="_Toc202263439"/>
      <w:bookmarkStart w:id="116" w:name="_Toc202263848"/>
      <w:bookmarkEnd w:id="110"/>
      <w:r w:rsidRPr="00497ECC">
        <w:t>Theory of change</w:t>
      </w:r>
      <w:bookmarkEnd w:id="109"/>
      <w:r w:rsidRPr="00497ECC">
        <w:t xml:space="preserve"> and logic model</w:t>
      </w:r>
      <w:bookmarkEnd w:id="111"/>
      <w:bookmarkEnd w:id="112"/>
      <w:bookmarkEnd w:id="113"/>
      <w:bookmarkEnd w:id="114"/>
      <w:bookmarkEnd w:id="115"/>
      <w:bookmarkEnd w:id="116"/>
      <w:r w:rsidRPr="00497ECC">
        <w:tab/>
      </w:r>
    </w:p>
    <w:p w14:paraId="0402EE35" w14:textId="5BCB7A57" w:rsidR="00AF56F3" w:rsidRDefault="00AF56F3" w:rsidP="00AF56F3">
      <w:pPr>
        <w:spacing w:line="360" w:lineRule="auto"/>
        <w:rPr>
          <w:rFonts w:cstheme="minorHAnsi"/>
          <w:iCs/>
        </w:rPr>
      </w:pPr>
      <w:r w:rsidRPr="005A6844">
        <w:t xml:space="preserve">A </w:t>
      </w:r>
      <w:r w:rsidRPr="005A6844">
        <w:rPr>
          <w:i/>
          <w:iCs/>
        </w:rPr>
        <w:t>Theory of Change</w:t>
      </w:r>
      <w:r w:rsidRPr="005A6844">
        <w:t xml:space="preserve"> is a general representation of how change is expected to occur—what we do and what we get as a result. In this evaluation, it describes the high-level intent and expected impact of the </w:t>
      </w:r>
      <w:r w:rsidR="00DC2C7B" w:rsidRPr="005A6844">
        <w:t>W</w:t>
      </w:r>
      <w:r w:rsidR="00DC2C7B">
        <w:t>hai Kāinga Whai Oranga</w:t>
      </w:r>
      <w:r w:rsidR="00DC2C7B" w:rsidRPr="005A6844">
        <w:t xml:space="preserve"> </w:t>
      </w:r>
      <w:r w:rsidRPr="005A6844">
        <w:t xml:space="preserve">programme pathway. While often used interchangeably, </w:t>
      </w:r>
      <w:r w:rsidRPr="005A6844">
        <w:rPr>
          <w:i/>
          <w:iCs/>
        </w:rPr>
        <w:t>Theory of Change</w:t>
      </w:r>
      <w:r w:rsidRPr="005A6844">
        <w:t xml:space="preserve"> and </w:t>
      </w:r>
      <w:r w:rsidRPr="005A6844">
        <w:rPr>
          <w:i/>
          <w:iCs/>
        </w:rPr>
        <w:t>Logic Models</w:t>
      </w:r>
      <w:r w:rsidRPr="005A6844">
        <w:t xml:space="preserve"> serve distinct but interlinked purposes in this evaluation.</w:t>
      </w:r>
      <w:r>
        <w:rPr>
          <w:rFonts w:cstheme="minorHAnsi"/>
          <w:iCs/>
        </w:rPr>
        <w:t xml:space="preserve"> </w:t>
      </w:r>
      <w:r w:rsidRPr="005A6844">
        <w:t>The Theory of Change articulates the following assumption:</w:t>
      </w:r>
    </w:p>
    <w:p w14:paraId="00BE4A61" w14:textId="0A94A823" w:rsidR="00AF56F3" w:rsidRPr="005A6844" w:rsidRDefault="00AF56F3" w:rsidP="00AF56F3">
      <w:pPr>
        <w:spacing w:line="360" w:lineRule="auto"/>
        <w:ind w:left="720"/>
        <w:rPr>
          <w:rFonts w:cstheme="minorHAnsi"/>
          <w:iCs/>
        </w:rPr>
      </w:pPr>
      <w:r w:rsidRPr="005A6844">
        <w:rPr>
          <w:i/>
          <w:iCs/>
        </w:rPr>
        <w:t xml:space="preserve">When government and iwi (prototypes) </w:t>
      </w:r>
      <w:r w:rsidRPr="005A6844">
        <w:rPr>
          <w:b/>
          <w:bCs/>
          <w:i/>
          <w:iCs/>
        </w:rPr>
        <w:t>partner</w:t>
      </w:r>
      <w:r w:rsidRPr="005A6844">
        <w:rPr>
          <w:i/>
          <w:iCs/>
        </w:rPr>
        <w:t xml:space="preserve"> to leverage limited </w:t>
      </w:r>
      <w:r w:rsidRPr="005A6844">
        <w:rPr>
          <w:b/>
          <w:bCs/>
          <w:i/>
          <w:iCs/>
        </w:rPr>
        <w:t>resources</w:t>
      </w:r>
      <w:r w:rsidRPr="005A6844">
        <w:rPr>
          <w:i/>
          <w:iCs/>
        </w:rPr>
        <w:t xml:space="preserve"> to address Māori housing needs; </w:t>
      </w:r>
      <w:r w:rsidRPr="005A6844">
        <w:rPr>
          <w:b/>
          <w:bCs/>
          <w:i/>
          <w:iCs/>
        </w:rPr>
        <w:t>invest</w:t>
      </w:r>
      <w:r w:rsidRPr="005A6844">
        <w:rPr>
          <w:i/>
          <w:iCs/>
        </w:rPr>
        <w:t xml:space="preserve"> in and support governance and whānau capability; and </w:t>
      </w:r>
      <w:r w:rsidRPr="005A6844">
        <w:rPr>
          <w:b/>
          <w:bCs/>
          <w:i/>
          <w:iCs/>
        </w:rPr>
        <w:t>disrupt</w:t>
      </w:r>
      <w:r w:rsidRPr="005A6844">
        <w:rPr>
          <w:i/>
          <w:iCs/>
        </w:rPr>
        <w:t xml:space="preserve"> the status quo through innovation and locally led solutions—then this will result in improved whānau capacity, enhanced iwi (prototype) capability, stronger community development, and more informed Māori housing policy and practice at the government level.</w:t>
      </w:r>
    </w:p>
    <w:p w14:paraId="6408172A" w14:textId="1C1BE5AD" w:rsidR="00497ECC" w:rsidRDefault="00497ECC" w:rsidP="00497ECC">
      <w:pPr>
        <w:spacing w:before="120" w:line="360" w:lineRule="auto"/>
        <w:rPr>
          <w:rFonts w:ascii="Calibri" w:hAnsi="Calibri" w:cs="Calibri"/>
          <w:b/>
          <w:bCs/>
        </w:rPr>
      </w:pPr>
      <w:r w:rsidRPr="00B024C7">
        <w:rPr>
          <w:rFonts w:ascii="Calibri" w:hAnsi="Calibri" w:cs="Calibri"/>
          <w:b/>
          <w:bCs/>
        </w:rPr>
        <w:t xml:space="preserve">Figure </w:t>
      </w:r>
      <w:r w:rsidR="002B18D4">
        <w:rPr>
          <w:rFonts w:ascii="Calibri" w:hAnsi="Calibri" w:cs="Calibri"/>
          <w:b/>
          <w:bCs/>
        </w:rPr>
        <w:t>1</w:t>
      </w:r>
      <w:r>
        <w:rPr>
          <w:rFonts w:ascii="Calibri" w:hAnsi="Calibri" w:cs="Calibri"/>
          <w:b/>
          <w:bCs/>
        </w:rPr>
        <w:t>: Whai Kāinga, Whai Oranga Theory of change</w:t>
      </w:r>
    </w:p>
    <w:p w14:paraId="256D912F" w14:textId="77777777" w:rsidR="00497ECC" w:rsidRPr="00D22117" w:rsidRDefault="00497ECC" w:rsidP="00497ECC">
      <w:pPr>
        <w:spacing w:before="120" w:line="360" w:lineRule="auto"/>
        <w:rPr>
          <w:rFonts w:ascii="Calibri" w:hAnsi="Calibri" w:cs="Calibri"/>
          <w:b/>
          <w:bCs/>
        </w:rPr>
      </w:pPr>
      <w:r>
        <w:rPr>
          <w:noProof/>
        </w:rPr>
        <w:drawing>
          <wp:inline distT="0" distB="0" distL="0" distR="0" wp14:anchorId="3E172630" wp14:editId="1920DAA1">
            <wp:extent cx="5731510" cy="3223895"/>
            <wp:effectExtent l="0" t="0" r="0" b="0"/>
            <wp:docPr id="36784583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45832"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5731510" cy="3223895"/>
                    </a:xfrm>
                    <a:prstGeom prst="rect">
                      <a:avLst/>
                    </a:prstGeom>
                  </pic:spPr>
                </pic:pic>
              </a:graphicData>
            </a:graphic>
          </wp:inline>
        </w:drawing>
      </w:r>
      <w:r w:rsidRPr="00B024C7">
        <w:rPr>
          <w:rFonts w:ascii="Calibri" w:hAnsi="Calibri" w:cs="Calibri"/>
          <w:b/>
          <w:bCs/>
        </w:rPr>
        <w:t xml:space="preserve"> </w:t>
      </w:r>
    </w:p>
    <w:p w14:paraId="649E93E0" w14:textId="77777777" w:rsidR="00AF56F3" w:rsidRPr="005A6844" w:rsidRDefault="00AF56F3" w:rsidP="00AF56F3">
      <w:r w:rsidRPr="005A6844">
        <w:t xml:space="preserve">The </w:t>
      </w:r>
      <w:r w:rsidRPr="005A6844">
        <w:rPr>
          <w:i/>
          <w:iCs/>
        </w:rPr>
        <w:t>Logic Model</w:t>
      </w:r>
      <w:r w:rsidRPr="005A6844">
        <w:t xml:space="preserve"> (also known as a </w:t>
      </w:r>
      <w:r w:rsidRPr="005A6844">
        <w:rPr>
          <w:i/>
          <w:iCs/>
        </w:rPr>
        <w:t>Programme Logic Model</w:t>
      </w:r>
      <w:r w:rsidRPr="005A6844">
        <w:t>) provides a more detailed breakdown of the intervention. It outlines:</w:t>
      </w:r>
    </w:p>
    <w:p w14:paraId="329BE698" w14:textId="77777777" w:rsidR="00AF56F3" w:rsidRPr="005A6844" w:rsidRDefault="00AF56F3">
      <w:pPr>
        <w:numPr>
          <w:ilvl w:val="0"/>
          <w:numId w:val="35"/>
        </w:numPr>
      </w:pPr>
      <w:r w:rsidRPr="005A6844">
        <w:rPr>
          <w:b/>
          <w:bCs/>
        </w:rPr>
        <w:t>Inputs</w:t>
      </w:r>
      <w:r w:rsidRPr="005A6844">
        <w:t xml:space="preserve"> (investments),</w:t>
      </w:r>
    </w:p>
    <w:p w14:paraId="21EA367A" w14:textId="77777777" w:rsidR="00AF56F3" w:rsidRPr="005A6844" w:rsidRDefault="00AF56F3">
      <w:pPr>
        <w:numPr>
          <w:ilvl w:val="0"/>
          <w:numId w:val="35"/>
        </w:numPr>
      </w:pPr>
      <w:r w:rsidRPr="005A6844">
        <w:rPr>
          <w:b/>
          <w:bCs/>
        </w:rPr>
        <w:t>Outputs</w:t>
      </w:r>
      <w:r w:rsidRPr="005A6844">
        <w:t xml:space="preserve"> (what is produced from those investments), and</w:t>
      </w:r>
    </w:p>
    <w:p w14:paraId="3138B752" w14:textId="77777777" w:rsidR="00AF56F3" w:rsidRPr="005A6844" w:rsidRDefault="00AF56F3">
      <w:pPr>
        <w:numPr>
          <w:ilvl w:val="0"/>
          <w:numId w:val="35"/>
        </w:numPr>
      </w:pPr>
      <w:r w:rsidRPr="005A6844">
        <w:rPr>
          <w:b/>
          <w:bCs/>
        </w:rPr>
        <w:t>Outcomes</w:t>
      </w:r>
      <w:r w:rsidRPr="005A6844">
        <w:t xml:space="preserve"> (the expected impact and who benefits).</w:t>
      </w:r>
    </w:p>
    <w:p w14:paraId="77677344" w14:textId="5975DBE4" w:rsidR="00497ECC" w:rsidRDefault="00497ECC" w:rsidP="009A40F9">
      <w:pPr>
        <w:spacing w:after="120" w:line="360" w:lineRule="auto"/>
        <w:rPr>
          <w:rFonts w:ascii="Calibri" w:hAnsi="Calibri" w:cs="Calibri"/>
        </w:rPr>
      </w:pPr>
      <w:r>
        <w:rPr>
          <w:rFonts w:ascii="Calibri" w:hAnsi="Calibri" w:cs="Calibri"/>
        </w:rPr>
        <w:t xml:space="preserve">A logic model was drafted based on documentation and the case study phase of the broader evaluation.  The logic model guided the evaluative inquiry and evolved throughout the evaluation process. </w:t>
      </w:r>
      <w:r w:rsidR="00215424" w:rsidRPr="005A6844">
        <w:t xml:space="preserve">The logic model was initially drafted based on existing documentation and insights from the case study phase and evolved throughout the evaluation process. </w:t>
      </w:r>
      <w:r w:rsidR="009544FB">
        <w:t xml:space="preserve">A copy is attached </w:t>
      </w:r>
      <w:r w:rsidR="00215424" w:rsidRPr="005A6844">
        <w:t xml:space="preserve">in </w:t>
      </w:r>
      <w:hyperlink w:anchor="_Appendix_1" w:history="1">
        <w:r w:rsidR="00215424" w:rsidRPr="00A93147">
          <w:rPr>
            <w:rStyle w:val="Hyperlink"/>
            <w:rFonts w:ascii="Calibri" w:hAnsi="Calibri" w:cs="Calibri"/>
          </w:rPr>
          <w:t xml:space="preserve">Appendix </w:t>
        </w:r>
        <w:r w:rsidR="009A40F9">
          <w:rPr>
            <w:rStyle w:val="Hyperlink"/>
            <w:rFonts w:ascii="Calibri" w:hAnsi="Calibri" w:cs="Calibri"/>
          </w:rPr>
          <w:t>B</w:t>
        </w:r>
      </w:hyperlink>
      <w:r w:rsidR="00215424">
        <w:rPr>
          <w:rFonts w:ascii="Calibri" w:hAnsi="Calibri" w:cs="Calibri"/>
        </w:rPr>
        <w:t>.</w:t>
      </w:r>
    </w:p>
    <w:p w14:paraId="4DF6B265" w14:textId="74940611" w:rsidR="00497ECC" w:rsidRPr="009A40F9" w:rsidRDefault="00497ECC" w:rsidP="009A40F9">
      <w:pPr>
        <w:pStyle w:val="Heading3"/>
        <w:rPr>
          <w:rFonts w:asciiTheme="minorHAnsi" w:hAnsiTheme="minorHAnsi" w:cstheme="minorHAnsi"/>
          <w:b/>
          <w:bCs/>
          <w:i/>
          <w:iCs/>
          <w:color w:val="000000" w:themeColor="text1"/>
          <w:sz w:val="22"/>
          <w:szCs w:val="22"/>
        </w:rPr>
      </w:pPr>
      <w:bookmarkStart w:id="117" w:name="_Toc202191384"/>
      <w:bookmarkStart w:id="118" w:name="_Toc202191589"/>
      <w:bookmarkStart w:id="119" w:name="_Toc202263440"/>
      <w:bookmarkStart w:id="120" w:name="_Toc202263849"/>
      <w:r w:rsidRPr="009A40F9">
        <w:rPr>
          <w:rFonts w:asciiTheme="minorHAnsi" w:hAnsiTheme="minorHAnsi" w:cstheme="minorHAnsi"/>
          <w:b/>
          <w:bCs/>
          <w:i/>
          <w:iCs/>
          <w:color w:val="000000" w:themeColor="text1"/>
          <w:sz w:val="22"/>
          <w:szCs w:val="22"/>
        </w:rPr>
        <w:t xml:space="preserve">Housing </w:t>
      </w:r>
      <w:r w:rsidR="00215424" w:rsidRPr="009A40F9">
        <w:rPr>
          <w:rFonts w:asciiTheme="minorHAnsi" w:hAnsiTheme="minorHAnsi" w:cstheme="minorHAnsi"/>
          <w:b/>
          <w:bCs/>
          <w:i/>
          <w:iCs/>
          <w:color w:val="000000" w:themeColor="text1"/>
          <w:sz w:val="22"/>
          <w:szCs w:val="22"/>
        </w:rPr>
        <w:t>D</w:t>
      </w:r>
      <w:r w:rsidRPr="009A40F9">
        <w:rPr>
          <w:rFonts w:asciiTheme="minorHAnsi" w:hAnsiTheme="minorHAnsi" w:cstheme="minorHAnsi"/>
          <w:b/>
          <w:bCs/>
          <w:i/>
          <w:iCs/>
          <w:color w:val="000000" w:themeColor="text1"/>
          <w:sz w:val="22"/>
          <w:szCs w:val="22"/>
        </w:rPr>
        <w:t xml:space="preserve">ynamics </w:t>
      </w:r>
      <w:r w:rsidR="00215424" w:rsidRPr="009A40F9">
        <w:rPr>
          <w:rFonts w:asciiTheme="minorHAnsi" w:hAnsiTheme="minorHAnsi" w:cstheme="minorHAnsi"/>
          <w:b/>
          <w:bCs/>
          <w:i/>
          <w:iCs/>
          <w:color w:val="000000" w:themeColor="text1"/>
          <w:sz w:val="22"/>
          <w:szCs w:val="22"/>
        </w:rPr>
        <w:t xml:space="preserve">Survey </w:t>
      </w:r>
      <w:r w:rsidRPr="009A40F9">
        <w:rPr>
          <w:rFonts w:asciiTheme="minorHAnsi" w:hAnsiTheme="minorHAnsi" w:cstheme="minorHAnsi"/>
          <w:b/>
          <w:bCs/>
          <w:i/>
          <w:iCs/>
          <w:color w:val="000000" w:themeColor="text1"/>
          <w:sz w:val="22"/>
          <w:szCs w:val="22"/>
        </w:rPr>
        <w:t>(October 2024)</w:t>
      </w:r>
      <w:bookmarkEnd w:id="117"/>
      <w:bookmarkEnd w:id="118"/>
      <w:bookmarkEnd w:id="119"/>
      <w:bookmarkEnd w:id="120"/>
    </w:p>
    <w:p w14:paraId="310879CC" w14:textId="070DFD76" w:rsidR="00215424" w:rsidRPr="005A6844" w:rsidRDefault="00215424" w:rsidP="00215424">
      <w:pPr>
        <w:spacing w:before="120" w:line="360" w:lineRule="auto"/>
      </w:pPr>
      <w:r w:rsidRPr="005A6844">
        <w:t xml:space="preserve">The </w:t>
      </w:r>
      <w:r w:rsidR="009A40F9">
        <w:t xml:space="preserve">Whānau </w:t>
      </w:r>
      <w:r w:rsidRPr="005A6844">
        <w:t>Housing Dynamics Survey</w:t>
      </w:r>
      <w:r w:rsidR="009A40F9">
        <w:t xml:space="preserve"> was</w:t>
      </w:r>
      <w:r w:rsidRPr="005A6844">
        <w:t xml:space="preserve"> conducted in October 2024 </w:t>
      </w:r>
      <w:r w:rsidR="009A40F9">
        <w:t xml:space="preserve">and </w:t>
      </w:r>
      <w:r w:rsidRPr="005A6844">
        <w:t>aimed to:</w:t>
      </w:r>
    </w:p>
    <w:p w14:paraId="2D355C87" w14:textId="77777777" w:rsidR="00215424" w:rsidRPr="005A6844" w:rsidRDefault="00215424">
      <w:pPr>
        <w:numPr>
          <w:ilvl w:val="0"/>
          <w:numId w:val="36"/>
        </w:numPr>
      </w:pPr>
      <w:r w:rsidRPr="005A6844">
        <w:t>Understand the living situations of whānau prior to entering affordable rentals, to supplement advice to the Minister; and</w:t>
      </w:r>
    </w:p>
    <w:p w14:paraId="2E8F8CC5" w14:textId="77777777" w:rsidR="00215424" w:rsidRDefault="00215424">
      <w:pPr>
        <w:numPr>
          <w:ilvl w:val="0"/>
          <w:numId w:val="36"/>
        </w:numPr>
      </w:pPr>
      <w:r w:rsidRPr="005A6844">
        <w:t>Gather data on the changes experienced by whānau after moving into affordable rentals to support the SROI analysis.</w:t>
      </w:r>
    </w:p>
    <w:p w14:paraId="266CA526" w14:textId="17C5EF3D" w:rsidR="00215424" w:rsidRDefault="00215424" w:rsidP="00497ECC">
      <w:pPr>
        <w:spacing w:before="120" w:line="360" w:lineRule="auto"/>
      </w:pPr>
      <w:r w:rsidRPr="005A6844">
        <w:t>The survey was completed by 37 households, representing 169 individuals. Based on provider communications, 97 whānau were living in their homes at the time of the survey, equating to a 33% response rate.</w:t>
      </w:r>
    </w:p>
    <w:p w14:paraId="66D158F5" w14:textId="77777777" w:rsidR="00497ECC" w:rsidRPr="00D44AB3" w:rsidRDefault="00497ECC" w:rsidP="00497ECC">
      <w:pPr>
        <w:pStyle w:val="Heading3"/>
        <w:rPr>
          <w:rFonts w:asciiTheme="minorHAnsi" w:hAnsiTheme="minorHAnsi" w:cstheme="minorHAnsi"/>
          <w:b/>
          <w:bCs/>
          <w:i/>
          <w:iCs/>
          <w:color w:val="000000" w:themeColor="text1"/>
          <w:sz w:val="22"/>
          <w:szCs w:val="22"/>
        </w:rPr>
      </w:pPr>
      <w:bookmarkStart w:id="121" w:name="_Toc195514485"/>
      <w:bookmarkStart w:id="122" w:name="_Toc199457456"/>
      <w:bookmarkStart w:id="123" w:name="_Toc199459916"/>
      <w:bookmarkStart w:id="124" w:name="_Toc202191385"/>
      <w:bookmarkStart w:id="125" w:name="_Toc202191590"/>
      <w:bookmarkStart w:id="126" w:name="_Toc202263441"/>
      <w:bookmarkStart w:id="127" w:name="_Toc202263850"/>
      <w:r w:rsidRPr="00D44AB3">
        <w:rPr>
          <w:rFonts w:asciiTheme="minorHAnsi" w:hAnsiTheme="minorHAnsi" w:cstheme="minorHAnsi"/>
          <w:b/>
          <w:bCs/>
          <w:i/>
          <w:iCs/>
          <w:color w:val="000000" w:themeColor="text1"/>
          <w:sz w:val="22"/>
          <w:szCs w:val="22"/>
        </w:rPr>
        <w:t>In-depth semi-structured interviews</w:t>
      </w:r>
      <w:bookmarkEnd w:id="121"/>
      <w:bookmarkEnd w:id="122"/>
      <w:bookmarkEnd w:id="123"/>
      <w:bookmarkEnd w:id="124"/>
      <w:bookmarkEnd w:id="125"/>
      <w:bookmarkEnd w:id="126"/>
      <w:bookmarkEnd w:id="127"/>
      <w:r w:rsidRPr="00D44AB3">
        <w:rPr>
          <w:rFonts w:asciiTheme="minorHAnsi" w:hAnsiTheme="minorHAnsi" w:cstheme="minorHAnsi"/>
          <w:b/>
          <w:bCs/>
          <w:i/>
          <w:iCs/>
          <w:color w:val="000000" w:themeColor="text1"/>
          <w:sz w:val="22"/>
          <w:szCs w:val="22"/>
        </w:rPr>
        <w:t xml:space="preserve"> </w:t>
      </w:r>
    </w:p>
    <w:p w14:paraId="084E956F" w14:textId="0C8000E7" w:rsidR="00497ECC" w:rsidRDefault="00215424" w:rsidP="00215424">
      <w:pPr>
        <w:spacing w:before="120" w:line="360" w:lineRule="auto"/>
      </w:pPr>
      <w:r w:rsidRPr="005A6844">
        <w:t>Semi-structured interviews were completed with whānau across seven different communities in Taranaki, Auckland, and Northland. Interviews were also conducted with prototype partners (including management and governance), as well as government stakeholders—policy advisors, managers from HUD and TPK, and Crown-appointed observers.</w:t>
      </w:r>
      <w:r w:rsidR="00BE1070">
        <w:t xml:space="preserve"> </w:t>
      </w:r>
      <w:r w:rsidRPr="005A6844">
        <w:t>Most interviews were conducted online. However, two evaluators also conducted in-person interviews in Northland and Hastings</w:t>
      </w:r>
      <w:r w:rsidR="00497ECC">
        <w:t>.</w:t>
      </w:r>
    </w:p>
    <w:p w14:paraId="49C7826A" w14:textId="33710450" w:rsidR="00497ECC" w:rsidRDefault="00497ECC" w:rsidP="00497ECC">
      <w:pPr>
        <w:spacing w:before="120" w:line="360" w:lineRule="auto"/>
      </w:pPr>
      <w:r>
        <w:t>Evaluators were provided with information sheets, consent forms and inquiry guides (refer</w:t>
      </w:r>
      <w:r w:rsidR="00F00C61">
        <w:t xml:space="preserve"> </w:t>
      </w:r>
      <w:hyperlink w:anchor="_Annex_D_|" w:history="1">
        <w:r w:rsidR="00F00C61" w:rsidRPr="00F00C61">
          <w:rPr>
            <w:rStyle w:val="Hyperlink"/>
          </w:rPr>
          <w:t>Appendix D</w:t>
        </w:r>
      </w:hyperlink>
      <w:r w:rsidR="00BE1070">
        <w:t xml:space="preserve">) </w:t>
      </w:r>
    </w:p>
    <w:p w14:paraId="5BF70790" w14:textId="77777777" w:rsidR="00BE1070" w:rsidRPr="005A6844" w:rsidRDefault="00BE1070" w:rsidP="00BE1070">
      <w:pPr>
        <w:spacing w:before="120" w:line="360" w:lineRule="auto"/>
      </w:pPr>
      <w:r w:rsidRPr="005A6844">
        <w:t>The whānau interviewed were located across Tūwharetoa, Taranaki, Auckland, Hastings, and Northland. Among those interviewed:</w:t>
      </w:r>
    </w:p>
    <w:p w14:paraId="2EE9FD0D" w14:textId="3C0F0817" w:rsidR="00BE1070" w:rsidRPr="005A6844" w:rsidRDefault="00BE1070">
      <w:pPr>
        <w:pStyle w:val="ListParagraph"/>
        <w:numPr>
          <w:ilvl w:val="0"/>
          <w:numId w:val="37"/>
        </w:numPr>
        <w:tabs>
          <w:tab w:val="num" w:pos="720"/>
        </w:tabs>
        <w:spacing w:before="120" w:line="360" w:lineRule="auto"/>
      </w:pPr>
      <w:r w:rsidRPr="005A6844">
        <w:t>Five whānau were single parents with children</w:t>
      </w:r>
      <w:r>
        <w:t xml:space="preserve"> and one was a single adult. All had moved into their homes.</w:t>
      </w:r>
    </w:p>
    <w:p w14:paraId="3A916FE6" w14:textId="1BC81A5D" w:rsidR="002C7F9C" w:rsidRPr="005A6844" w:rsidRDefault="00BE1070">
      <w:pPr>
        <w:pStyle w:val="ListParagraph"/>
        <w:numPr>
          <w:ilvl w:val="0"/>
          <w:numId w:val="37"/>
        </w:numPr>
        <w:tabs>
          <w:tab w:val="num" w:pos="720"/>
        </w:tabs>
        <w:spacing w:before="120" w:line="360" w:lineRule="auto"/>
      </w:pPr>
      <w:r w:rsidRPr="005A6844">
        <w:t>Three participants were adults speaking on behalf of their wider whānau who had not yet moved into their homes on whānau whenua.</w:t>
      </w:r>
    </w:p>
    <w:p w14:paraId="6AA96A84" w14:textId="77777777" w:rsidR="002B18D4" w:rsidRDefault="002B18D4" w:rsidP="00497ECC">
      <w:pPr>
        <w:spacing w:before="80"/>
        <w:rPr>
          <w:rFonts w:ascii="Calibri" w:hAnsi="Calibri" w:cs="Calibri"/>
          <w:b/>
          <w:bCs/>
        </w:rPr>
      </w:pPr>
    </w:p>
    <w:p w14:paraId="36B62E78" w14:textId="77777777" w:rsidR="002B18D4" w:rsidRDefault="002B18D4" w:rsidP="00497ECC">
      <w:pPr>
        <w:spacing w:before="80"/>
        <w:rPr>
          <w:rFonts w:ascii="Calibri" w:hAnsi="Calibri" w:cs="Calibri"/>
          <w:b/>
          <w:bCs/>
        </w:rPr>
      </w:pPr>
    </w:p>
    <w:p w14:paraId="5033FE47" w14:textId="77777777" w:rsidR="002B18D4" w:rsidRDefault="002B18D4" w:rsidP="00497ECC">
      <w:pPr>
        <w:spacing w:before="80"/>
        <w:rPr>
          <w:rFonts w:ascii="Calibri" w:hAnsi="Calibri" w:cs="Calibri"/>
          <w:b/>
          <w:bCs/>
        </w:rPr>
      </w:pPr>
    </w:p>
    <w:p w14:paraId="6EBB49E2" w14:textId="06218D3D" w:rsidR="00497ECC" w:rsidRPr="003F5A27" w:rsidRDefault="00497ECC" w:rsidP="00497ECC">
      <w:pPr>
        <w:spacing w:before="80"/>
        <w:rPr>
          <w:rFonts w:ascii="Calibri" w:hAnsi="Calibri" w:cs="Calibri"/>
          <w:b/>
          <w:bCs/>
        </w:rPr>
      </w:pPr>
      <w:r w:rsidRPr="00483B17">
        <w:rPr>
          <w:rFonts w:ascii="Calibri" w:hAnsi="Calibri" w:cs="Calibri"/>
          <w:b/>
          <w:bCs/>
        </w:rPr>
        <w:t xml:space="preserve">Table </w:t>
      </w:r>
      <w:r w:rsidR="002B18D4">
        <w:rPr>
          <w:rFonts w:ascii="Calibri" w:hAnsi="Calibri" w:cs="Calibri"/>
          <w:b/>
          <w:bCs/>
        </w:rPr>
        <w:t>5</w:t>
      </w:r>
      <w:r>
        <w:rPr>
          <w:rFonts w:ascii="Calibri" w:hAnsi="Calibri" w:cs="Calibri"/>
          <w:b/>
          <w:bCs/>
        </w:rPr>
        <w:t>:</w:t>
      </w:r>
      <w:r w:rsidRPr="00483B17">
        <w:rPr>
          <w:rFonts w:ascii="Calibri" w:hAnsi="Calibri" w:cs="Calibri"/>
          <w:b/>
          <w:bCs/>
        </w:rPr>
        <w:t xml:space="preserve"> </w:t>
      </w:r>
      <w:r>
        <w:rPr>
          <w:rFonts w:ascii="Calibri" w:hAnsi="Calibri" w:cs="Calibri"/>
          <w:b/>
          <w:bCs/>
        </w:rPr>
        <w:t>Total number of participants by method</w:t>
      </w:r>
    </w:p>
    <w:tbl>
      <w:tblPr>
        <w:tblW w:w="9170" w:type="dxa"/>
        <w:tblInd w:w="10" w:type="dxa"/>
        <w:tblCellMar>
          <w:left w:w="0" w:type="dxa"/>
          <w:right w:w="0" w:type="dxa"/>
        </w:tblCellMar>
        <w:tblLook w:val="0420" w:firstRow="1" w:lastRow="0" w:firstColumn="0" w:lastColumn="0" w:noHBand="0" w:noVBand="1"/>
      </w:tblPr>
      <w:tblGrid>
        <w:gridCol w:w="2268"/>
        <w:gridCol w:w="2268"/>
        <w:gridCol w:w="2268"/>
        <w:gridCol w:w="2366"/>
      </w:tblGrid>
      <w:tr w:rsidR="00497ECC" w:rsidRPr="004760ED" w14:paraId="26403282" w14:textId="77777777" w:rsidTr="003F7AE5">
        <w:trPr>
          <w:trHeight w:val="611"/>
        </w:trPr>
        <w:tc>
          <w:tcPr>
            <w:tcW w:w="2268" w:type="dxa"/>
            <w:tcBorders>
              <w:top w:val="single" w:sz="8" w:space="0" w:color="FFFFFF"/>
              <w:left w:val="single" w:sz="8" w:space="0" w:color="FFFFFF"/>
              <w:bottom w:val="single" w:sz="24" w:space="0" w:color="FFFFFF"/>
              <w:right w:val="single" w:sz="8" w:space="0" w:color="FFFFFF"/>
            </w:tcBorders>
            <w:shd w:val="clear" w:color="auto" w:fill="002060"/>
          </w:tcPr>
          <w:p w14:paraId="220E4509" w14:textId="77777777" w:rsidR="00497ECC" w:rsidRPr="004760ED" w:rsidRDefault="00497ECC" w:rsidP="003F7AE5">
            <w:pPr>
              <w:spacing w:before="120" w:line="360" w:lineRule="auto"/>
              <w:rPr>
                <w:b/>
                <w:bCs/>
              </w:rPr>
            </w:pPr>
            <w:r>
              <w:rPr>
                <w:b/>
                <w:bCs/>
              </w:rPr>
              <w:t>Methods</w:t>
            </w:r>
          </w:p>
        </w:tc>
        <w:tc>
          <w:tcPr>
            <w:tcW w:w="2268" w:type="dxa"/>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hideMark/>
          </w:tcPr>
          <w:p w14:paraId="187B2D55" w14:textId="77777777" w:rsidR="00497ECC" w:rsidRPr="004760ED" w:rsidRDefault="00497ECC" w:rsidP="003F7AE5">
            <w:pPr>
              <w:spacing w:before="120" w:line="360" w:lineRule="auto"/>
            </w:pPr>
            <w:r w:rsidRPr="004760ED">
              <w:rPr>
                <w:b/>
                <w:bCs/>
              </w:rPr>
              <w:t>Whānau interviews</w:t>
            </w:r>
          </w:p>
        </w:tc>
        <w:tc>
          <w:tcPr>
            <w:tcW w:w="2268" w:type="dxa"/>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hideMark/>
          </w:tcPr>
          <w:p w14:paraId="4886DF29" w14:textId="77777777" w:rsidR="00497ECC" w:rsidRPr="004760ED" w:rsidRDefault="00497ECC" w:rsidP="003F7AE5">
            <w:pPr>
              <w:spacing w:before="120" w:line="360" w:lineRule="auto"/>
            </w:pPr>
            <w:r>
              <w:rPr>
                <w:b/>
                <w:bCs/>
              </w:rPr>
              <w:t xml:space="preserve">Prototype </w:t>
            </w:r>
            <w:r w:rsidRPr="004760ED">
              <w:rPr>
                <w:b/>
                <w:bCs/>
              </w:rPr>
              <w:t>interviews</w:t>
            </w:r>
          </w:p>
        </w:tc>
        <w:tc>
          <w:tcPr>
            <w:tcW w:w="2366" w:type="dxa"/>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hideMark/>
          </w:tcPr>
          <w:p w14:paraId="792BF418" w14:textId="77777777" w:rsidR="00497ECC" w:rsidRPr="004760ED" w:rsidRDefault="00497ECC" w:rsidP="003F7AE5">
            <w:pPr>
              <w:spacing w:before="120" w:line="360" w:lineRule="auto"/>
              <w:rPr>
                <w:b/>
                <w:bCs/>
              </w:rPr>
            </w:pPr>
            <w:r w:rsidRPr="00CE1762">
              <w:rPr>
                <w:b/>
                <w:bCs/>
              </w:rPr>
              <w:t>Whānau surveys</w:t>
            </w:r>
          </w:p>
        </w:tc>
      </w:tr>
      <w:tr w:rsidR="00497ECC" w:rsidRPr="004760ED" w14:paraId="7876375C" w14:textId="77777777" w:rsidTr="003F7AE5">
        <w:trPr>
          <w:trHeight w:val="779"/>
        </w:trPr>
        <w:tc>
          <w:tcPr>
            <w:tcW w:w="2268"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07DE6D63" w14:textId="77777777" w:rsidR="00497ECC" w:rsidRDefault="00497ECC" w:rsidP="003F7AE5">
            <w:pPr>
              <w:spacing w:after="0" w:line="240" w:lineRule="auto"/>
            </w:pPr>
            <w:r>
              <w:t>Total number of participants</w:t>
            </w:r>
          </w:p>
        </w:tc>
        <w:tc>
          <w:tcPr>
            <w:tcW w:w="2268"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hideMark/>
          </w:tcPr>
          <w:p w14:paraId="7B171F5E" w14:textId="77777777" w:rsidR="00497ECC" w:rsidRPr="004760ED" w:rsidRDefault="00497ECC" w:rsidP="003F7AE5">
            <w:pPr>
              <w:spacing w:after="0" w:line="240" w:lineRule="auto"/>
            </w:pPr>
            <w:r>
              <w:t>9</w:t>
            </w:r>
          </w:p>
        </w:tc>
        <w:tc>
          <w:tcPr>
            <w:tcW w:w="2268"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hideMark/>
          </w:tcPr>
          <w:p w14:paraId="411B4006" w14:textId="77777777" w:rsidR="00497ECC" w:rsidRPr="004760ED" w:rsidRDefault="00497ECC" w:rsidP="003F7AE5">
            <w:pPr>
              <w:spacing w:after="0" w:line="240" w:lineRule="auto"/>
            </w:pPr>
            <w:r>
              <w:t>11</w:t>
            </w:r>
          </w:p>
        </w:tc>
        <w:tc>
          <w:tcPr>
            <w:tcW w:w="2366"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hideMark/>
          </w:tcPr>
          <w:p w14:paraId="4D740F27" w14:textId="77777777" w:rsidR="00497ECC" w:rsidRPr="004760ED" w:rsidRDefault="00497ECC" w:rsidP="003F7AE5">
            <w:pPr>
              <w:spacing w:after="0" w:line="240" w:lineRule="auto"/>
            </w:pPr>
            <w:r>
              <w:t>37</w:t>
            </w:r>
          </w:p>
        </w:tc>
      </w:tr>
    </w:tbl>
    <w:p w14:paraId="6A36CFB6" w14:textId="77777777" w:rsidR="00497ECC" w:rsidRPr="00D44AB3" w:rsidRDefault="00497ECC" w:rsidP="00497ECC">
      <w:pPr>
        <w:pStyle w:val="Heading3"/>
        <w:rPr>
          <w:rFonts w:asciiTheme="minorHAnsi" w:hAnsiTheme="minorHAnsi" w:cstheme="minorHAnsi"/>
          <w:b/>
          <w:bCs/>
          <w:i/>
          <w:iCs/>
          <w:color w:val="000000" w:themeColor="text1"/>
          <w:sz w:val="22"/>
          <w:szCs w:val="22"/>
        </w:rPr>
      </w:pPr>
      <w:bookmarkStart w:id="128" w:name="_Toc195514486"/>
      <w:bookmarkStart w:id="129" w:name="_Toc199457457"/>
      <w:bookmarkStart w:id="130" w:name="_Toc199459917"/>
      <w:bookmarkStart w:id="131" w:name="_Toc202191386"/>
      <w:bookmarkStart w:id="132" w:name="_Toc202191591"/>
      <w:bookmarkStart w:id="133" w:name="_Toc202263442"/>
      <w:bookmarkStart w:id="134" w:name="_Toc202263851"/>
      <w:r>
        <w:rPr>
          <w:rFonts w:asciiTheme="minorHAnsi" w:hAnsiTheme="minorHAnsi" w:cstheme="minorHAnsi"/>
          <w:b/>
          <w:bCs/>
          <w:i/>
          <w:iCs/>
          <w:color w:val="000000" w:themeColor="text1"/>
          <w:sz w:val="22"/>
          <w:szCs w:val="22"/>
        </w:rPr>
        <w:t>Document review</w:t>
      </w:r>
      <w:bookmarkEnd w:id="128"/>
      <w:bookmarkEnd w:id="129"/>
      <w:bookmarkEnd w:id="130"/>
      <w:bookmarkEnd w:id="131"/>
      <w:bookmarkEnd w:id="132"/>
      <w:bookmarkEnd w:id="133"/>
      <w:bookmarkEnd w:id="134"/>
    </w:p>
    <w:p w14:paraId="62649324" w14:textId="5A0C64CD" w:rsidR="00F13575" w:rsidRPr="00050BD0" w:rsidRDefault="00497ECC" w:rsidP="00497ECC">
      <w:pPr>
        <w:spacing w:before="120" w:line="360" w:lineRule="auto"/>
        <w:rPr>
          <w:rFonts w:ascii="Calibri" w:hAnsi="Calibri" w:cs="Calibri"/>
        </w:rPr>
        <w:sectPr w:rsidR="00F13575" w:rsidRPr="00050BD0" w:rsidSect="00CD4080">
          <w:pgSz w:w="11906" w:h="16838"/>
          <w:pgMar w:top="1440" w:right="1440" w:bottom="1440" w:left="1440" w:header="708" w:footer="708" w:gutter="0"/>
          <w:cols w:space="708"/>
          <w:docGrid w:linePitch="360"/>
        </w:sectPr>
      </w:pPr>
      <w:r>
        <w:t>A review of key document</w:t>
      </w:r>
      <w:r w:rsidR="00BE1070">
        <w:t>s</w:t>
      </w:r>
      <w:r>
        <w:t xml:space="preserve"> was undertaken (refer to the bibliography in</w:t>
      </w:r>
      <w:r w:rsidR="00F00C61">
        <w:t xml:space="preserve"> </w:t>
      </w:r>
      <w:hyperlink w:anchor="_Appendix_E_|" w:history="1">
        <w:r w:rsidR="00F00C61" w:rsidRPr="00F00C61">
          <w:rPr>
            <w:rStyle w:val="Hyperlink"/>
          </w:rPr>
          <w:t>Appendix E</w:t>
        </w:r>
      </w:hyperlink>
      <w:r>
        <w:t>)</w:t>
      </w:r>
      <w:r w:rsidR="00BE1070">
        <w:t>. This</w:t>
      </w:r>
      <w:r>
        <w:t xml:space="preserve"> included provider reports, </w:t>
      </w:r>
      <w:r w:rsidR="00BE1070">
        <w:t xml:space="preserve">relevant </w:t>
      </w:r>
      <w:r>
        <w:t xml:space="preserve">housing research and literature, and Cabinet papers relevant to Whai Kāinga Whai Oranga. The literature </w:t>
      </w:r>
      <w:r w:rsidR="009A40F9">
        <w:t>consulted</w:t>
      </w:r>
      <w:r>
        <w:t xml:space="preserve"> informed </w:t>
      </w:r>
      <w:r w:rsidR="00BE1070">
        <w:t xml:space="preserve">both </w:t>
      </w:r>
      <w:r>
        <w:t>the evaluation and the SROI</w:t>
      </w:r>
      <w:r w:rsidR="00BE1070">
        <w:t xml:space="preserve"> analysis</w:t>
      </w:r>
      <w:r w:rsidR="00AF56F3">
        <w:t>.</w:t>
      </w:r>
    </w:p>
    <w:p w14:paraId="72226727" w14:textId="5097DDA1" w:rsidR="00527A7C" w:rsidRPr="00033026" w:rsidRDefault="00CC23A7" w:rsidP="00527A7C">
      <w:pPr>
        <w:pStyle w:val="Heading1"/>
        <w:pBdr>
          <w:bottom w:val="single" w:sz="4" w:space="1" w:color="auto"/>
        </w:pBdr>
        <w:rPr>
          <w:rFonts w:ascii="Arial" w:hAnsi="Arial" w:cs="Arial"/>
          <w:color w:val="000000" w:themeColor="text1"/>
          <w:sz w:val="40"/>
          <w:szCs w:val="40"/>
          <w:lang w:val="en-AU"/>
        </w:rPr>
      </w:pPr>
      <w:bookmarkStart w:id="135" w:name="_Appendix_1"/>
      <w:bookmarkStart w:id="136" w:name="_Theory_of_change"/>
      <w:bookmarkStart w:id="137" w:name="_Appendix_4_1"/>
      <w:bookmarkStart w:id="138" w:name="_Appendix_B_|"/>
      <w:bookmarkStart w:id="139" w:name="_Toc202263852"/>
      <w:bookmarkEnd w:id="135"/>
      <w:bookmarkEnd w:id="136"/>
      <w:bookmarkEnd w:id="137"/>
      <w:bookmarkEnd w:id="138"/>
      <w:r>
        <w:rPr>
          <w:rFonts w:ascii="Arial" w:hAnsi="Arial" w:cs="Arial"/>
          <w:color w:val="000000" w:themeColor="text1"/>
          <w:sz w:val="40"/>
          <w:szCs w:val="40"/>
          <w:lang w:val="en-AU"/>
        </w:rPr>
        <w:t>A</w:t>
      </w:r>
      <w:r w:rsidR="00D13684">
        <w:rPr>
          <w:rFonts w:ascii="Arial" w:hAnsi="Arial" w:cs="Arial"/>
          <w:color w:val="000000" w:themeColor="text1"/>
          <w:sz w:val="40"/>
          <w:szCs w:val="40"/>
          <w:lang w:val="en-AU"/>
        </w:rPr>
        <w:t>ppendix</w:t>
      </w:r>
      <w:r w:rsidR="002912BD">
        <w:rPr>
          <w:rFonts w:ascii="Arial" w:hAnsi="Arial" w:cs="Arial"/>
          <w:color w:val="000000" w:themeColor="text1"/>
          <w:sz w:val="40"/>
          <w:szCs w:val="40"/>
          <w:lang w:val="en-AU"/>
        </w:rPr>
        <w:t xml:space="preserve"> </w:t>
      </w:r>
      <w:r w:rsidR="00BC0931">
        <w:rPr>
          <w:rFonts w:ascii="Arial" w:hAnsi="Arial" w:cs="Arial"/>
          <w:color w:val="000000" w:themeColor="text1"/>
          <w:sz w:val="40"/>
          <w:szCs w:val="40"/>
          <w:lang w:val="en-AU"/>
        </w:rPr>
        <w:t>B</w:t>
      </w:r>
      <w:r w:rsidR="003F5A27">
        <w:rPr>
          <w:rFonts w:ascii="Arial" w:hAnsi="Arial" w:cs="Arial"/>
          <w:color w:val="000000" w:themeColor="text1"/>
          <w:sz w:val="40"/>
          <w:szCs w:val="40"/>
          <w:lang w:val="en-AU"/>
        </w:rPr>
        <w:t xml:space="preserve"> | </w:t>
      </w:r>
      <w:r>
        <w:rPr>
          <w:rFonts w:ascii="Arial" w:hAnsi="Arial" w:cs="Arial"/>
          <w:color w:val="000000" w:themeColor="text1"/>
          <w:sz w:val="40"/>
          <w:szCs w:val="40"/>
          <w:lang w:val="en-AU"/>
        </w:rPr>
        <w:t xml:space="preserve">Whai Kāinga Whai Oranga </w:t>
      </w:r>
      <w:r w:rsidR="003F5A27">
        <w:rPr>
          <w:rFonts w:ascii="Arial" w:hAnsi="Arial" w:cs="Arial"/>
          <w:color w:val="000000" w:themeColor="text1"/>
          <w:sz w:val="40"/>
          <w:szCs w:val="40"/>
          <w:lang w:val="en-AU"/>
        </w:rPr>
        <w:t>Logic model</w:t>
      </w:r>
      <w:r>
        <w:rPr>
          <w:rFonts w:ascii="Arial" w:hAnsi="Arial" w:cs="Arial"/>
          <w:color w:val="000000" w:themeColor="text1"/>
          <w:sz w:val="40"/>
          <w:szCs w:val="40"/>
          <w:lang w:val="en-AU"/>
        </w:rPr>
        <w:t xml:space="preserve"> (Prototypes)</w:t>
      </w:r>
      <w:bookmarkEnd w:id="139"/>
      <w:r w:rsidR="003F5A27">
        <w:rPr>
          <w:rFonts w:ascii="Arial" w:hAnsi="Arial" w:cs="Arial"/>
          <w:color w:val="000000" w:themeColor="text1"/>
          <w:sz w:val="40"/>
          <w:szCs w:val="40"/>
          <w:lang w:val="en-AU"/>
        </w:rPr>
        <w:t xml:space="preserve"> </w:t>
      </w:r>
    </w:p>
    <w:p w14:paraId="0AC6C7AC" w14:textId="77777777" w:rsidR="002D02F4" w:rsidRDefault="002D02F4" w:rsidP="00F606B3">
      <w:pPr>
        <w:spacing w:after="0" w:line="360" w:lineRule="auto"/>
        <w:rPr>
          <w:rFonts w:ascii="Calibri" w:hAnsi="Calibri" w:cs="Calibri"/>
        </w:rPr>
      </w:pPr>
      <w:bookmarkStart w:id="140" w:name="_Logic_Model"/>
      <w:bookmarkEnd w:id="140"/>
    </w:p>
    <w:tbl>
      <w:tblPr>
        <w:tblStyle w:val="TableGrid"/>
        <w:tblW w:w="0" w:type="auto"/>
        <w:tblLook w:val="04A0" w:firstRow="1" w:lastRow="0" w:firstColumn="1" w:lastColumn="0" w:noHBand="0" w:noVBand="1"/>
      </w:tblPr>
      <w:tblGrid>
        <w:gridCol w:w="3219"/>
        <w:gridCol w:w="3096"/>
        <w:gridCol w:w="2820"/>
        <w:gridCol w:w="2597"/>
        <w:gridCol w:w="3031"/>
      </w:tblGrid>
      <w:tr w:rsidR="008D046A" w14:paraId="338F3F88" w14:textId="77777777" w:rsidTr="006D79C6">
        <w:tc>
          <w:tcPr>
            <w:tcW w:w="14763" w:type="dxa"/>
            <w:gridSpan w:val="5"/>
            <w:shd w:val="clear" w:color="auto" w:fill="002060"/>
          </w:tcPr>
          <w:p w14:paraId="06883CC0" w14:textId="3DF8209D" w:rsidR="008D046A" w:rsidRPr="00C2072A" w:rsidRDefault="008D046A" w:rsidP="00F606B3">
            <w:pPr>
              <w:spacing w:after="0" w:line="360" w:lineRule="auto"/>
              <w:rPr>
                <w:rFonts w:ascii="Calibri" w:hAnsi="Calibri" w:cs="Calibri"/>
                <w:color w:val="FFFFFF" w:themeColor="background1"/>
              </w:rPr>
            </w:pPr>
            <w:bookmarkStart w:id="141" w:name="_Hlk176288274"/>
            <w:r w:rsidRPr="008D046A">
              <w:rPr>
                <w:rFonts w:ascii="Calibri" w:hAnsi="Calibri" w:cs="Calibri"/>
                <w:b/>
                <w:bCs/>
                <w:color w:val="FFFFFF" w:themeColor="background1"/>
              </w:rPr>
              <w:t>BIG PICTURE | Te Mauri o te whānau, keeping whānau resilience at the centre of housing solutions</w:t>
            </w:r>
          </w:p>
        </w:tc>
      </w:tr>
      <w:tr w:rsidR="008D046A" w14:paraId="4208DF2C" w14:textId="77777777" w:rsidTr="006D79C6">
        <w:tc>
          <w:tcPr>
            <w:tcW w:w="3219" w:type="dxa"/>
            <w:vMerge w:val="restart"/>
            <w:shd w:val="clear" w:color="auto" w:fill="4472C4" w:themeFill="accent1"/>
          </w:tcPr>
          <w:p w14:paraId="19851D93" w14:textId="61A0BB8B" w:rsidR="008D046A" w:rsidRPr="008D046A" w:rsidRDefault="008D046A" w:rsidP="00F606B3">
            <w:pPr>
              <w:spacing w:after="0" w:line="360" w:lineRule="auto"/>
              <w:rPr>
                <w:rFonts w:ascii="Calibri" w:hAnsi="Calibri" w:cs="Calibri"/>
                <w:b/>
                <w:bCs/>
                <w:color w:val="FFFFFF" w:themeColor="background1"/>
              </w:rPr>
            </w:pPr>
            <w:bookmarkStart w:id="142" w:name="_Hlk191825660"/>
            <w:r w:rsidRPr="008D046A">
              <w:rPr>
                <w:rFonts w:ascii="Calibri" w:hAnsi="Calibri" w:cs="Calibri"/>
                <w:b/>
                <w:bCs/>
                <w:color w:val="FFFFFF" w:themeColor="background1"/>
              </w:rPr>
              <w:t>Inputs</w:t>
            </w:r>
          </w:p>
        </w:tc>
        <w:tc>
          <w:tcPr>
            <w:tcW w:w="3096" w:type="dxa"/>
            <w:vMerge w:val="restart"/>
            <w:shd w:val="clear" w:color="auto" w:fill="4472C4" w:themeFill="accent1"/>
          </w:tcPr>
          <w:p w14:paraId="22CC49B9" w14:textId="0B33A334" w:rsidR="008D046A" w:rsidRPr="008D046A" w:rsidRDefault="008D046A" w:rsidP="00F606B3">
            <w:pPr>
              <w:spacing w:after="0" w:line="360" w:lineRule="auto"/>
              <w:rPr>
                <w:rFonts w:ascii="Calibri" w:hAnsi="Calibri" w:cs="Calibri"/>
                <w:b/>
                <w:bCs/>
                <w:color w:val="FFFFFF" w:themeColor="background1"/>
              </w:rPr>
            </w:pPr>
            <w:r w:rsidRPr="008D046A">
              <w:rPr>
                <w:rFonts w:ascii="Calibri" w:hAnsi="Calibri" w:cs="Calibri"/>
                <w:b/>
                <w:bCs/>
                <w:color w:val="FFFFFF" w:themeColor="background1"/>
              </w:rPr>
              <w:t>Outputs</w:t>
            </w:r>
          </w:p>
        </w:tc>
        <w:tc>
          <w:tcPr>
            <w:tcW w:w="5417" w:type="dxa"/>
            <w:gridSpan w:val="2"/>
            <w:shd w:val="clear" w:color="auto" w:fill="4472C4" w:themeFill="accent1"/>
          </w:tcPr>
          <w:p w14:paraId="19A63902" w14:textId="419EA265" w:rsidR="008D046A" w:rsidRPr="008D046A" w:rsidRDefault="008D046A" w:rsidP="00F606B3">
            <w:pPr>
              <w:spacing w:after="0" w:line="360" w:lineRule="auto"/>
              <w:rPr>
                <w:rFonts w:ascii="Calibri" w:hAnsi="Calibri" w:cs="Calibri"/>
                <w:b/>
                <w:bCs/>
                <w:color w:val="FFFFFF" w:themeColor="background1"/>
              </w:rPr>
            </w:pPr>
            <w:r w:rsidRPr="008D046A">
              <w:rPr>
                <w:rFonts w:ascii="Calibri" w:hAnsi="Calibri" w:cs="Calibri"/>
                <w:b/>
                <w:bCs/>
                <w:color w:val="FFFFFF" w:themeColor="background1"/>
              </w:rPr>
              <w:t>Outcomes</w:t>
            </w:r>
          </w:p>
        </w:tc>
        <w:tc>
          <w:tcPr>
            <w:tcW w:w="3031" w:type="dxa"/>
            <w:vMerge w:val="restart"/>
            <w:shd w:val="clear" w:color="auto" w:fill="4472C4" w:themeFill="accent1"/>
          </w:tcPr>
          <w:p w14:paraId="18E5C6D0" w14:textId="1A4A1EAB" w:rsidR="008D046A" w:rsidRPr="008D046A" w:rsidRDefault="008D046A" w:rsidP="00F606B3">
            <w:pPr>
              <w:spacing w:after="0" w:line="360" w:lineRule="auto"/>
              <w:rPr>
                <w:rFonts w:ascii="Calibri" w:hAnsi="Calibri" w:cs="Calibri"/>
                <w:b/>
                <w:bCs/>
                <w:color w:val="FFFFFF" w:themeColor="background1"/>
              </w:rPr>
            </w:pPr>
            <w:r w:rsidRPr="008D046A">
              <w:rPr>
                <w:rFonts w:ascii="Calibri" w:hAnsi="Calibri" w:cs="Calibri"/>
                <w:b/>
                <w:bCs/>
                <w:color w:val="FFFFFF" w:themeColor="background1"/>
              </w:rPr>
              <w:t>Impact</w:t>
            </w:r>
          </w:p>
        </w:tc>
      </w:tr>
      <w:tr w:rsidR="008D046A" w14:paraId="1D16D39A" w14:textId="77777777" w:rsidTr="006D79C6">
        <w:tc>
          <w:tcPr>
            <w:tcW w:w="3219" w:type="dxa"/>
            <w:vMerge/>
            <w:shd w:val="clear" w:color="auto" w:fill="4472C4" w:themeFill="accent1"/>
          </w:tcPr>
          <w:p w14:paraId="69666B01" w14:textId="77777777" w:rsidR="008D046A" w:rsidRDefault="008D046A" w:rsidP="00F606B3">
            <w:pPr>
              <w:spacing w:after="0" w:line="360" w:lineRule="auto"/>
              <w:rPr>
                <w:rFonts w:ascii="Calibri" w:hAnsi="Calibri" w:cs="Calibri"/>
              </w:rPr>
            </w:pPr>
          </w:p>
        </w:tc>
        <w:tc>
          <w:tcPr>
            <w:tcW w:w="3096" w:type="dxa"/>
            <w:vMerge/>
            <w:shd w:val="clear" w:color="auto" w:fill="4472C4" w:themeFill="accent1"/>
          </w:tcPr>
          <w:p w14:paraId="19240545" w14:textId="77777777" w:rsidR="008D046A" w:rsidRDefault="008D046A" w:rsidP="00F606B3">
            <w:pPr>
              <w:spacing w:after="0" w:line="360" w:lineRule="auto"/>
              <w:rPr>
                <w:rFonts w:ascii="Calibri" w:hAnsi="Calibri" w:cs="Calibri"/>
              </w:rPr>
            </w:pPr>
          </w:p>
        </w:tc>
        <w:tc>
          <w:tcPr>
            <w:tcW w:w="2820" w:type="dxa"/>
            <w:shd w:val="clear" w:color="auto" w:fill="4472C4" w:themeFill="accent1"/>
          </w:tcPr>
          <w:p w14:paraId="15EADDDE" w14:textId="21275487" w:rsidR="008D046A" w:rsidRPr="008D046A" w:rsidRDefault="008D046A" w:rsidP="00F606B3">
            <w:pPr>
              <w:spacing w:after="0" w:line="360" w:lineRule="auto"/>
              <w:rPr>
                <w:rFonts w:ascii="Calibri" w:hAnsi="Calibri" w:cs="Calibri"/>
                <w:b/>
                <w:bCs/>
                <w:color w:val="FFFFFF" w:themeColor="background1"/>
              </w:rPr>
            </w:pPr>
            <w:r w:rsidRPr="008D046A">
              <w:rPr>
                <w:rFonts w:ascii="Calibri" w:hAnsi="Calibri" w:cs="Calibri"/>
                <w:b/>
                <w:bCs/>
                <w:color w:val="FFFFFF" w:themeColor="background1"/>
              </w:rPr>
              <w:t>Short to medium term</w:t>
            </w:r>
          </w:p>
        </w:tc>
        <w:tc>
          <w:tcPr>
            <w:tcW w:w="2597" w:type="dxa"/>
            <w:shd w:val="clear" w:color="auto" w:fill="4472C4" w:themeFill="accent1"/>
          </w:tcPr>
          <w:p w14:paraId="6E4E5128" w14:textId="27D3D856" w:rsidR="008D046A" w:rsidRPr="008D046A" w:rsidRDefault="008D046A" w:rsidP="00F606B3">
            <w:pPr>
              <w:spacing w:after="0" w:line="360" w:lineRule="auto"/>
              <w:rPr>
                <w:rFonts w:ascii="Calibri" w:hAnsi="Calibri" w:cs="Calibri"/>
                <w:b/>
                <w:bCs/>
                <w:color w:val="FFFFFF" w:themeColor="background1"/>
              </w:rPr>
            </w:pPr>
            <w:r w:rsidRPr="008D046A">
              <w:rPr>
                <w:rFonts w:ascii="Calibri" w:hAnsi="Calibri" w:cs="Calibri"/>
                <w:b/>
                <w:bCs/>
                <w:color w:val="FFFFFF" w:themeColor="background1"/>
              </w:rPr>
              <w:t>Long-term</w:t>
            </w:r>
          </w:p>
        </w:tc>
        <w:tc>
          <w:tcPr>
            <w:tcW w:w="3031" w:type="dxa"/>
            <w:vMerge/>
            <w:shd w:val="clear" w:color="auto" w:fill="4472C4" w:themeFill="accent1"/>
          </w:tcPr>
          <w:p w14:paraId="4D8C5E9F" w14:textId="77777777" w:rsidR="008D046A" w:rsidRDefault="008D046A" w:rsidP="00F606B3">
            <w:pPr>
              <w:spacing w:after="0" w:line="360" w:lineRule="auto"/>
              <w:rPr>
                <w:rFonts w:ascii="Calibri" w:hAnsi="Calibri" w:cs="Calibri"/>
              </w:rPr>
            </w:pPr>
          </w:p>
        </w:tc>
      </w:tr>
      <w:tr w:rsidR="00C2072A" w14:paraId="35FCD249" w14:textId="77777777" w:rsidTr="00C2072A">
        <w:tc>
          <w:tcPr>
            <w:tcW w:w="3219" w:type="dxa"/>
            <w:vMerge w:val="restart"/>
          </w:tcPr>
          <w:p w14:paraId="7FC8FEB0" w14:textId="77777777" w:rsidR="00C2072A" w:rsidRPr="008D046A" w:rsidRDefault="00C2072A" w:rsidP="008D046A">
            <w:pPr>
              <w:spacing w:after="0" w:line="360" w:lineRule="auto"/>
              <w:rPr>
                <w:rFonts w:ascii="Calibri" w:hAnsi="Calibri" w:cs="Calibri"/>
                <w:sz w:val="20"/>
                <w:szCs w:val="20"/>
              </w:rPr>
            </w:pPr>
            <w:r w:rsidRPr="008D046A">
              <w:rPr>
                <w:rFonts w:ascii="Calibri" w:hAnsi="Calibri" w:cs="Calibri"/>
                <w:b/>
                <w:bCs/>
                <w:sz w:val="20"/>
                <w:szCs w:val="20"/>
              </w:rPr>
              <w:t>Government resources</w:t>
            </w:r>
          </w:p>
          <w:p w14:paraId="4D805FBD" w14:textId="0ADE8313" w:rsidR="001E68F6" w:rsidRDefault="001E68F6" w:rsidP="001E68F6">
            <w:pPr>
              <w:spacing w:after="0" w:line="360" w:lineRule="auto"/>
              <w:rPr>
                <w:rFonts w:ascii="Calibri" w:hAnsi="Calibri" w:cs="Calibri"/>
                <w:sz w:val="20"/>
                <w:szCs w:val="20"/>
              </w:rPr>
            </w:pPr>
            <w:r>
              <w:rPr>
                <w:rFonts w:ascii="Calibri" w:hAnsi="Calibri" w:cs="Calibri"/>
                <w:sz w:val="20"/>
                <w:szCs w:val="20"/>
              </w:rPr>
              <w:t>Capital investment ($)</w:t>
            </w:r>
          </w:p>
          <w:p w14:paraId="5CDFA3F7" w14:textId="61DC2481" w:rsidR="008D046A" w:rsidRPr="008D046A" w:rsidRDefault="008D046A">
            <w:pPr>
              <w:numPr>
                <w:ilvl w:val="0"/>
                <w:numId w:val="14"/>
              </w:numPr>
              <w:spacing w:after="0" w:line="360" w:lineRule="auto"/>
              <w:ind w:left="360"/>
              <w:rPr>
                <w:rFonts w:ascii="Calibri" w:hAnsi="Calibri" w:cs="Calibri"/>
                <w:sz w:val="20"/>
                <w:szCs w:val="20"/>
              </w:rPr>
            </w:pPr>
            <w:r w:rsidRPr="008D046A">
              <w:rPr>
                <w:rFonts w:ascii="Calibri" w:hAnsi="Calibri" w:cs="Calibri"/>
                <w:sz w:val="20"/>
                <w:szCs w:val="20"/>
              </w:rPr>
              <w:t>$</w:t>
            </w:r>
            <w:r w:rsidR="00E8475A">
              <w:rPr>
                <w:rFonts w:ascii="Calibri" w:hAnsi="Calibri" w:cs="Calibri"/>
                <w:sz w:val="20"/>
                <w:szCs w:val="20"/>
              </w:rPr>
              <w:t>156.7M</w:t>
            </w:r>
            <w:r w:rsidR="00C2072A" w:rsidRPr="00C2072A">
              <w:rPr>
                <w:rFonts w:ascii="Calibri" w:hAnsi="Calibri" w:cs="Calibri"/>
                <w:sz w:val="20"/>
                <w:szCs w:val="20"/>
              </w:rPr>
              <w:t xml:space="preserve"> </w:t>
            </w:r>
            <w:r w:rsidRPr="008D046A">
              <w:rPr>
                <w:rFonts w:ascii="Calibri" w:hAnsi="Calibri" w:cs="Calibri"/>
                <w:sz w:val="20"/>
                <w:szCs w:val="20"/>
              </w:rPr>
              <w:t>new builds</w:t>
            </w:r>
          </w:p>
          <w:p w14:paraId="0AA228A7" w14:textId="71577850" w:rsidR="008D046A" w:rsidRPr="008D046A" w:rsidRDefault="008D046A">
            <w:pPr>
              <w:numPr>
                <w:ilvl w:val="0"/>
                <w:numId w:val="14"/>
              </w:numPr>
              <w:spacing w:after="0" w:line="360" w:lineRule="auto"/>
              <w:ind w:left="360"/>
              <w:rPr>
                <w:rFonts w:ascii="Calibri" w:hAnsi="Calibri" w:cs="Calibri"/>
                <w:sz w:val="20"/>
                <w:szCs w:val="20"/>
              </w:rPr>
            </w:pPr>
            <w:r w:rsidRPr="008D046A">
              <w:rPr>
                <w:rFonts w:ascii="Calibri" w:hAnsi="Calibri" w:cs="Calibri"/>
                <w:sz w:val="20"/>
                <w:szCs w:val="20"/>
              </w:rPr>
              <w:t>$</w:t>
            </w:r>
            <w:r w:rsidR="00E8475A">
              <w:rPr>
                <w:rFonts w:ascii="Calibri" w:hAnsi="Calibri" w:cs="Calibri"/>
                <w:sz w:val="20"/>
                <w:szCs w:val="20"/>
              </w:rPr>
              <w:t>8.4M</w:t>
            </w:r>
            <w:r w:rsidRPr="008D046A">
              <w:rPr>
                <w:rFonts w:ascii="Calibri" w:hAnsi="Calibri" w:cs="Calibri"/>
                <w:sz w:val="20"/>
                <w:szCs w:val="20"/>
              </w:rPr>
              <w:t xml:space="preserve"> capability </w:t>
            </w:r>
          </w:p>
          <w:p w14:paraId="7CEB5833" w14:textId="467EA729" w:rsidR="008D046A" w:rsidRPr="008D046A" w:rsidRDefault="008D046A">
            <w:pPr>
              <w:numPr>
                <w:ilvl w:val="0"/>
                <w:numId w:val="14"/>
              </w:numPr>
              <w:spacing w:after="0" w:line="360" w:lineRule="auto"/>
              <w:ind w:left="360"/>
              <w:rPr>
                <w:rFonts w:ascii="Calibri" w:hAnsi="Calibri" w:cs="Calibri"/>
                <w:sz w:val="20"/>
                <w:szCs w:val="20"/>
              </w:rPr>
            </w:pPr>
            <w:r w:rsidRPr="008D046A">
              <w:rPr>
                <w:rFonts w:ascii="Calibri" w:hAnsi="Calibri" w:cs="Calibri"/>
                <w:sz w:val="20"/>
                <w:szCs w:val="20"/>
              </w:rPr>
              <w:t>$</w:t>
            </w:r>
            <w:r w:rsidR="00E8475A">
              <w:rPr>
                <w:rFonts w:ascii="Calibri" w:hAnsi="Calibri" w:cs="Calibri"/>
                <w:sz w:val="20"/>
                <w:szCs w:val="20"/>
              </w:rPr>
              <w:t>74.7M</w:t>
            </w:r>
            <w:r w:rsidR="00776DB9">
              <w:rPr>
                <w:rFonts w:ascii="Calibri" w:hAnsi="Calibri" w:cs="Calibri"/>
                <w:sz w:val="20"/>
                <w:szCs w:val="20"/>
              </w:rPr>
              <w:t xml:space="preserve"> </w:t>
            </w:r>
            <w:r w:rsidRPr="008D046A">
              <w:rPr>
                <w:rFonts w:ascii="Calibri" w:hAnsi="Calibri" w:cs="Calibri"/>
                <w:sz w:val="20"/>
                <w:szCs w:val="20"/>
              </w:rPr>
              <w:t>for infrastructure</w:t>
            </w:r>
          </w:p>
          <w:p w14:paraId="6BA3A8CA" w14:textId="4CE412B7" w:rsidR="008D046A" w:rsidRPr="008D046A" w:rsidRDefault="008D046A" w:rsidP="001E68F6">
            <w:pPr>
              <w:spacing w:after="0" w:line="360" w:lineRule="auto"/>
              <w:rPr>
                <w:rFonts w:ascii="Calibri" w:hAnsi="Calibri" w:cs="Calibri"/>
                <w:sz w:val="20"/>
                <w:szCs w:val="20"/>
              </w:rPr>
            </w:pPr>
            <w:r w:rsidRPr="008D046A">
              <w:rPr>
                <w:rFonts w:ascii="Calibri" w:hAnsi="Calibri" w:cs="Calibri"/>
                <w:sz w:val="20"/>
                <w:szCs w:val="20"/>
              </w:rPr>
              <w:t>Policy</w:t>
            </w:r>
            <w:r w:rsidR="001E68F6">
              <w:rPr>
                <w:rFonts w:ascii="Calibri" w:hAnsi="Calibri" w:cs="Calibri"/>
                <w:sz w:val="20"/>
                <w:szCs w:val="20"/>
              </w:rPr>
              <w:t xml:space="preserve"> and funding frameworks</w:t>
            </w:r>
          </w:p>
          <w:p w14:paraId="008F4ECA" w14:textId="6FDBBF2C" w:rsidR="008D046A" w:rsidRPr="008D046A" w:rsidRDefault="008D046A" w:rsidP="001E68F6">
            <w:pPr>
              <w:spacing w:after="0" w:line="360" w:lineRule="auto"/>
              <w:rPr>
                <w:rFonts w:ascii="Calibri" w:hAnsi="Calibri" w:cs="Calibri"/>
                <w:sz w:val="20"/>
                <w:szCs w:val="20"/>
              </w:rPr>
            </w:pPr>
            <w:r w:rsidRPr="008D046A">
              <w:rPr>
                <w:rFonts w:ascii="Calibri" w:hAnsi="Calibri" w:cs="Calibri"/>
                <w:sz w:val="20"/>
                <w:szCs w:val="20"/>
              </w:rPr>
              <w:t>National leadership</w:t>
            </w:r>
            <w:r w:rsidR="001E68F6">
              <w:rPr>
                <w:rFonts w:ascii="Calibri" w:hAnsi="Calibri" w:cs="Calibri"/>
                <w:sz w:val="20"/>
                <w:szCs w:val="20"/>
              </w:rPr>
              <w:t xml:space="preserve"> (including Crown appointees)</w:t>
            </w:r>
          </w:p>
          <w:p w14:paraId="14CE432C" w14:textId="77777777" w:rsidR="00C2072A" w:rsidRPr="008D046A" w:rsidRDefault="00C2072A" w:rsidP="008D046A">
            <w:pPr>
              <w:spacing w:after="0" w:line="360" w:lineRule="auto"/>
              <w:rPr>
                <w:rFonts w:ascii="Calibri" w:hAnsi="Calibri" w:cs="Calibri"/>
                <w:sz w:val="20"/>
                <w:szCs w:val="20"/>
              </w:rPr>
            </w:pPr>
            <w:r w:rsidRPr="008D046A">
              <w:rPr>
                <w:rFonts w:ascii="Calibri" w:hAnsi="Calibri" w:cs="Calibri"/>
                <w:b/>
                <w:bCs/>
                <w:sz w:val="20"/>
                <w:szCs w:val="20"/>
              </w:rPr>
              <w:t>Iwi resources</w:t>
            </w:r>
          </w:p>
          <w:p w14:paraId="47F3B3C5" w14:textId="77777777" w:rsidR="008D046A" w:rsidRPr="008D046A" w:rsidRDefault="008D046A">
            <w:pPr>
              <w:numPr>
                <w:ilvl w:val="0"/>
                <w:numId w:val="15"/>
              </w:numPr>
              <w:spacing w:after="0" w:line="360" w:lineRule="auto"/>
              <w:ind w:left="360"/>
              <w:rPr>
                <w:rFonts w:ascii="Calibri" w:hAnsi="Calibri" w:cs="Calibri"/>
                <w:sz w:val="20"/>
                <w:szCs w:val="20"/>
              </w:rPr>
            </w:pPr>
            <w:r w:rsidRPr="008D046A">
              <w:rPr>
                <w:rFonts w:ascii="Calibri" w:hAnsi="Calibri" w:cs="Calibri"/>
                <w:sz w:val="20"/>
                <w:szCs w:val="20"/>
              </w:rPr>
              <w:t>Governance, strategy, local leadership</w:t>
            </w:r>
          </w:p>
          <w:p w14:paraId="3F33CE43" w14:textId="4154E247" w:rsidR="001E68F6" w:rsidRDefault="00B13185">
            <w:pPr>
              <w:numPr>
                <w:ilvl w:val="0"/>
                <w:numId w:val="15"/>
              </w:numPr>
              <w:spacing w:after="0" w:line="360" w:lineRule="auto"/>
              <w:ind w:left="360"/>
              <w:rPr>
                <w:rFonts w:ascii="Calibri" w:hAnsi="Calibri" w:cs="Calibri"/>
                <w:sz w:val="20"/>
                <w:szCs w:val="20"/>
              </w:rPr>
            </w:pPr>
            <w:r>
              <w:rPr>
                <w:rFonts w:ascii="Calibri" w:hAnsi="Calibri" w:cs="Calibri"/>
                <w:sz w:val="20"/>
                <w:szCs w:val="20"/>
              </w:rPr>
              <w:t>Local n</w:t>
            </w:r>
            <w:r w:rsidR="008D046A" w:rsidRPr="008D046A">
              <w:rPr>
                <w:rFonts w:ascii="Calibri" w:hAnsi="Calibri" w:cs="Calibri"/>
                <w:sz w:val="20"/>
                <w:szCs w:val="20"/>
              </w:rPr>
              <w:t>etworks and connections</w:t>
            </w:r>
          </w:p>
          <w:p w14:paraId="02C69E85" w14:textId="0F5F3F6F" w:rsidR="00B13185" w:rsidRDefault="00B13185">
            <w:pPr>
              <w:numPr>
                <w:ilvl w:val="0"/>
                <w:numId w:val="15"/>
              </w:numPr>
              <w:spacing w:after="0" w:line="360" w:lineRule="auto"/>
              <w:ind w:left="360"/>
              <w:rPr>
                <w:rFonts w:ascii="Calibri" w:hAnsi="Calibri" w:cs="Calibri"/>
                <w:sz w:val="20"/>
                <w:szCs w:val="20"/>
              </w:rPr>
            </w:pPr>
            <w:r>
              <w:rPr>
                <w:rFonts w:ascii="Calibri" w:hAnsi="Calibri" w:cs="Calibri"/>
                <w:sz w:val="20"/>
                <w:szCs w:val="20"/>
              </w:rPr>
              <w:t>Pastoral support and navigation</w:t>
            </w:r>
          </w:p>
          <w:p w14:paraId="1D33E4E6" w14:textId="665A61C5" w:rsidR="008D046A" w:rsidRPr="00B13185" w:rsidRDefault="00B13185">
            <w:pPr>
              <w:numPr>
                <w:ilvl w:val="0"/>
                <w:numId w:val="15"/>
              </w:numPr>
              <w:spacing w:after="0" w:line="360" w:lineRule="auto"/>
              <w:ind w:left="360"/>
              <w:rPr>
                <w:rFonts w:ascii="Calibri" w:hAnsi="Calibri" w:cs="Calibri"/>
                <w:sz w:val="20"/>
                <w:szCs w:val="20"/>
              </w:rPr>
            </w:pPr>
            <w:r>
              <w:rPr>
                <w:rFonts w:ascii="Calibri" w:hAnsi="Calibri" w:cs="Calibri"/>
                <w:sz w:val="20"/>
                <w:szCs w:val="20"/>
              </w:rPr>
              <w:t>Iwi c</w:t>
            </w:r>
            <w:r w:rsidR="001E68F6">
              <w:rPr>
                <w:rFonts w:ascii="Calibri" w:hAnsi="Calibri" w:cs="Calibri"/>
                <w:sz w:val="20"/>
                <w:szCs w:val="20"/>
              </w:rPr>
              <w:t>apital</w:t>
            </w:r>
            <w:r>
              <w:rPr>
                <w:rFonts w:ascii="Calibri" w:hAnsi="Calibri" w:cs="Calibri"/>
                <w:sz w:val="20"/>
                <w:szCs w:val="20"/>
              </w:rPr>
              <w:t xml:space="preserve"> and whenua</w:t>
            </w:r>
            <w:r w:rsidR="001E68F6">
              <w:rPr>
                <w:rFonts w:ascii="Calibri" w:hAnsi="Calibri" w:cs="Calibri"/>
                <w:sz w:val="20"/>
                <w:szCs w:val="20"/>
              </w:rPr>
              <w:t xml:space="preserve"> (Ka Uruora)</w:t>
            </w:r>
          </w:p>
          <w:p w14:paraId="6AE10D57" w14:textId="77777777" w:rsidR="00C2072A" w:rsidRPr="008D046A" w:rsidRDefault="00C2072A" w:rsidP="008D046A">
            <w:pPr>
              <w:spacing w:after="0" w:line="360" w:lineRule="auto"/>
              <w:rPr>
                <w:rFonts w:ascii="Calibri" w:hAnsi="Calibri" w:cs="Calibri"/>
                <w:sz w:val="20"/>
                <w:szCs w:val="20"/>
              </w:rPr>
            </w:pPr>
            <w:r w:rsidRPr="008D046A">
              <w:rPr>
                <w:rFonts w:ascii="Calibri" w:hAnsi="Calibri" w:cs="Calibri"/>
                <w:b/>
                <w:bCs/>
                <w:sz w:val="20"/>
                <w:szCs w:val="20"/>
              </w:rPr>
              <w:t>Whānau resources</w:t>
            </w:r>
          </w:p>
          <w:p w14:paraId="0FC08C9F" w14:textId="7B4D418C" w:rsidR="00B13185" w:rsidRPr="00B13185" w:rsidRDefault="008D046A">
            <w:pPr>
              <w:numPr>
                <w:ilvl w:val="0"/>
                <w:numId w:val="16"/>
              </w:numPr>
              <w:spacing w:after="0" w:line="360" w:lineRule="auto"/>
              <w:ind w:left="360"/>
              <w:rPr>
                <w:rFonts w:ascii="Calibri" w:hAnsi="Calibri" w:cs="Calibri"/>
                <w:sz w:val="20"/>
                <w:szCs w:val="20"/>
              </w:rPr>
            </w:pPr>
            <w:r w:rsidRPr="008D046A">
              <w:rPr>
                <w:rFonts w:ascii="Calibri" w:hAnsi="Calibri" w:cs="Calibri"/>
                <w:sz w:val="20"/>
                <w:szCs w:val="20"/>
              </w:rPr>
              <w:t>Whenua</w:t>
            </w:r>
          </w:p>
        </w:tc>
        <w:tc>
          <w:tcPr>
            <w:tcW w:w="3096" w:type="dxa"/>
            <w:vMerge w:val="restart"/>
          </w:tcPr>
          <w:p w14:paraId="16732BED" w14:textId="5E4151D3" w:rsidR="008D046A" w:rsidRDefault="00CA4C6B">
            <w:pPr>
              <w:numPr>
                <w:ilvl w:val="0"/>
                <w:numId w:val="17"/>
              </w:numPr>
              <w:spacing w:after="0" w:line="360" w:lineRule="auto"/>
              <w:ind w:left="360"/>
              <w:rPr>
                <w:rFonts w:ascii="Calibri" w:hAnsi="Calibri" w:cs="Calibri"/>
                <w:sz w:val="20"/>
                <w:szCs w:val="20"/>
              </w:rPr>
            </w:pPr>
            <w:r>
              <w:rPr>
                <w:rFonts w:ascii="Calibri" w:hAnsi="Calibri" w:cs="Calibri"/>
                <w:sz w:val="20"/>
                <w:szCs w:val="20"/>
              </w:rPr>
              <w:t>568</w:t>
            </w:r>
            <w:r w:rsidR="00E8475A">
              <w:rPr>
                <w:rFonts w:ascii="Calibri" w:hAnsi="Calibri" w:cs="Calibri"/>
                <w:sz w:val="20"/>
                <w:szCs w:val="20"/>
              </w:rPr>
              <w:t>8</w:t>
            </w:r>
            <w:r w:rsidR="008D046A" w:rsidRPr="008D046A">
              <w:rPr>
                <w:rFonts w:ascii="Calibri" w:hAnsi="Calibri" w:cs="Calibri"/>
                <w:sz w:val="20"/>
                <w:szCs w:val="20"/>
              </w:rPr>
              <w:t xml:space="preserve"> </w:t>
            </w:r>
            <w:r w:rsidR="00E8475A">
              <w:rPr>
                <w:rFonts w:ascii="Calibri" w:hAnsi="Calibri" w:cs="Calibri"/>
                <w:sz w:val="20"/>
                <w:szCs w:val="20"/>
              </w:rPr>
              <w:t>new builds</w:t>
            </w:r>
          </w:p>
          <w:p w14:paraId="7CAAEF70" w14:textId="65328388" w:rsidR="00C2072A" w:rsidRDefault="002D02F4">
            <w:pPr>
              <w:numPr>
                <w:ilvl w:val="0"/>
                <w:numId w:val="17"/>
              </w:numPr>
              <w:spacing w:after="0" w:line="360" w:lineRule="auto"/>
              <w:ind w:left="360"/>
              <w:rPr>
                <w:rFonts w:ascii="Calibri" w:hAnsi="Calibri" w:cs="Calibri"/>
                <w:sz w:val="20"/>
                <w:szCs w:val="20"/>
              </w:rPr>
            </w:pPr>
            <w:r>
              <w:rPr>
                <w:rFonts w:ascii="Calibri" w:hAnsi="Calibri" w:cs="Calibri"/>
                <w:sz w:val="20"/>
                <w:szCs w:val="20"/>
              </w:rPr>
              <w:t>584 infrastructure enabled sites</w:t>
            </w:r>
          </w:p>
          <w:p w14:paraId="63783378" w14:textId="648204C7" w:rsidR="00B13185" w:rsidRPr="00B13185" w:rsidRDefault="00B13185" w:rsidP="00B13185">
            <w:pPr>
              <w:spacing w:after="0" w:line="360" w:lineRule="auto"/>
              <w:rPr>
                <w:rFonts w:ascii="Calibri" w:hAnsi="Calibri" w:cs="Calibri"/>
                <w:sz w:val="20"/>
                <w:szCs w:val="20"/>
              </w:rPr>
            </w:pPr>
            <w:r>
              <w:rPr>
                <w:rFonts w:ascii="Calibri" w:hAnsi="Calibri" w:cs="Calibri"/>
                <w:sz w:val="20"/>
                <w:szCs w:val="20"/>
              </w:rPr>
              <w:t>In addition</w:t>
            </w:r>
            <w:r w:rsidR="00CA4C6B">
              <w:rPr>
                <w:rFonts w:ascii="Calibri" w:hAnsi="Calibri" w:cs="Calibri"/>
                <w:sz w:val="20"/>
                <w:szCs w:val="20"/>
              </w:rPr>
              <w:t>,</w:t>
            </w:r>
            <w:r w:rsidR="00F55130">
              <w:rPr>
                <w:rFonts w:ascii="Calibri" w:hAnsi="Calibri" w:cs="Calibri"/>
                <w:sz w:val="20"/>
                <w:szCs w:val="20"/>
              </w:rPr>
              <w:t xml:space="preserve"> prototypes have also </w:t>
            </w:r>
          </w:p>
          <w:p w14:paraId="73BDE93E" w14:textId="77777777" w:rsidR="00CA4C6B" w:rsidRDefault="00CA4C6B">
            <w:pPr>
              <w:numPr>
                <w:ilvl w:val="0"/>
                <w:numId w:val="18"/>
              </w:numPr>
              <w:spacing w:after="0" w:line="360" w:lineRule="auto"/>
              <w:ind w:left="360"/>
              <w:rPr>
                <w:rFonts w:ascii="Calibri" w:hAnsi="Calibri" w:cs="Calibri"/>
                <w:sz w:val="20"/>
                <w:szCs w:val="20"/>
              </w:rPr>
            </w:pPr>
            <w:r>
              <w:rPr>
                <w:rFonts w:ascii="Calibri" w:hAnsi="Calibri" w:cs="Calibri"/>
                <w:sz w:val="20"/>
                <w:szCs w:val="20"/>
              </w:rPr>
              <w:t>Developed an additional 210 new builds</w:t>
            </w:r>
          </w:p>
          <w:p w14:paraId="56BC4C3B" w14:textId="10C551B2" w:rsidR="00CA4C6B" w:rsidRDefault="00CA4C6B">
            <w:pPr>
              <w:numPr>
                <w:ilvl w:val="0"/>
                <w:numId w:val="18"/>
              </w:numPr>
              <w:spacing w:after="0" w:line="360" w:lineRule="auto"/>
              <w:ind w:left="360"/>
              <w:rPr>
                <w:rFonts w:ascii="Calibri" w:hAnsi="Calibri" w:cs="Calibri"/>
                <w:sz w:val="20"/>
                <w:szCs w:val="20"/>
              </w:rPr>
            </w:pPr>
            <w:r>
              <w:rPr>
                <w:rFonts w:ascii="Calibri" w:hAnsi="Calibri" w:cs="Calibri"/>
                <w:sz w:val="20"/>
                <w:szCs w:val="20"/>
              </w:rPr>
              <w:t>Invested an additional $120M into housing solutions for Māori</w:t>
            </w:r>
          </w:p>
          <w:p w14:paraId="430951A7" w14:textId="079D2FB1" w:rsidR="008D046A" w:rsidRPr="008D046A" w:rsidRDefault="008248EE">
            <w:pPr>
              <w:numPr>
                <w:ilvl w:val="0"/>
                <w:numId w:val="18"/>
              </w:numPr>
              <w:spacing w:after="0" w:line="360" w:lineRule="auto"/>
              <w:ind w:left="360"/>
              <w:rPr>
                <w:rFonts w:ascii="Calibri" w:hAnsi="Calibri" w:cs="Calibri"/>
                <w:sz w:val="20"/>
                <w:szCs w:val="20"/>
              </w:rPr>
            </w:pPr>
            <w:r>
              <w:rPr>
                <w:rFonts w:ascii="Calibri" w:hAnsi="Calibri" w:cs="Calibri"/>
                <w:sz w:val="20"/>
                <w:szCs w:val="20"/>
              </w:rPr>
              <w:t>C</w:t>
            </w:r>
            <w:r w:rsidR="008D046A" w:rsidRPr="008D046A">
              <w:rPr>
                <w:rFonts w:ascii="Calibri" w:hAnsi="Calibri" w:cs="Calibri"/>
                <w:sz w:val="20"/>
                <w:szCs w:val="20"/>
              </w:rPr>
              <w:t>reated</w:t>
            </w:r>
            <w:r>
              <w:rPr>
                <w:rFonts w:ascii="Calibri" w:hAnsi="Calibri" w:cs="Calibri"/>
                <w:sz w:val="20"/>
                <w:szCs w:val="20"/>
              </w:rPr>
              <w:t xml:space="preserve"> atleast 30 new positions </w:t>
            </w:r>
            <w:r w:rsidR="00CA4C6B">
              <w:rPr>
                <w:rFonts w:ascii="Calibri" w:hAnsi="Calibri" w:cs="Calibri"/>
                <w:sz w:val="20"/>
                <w:szCs w:val="20"/>
              </w:rPr>
              <w:t xml:space="preserve">regionally </w:t>
            </w:r>
            <w:r>
              <w:rPr>
                <w:rFonts w:ascii="Calibri" w:hAnsi="Calibri" w:cs="Calibri"/>
                <w:sz w:val="20"/>
                <w:szCs w:val="20"/>
              </w:rPr>
              <w:t>(building and pastoral support)</w:t>
            </w:r>
          </w:p>
          <w:p w14:paraId="6E6421FB" w14:textId="2A9F374C" w:rsidR="008D046A" w:rsidRPr="002D02F4" w:rsidRDefault="002D02F4">
            <w:pPr>
              <w:numPr>
                <w:ilvl w:val="0"/>
                <w:numId w:val="18"/>
              </w:numPr>
              <w:spacing w:after="0" w:line="360" w:lineRule="auto"/>
              <w:ind w:left="360"/>
              <w:rPr>
                <w:rFonts w:ascii="Calibri" w:hAnsi="Calibri" w:cs="Calibri"/>
                <w:sz w:val="20"/>
                <w:szCs w:val="20"/>
              </w:rPr>
            </w:pPr>
            <w:r>
              <w:rPr>
                <w:rFonts w:ascii="Calibri" w:hAnsi="Calibri" w:cs="Calibri"/>
                <w:sz w:val="20"/>
                <w:szCs w:val="20"/>
              </w:rPr>
              <w:t xml:space="preserve">Approximately </w:t>
            </w:r>
            <w:r w:rsidRPr="002D02F4">
              <w:rPr>
                <w:rFonts w:ascii="Calibri" w:hAnsi="Calibri" w:cs="Calibri"/>
                <w:sz w:val="20"/>
                <w:szCs w:val="20"/>
              </w:rPr>
              <w:t>580</w:t>
            </w:r>
            <w:r w:rsidR="008D046A" w:rsidRPr="002D02F4">
              <w:rPr>
                <w:rFonts w:ascii="Calibri" w:hAnsi="Calibri" w:cs="Calibri"/>
                <w:sz w:val="20"/>
                <w:szCs w:val="20"/>
              </w:rPr>
              <w:t xml:space="preserve"> </w:t>
            </w:r>
            <w:r>
              <w:rPr>
                <w:rFonts w:ascii="Calibri" w:hAnsi="Calibri" w:cs="Calibri"/>
                <w:sz w:val="20"/>
                <w:szCs w:val="20"/>
              </w:rPr>
              <w:t>whānau completed f</w:t>
            </w:r>
            <w:r w:rsidR="008D046A" w:rsidRPr="002D02F4">
              <w:rPr>
                <w:rFonts w:ascii="Calibri" w:hAnsi="Calibri" w:cs="Calibri"/>
                <w:sz w:val="20"/>
                <w:szCs w:val="20"/>
              </w:rPr>
              <w:t xml:space="preserve">inancial literacy education </w:t>
            </w:r>
          </w:p>
          <w:p w14:paraId="4888B2E9" w14:textId="064196D7" w:rsidR="008D046A" w:rsidRDefault="00FF56A7">
            <w:pPr>
              <w:numPr>
                <w:ilvl w:val="0"/>
                <w:numId w:val="18"/>
              </w:numPr>
              <w:spacing w:after="0" w:line="360" w:lineRule="auto"/>
              <w:ind w:left="360"/>
              <w:rPr>
                <w:rFonts w:ascii="Calibri" w:hAnsi="Calibri" w:cs="Calibri"/>
                <w:sz w:val="20"/>
                <w:szCs w:val="20"/>
              </w:rPr>
            </w:pPr>
            <w:r>
              <w:rPr>
                <w:rFonts w:ascii="Calibri" w:hAnsi="Calibri" w:cs="Calibri"/>
                <w:sz w:val="20"/>
                <w:szCs w:val="20"/>
              </w:rPr>
              <w:t>More than 10</w:t>
            </w:r>
            <w:r w:rsidR="002958A3">
              <w:rPr>
                <w:rFonts w:ascii="Calibri" w:hAnsi="Calibri" w:cs="Calibri"/>
                <w:sz w:val="20"/>
                <w:szCs w:val="20"/>
              </w:rPr>
              <w:t xml:space="preserve"> trained financial literacy navigators</w:t>
            </w:r>
          </w:p>
          <w:p w14:paraId="1A3F4E63" w14:textId="6A00D225" w:rsidR="00CA4C6B" w:rsidRDefault="00CA4C6B">
            <w:pPr>
              <w:numPr>
                <w:ilvl w:val="0"/>
                <w:numId w:val="18"/>
              </w:numPr>
              <w:spacing w:after="0" w:line="360" w:lineRule="auto"/>
              <w:ind w:left="360"/>
              <w:rPr>
                <w:rFonts w:ascii="Calibri" w:hAnsi="Calibri" w:cs="Calibri"/>
                <w:sz w:val="20"/>
                <w:szCs w:val="20"/>
              </w:rPr>
            </w:pPr>
            <w:r>
              <w:rPr>
                <w:rFonts w:ascii="Calibri" w:hAnsi="Calibri" w:cs="Calibri"/>
                <w:sz w:val="20"/>
                <w:szCs w:val="20"/>
              </w:rPr>
              <w:t>Purchased a construction firm (BuiltSmart Tairāwhiti) to manage the end-to end housing build</w:t>
            </w:r>
          </w:p>
          <w:p w14:paraId="3497B399" w14:textId="6B50BED9" w:rsidR="00CA4C6B" w:rsidRDefault="00CA4C6B">
            <w:pPr>
              <w:numPr>
                <w:ilvl w:val="0"/>
                <w:numId w:val="18"/>
              </w:numPr>
              <w:spacing w:after="0" w:line="360" w:lineRule="auto"/>
              <w:ind w:left="360"/>
              <w:rPr>
                <w:rFonts w:ascii="Calibri" w:hAnsi="Calibri" w:cs="Calibri"/>
                <w:sz w:val="20"/>
                <w:szCs w:val="20"/>
              </w:rPr>
            </w:pPr>
            <w:r>
              <w:rPr>
                <w:rFonts w:ascii="Calibri" w:hAnsi="Calibri" w:cs="Calibri"/>
                <w:sz w:val="20"/>
                <w:szCs w:val="20"/>
              </w:rPr>
              <w:t>Established a Community Housing Provider</w:t>
            </w:r>
          </w:p>
          <w:p w14:paraId="50FA8E9D" w14:textId="7CDBE078" w:rsidR="008248EE" w:rsidRDefault="008248EE">
            <w:pPr>
              <w:numPr>
                <w:ilvl w:val="0"/>
                <w:numId w:val="18"/>
              </w:numPr>
              <w:spacing w:after="0" w:line="360" w:lineRule="auto"/>
              <w:ind w:left="360"/>
              <w:rPr>
                <w:rFonts w:ascii="Calibri" w:hAnsi="Calibri" w:cs="Calibri"/>
                <w:sz w:val="20"/>
                <w:szCs w:val="20"/>
              </w:rPr>
            </w:pPr>
            <w:r w:rsidRPr="008D046A">
              <w:rPr>
                <w:rFonts w:ascii="Calibri" w:hAnsi="Calibri" w:cs="Calibri"/>
                <w:sz w:val="20"/>
                <w:szCs w:val="20"/>
              </w:rPr>
              <w:t># Māori upskilled and in cadetships/jobs across the housing supply chain.</w:t>
            </w:r>
          </w:p>
          <w:p w14:paraId="494757A7" w14:textId="77777777" w:rsidR="008248EE" w:rsidRPr="008D046A" w:rsidRDefault="008248EE">
            <w:pPr>
              <w:numPr>
                <w:ilvl w:val="0"/>
                <w:numId w:val="18"/>
              </w:numPr>
              <w:spacing w:after="0" w:line="360" w:lineRule="auto"/>
              <w:ind w:left="360"/>
              <w:rPr>
                <w:rFonts w:ascii="Calibri" w:hAnsi="Calibri" w:cs="Calibri"/>
                <w:sz w:val="20"/>
                <w:szCs w:val="20"/>
              </w:rPr>
            </w:pPr>
          </w:p>
          <w:p w14:paraId="68DF62C9" w14:textId="77777777" w:rsidR="00C2072A" w:rsidRPr="00C2072A" w:rsidRDefault="00C2072A" w:rsidP="00F606B3">
            <w:pPr>
              <w:spacing w:after="0" w:line="360" w:lineRule="auto"/>
              <w:rPr>
                <w:rFonts w:ascii="Calibri" w:hAnsi="Calibri" w:cs="Calibri"/>
                <w:sz w:val="20"/>
                <w:szCs w:val="20"/>
              </w:rPr>
            </w:pPr>
          </w:p>
        </w:tc>
        <w:tc>
          <w:tcPr>
            <w:tcW w:w="2820" w:type="dxa"/>
          </w:tcPr>
          <w:p w14:paraId="7A73FB88" w14:textId="77777777" w:rsidR="00C2072A" w:rsidRPr="008D046A" w:rsidRDefault="00C2072A" w:rsidP="008D046A">
            <w:pPr>
              <w:spacing w:after="0" w:line="360" w:lineRule="auto"/>
              <w:rPr>
                <w:rFonts w:ascii="Calibri" w:hAnsi="Calibri" w:cs="Calibri"/>
                <w:sz w:val="20"/>
                <w:szCs w:val="20"/>
              </w:rPr>
            </w:pPr>
            <w:r w:rsidRPr="008D046A">
              <w:rPr>
                <w:rFonts w:ascii="Calibri" w:hAnsi="Calibri" w:cs="Calibri"/>
                <w:sz w:val="20"/>
                <w:szCs w:val="20"/>
              </w:rPr>
              <w:t>Whānau</w:t>
            </w:r>
          </w:p>
          <w:p w14:paraId="4E85964D" w14:textId="77777777" w:rsidR="008D046A" w:rsidRPr="008D046A" w:rsidRDefault="008D046A">
            <w:pPr>
              <w:numPr>
                <w:ilvl w:val="0"/>
                <w:numId w:val="19"/>
              </w:numPr>
              <w:spacing w:after="0" w:line="360" w:lineRule="auto"/>
              <w:ind w:left="360"/>
              <w:rPr>
                <w:rFonts w:ascii="Calibri" w:hAnsi="Calibri" w:cs="Calibri"/>
                <w:sz w:val="20"/>
                <w:szCs w:val="20"/>
              </w:rPr>
            </w:pPr>
            <w:r w:rsidRPr="008D046A">
              <w:rPr>
                <w:rFonts w:ascii="Calibri" w:hAnsi="Calibri" w:cs="Calibri"/>
                <w:sz w:val="20"/>
                <w:szCs w:val="20"/>
              </w:rPr>
              <w:t>Whānau are living in safe, secure, healthy, warm homes</w:t>
            </w:r>
          </w:p>
          <w:p w14:paraId="75E3F896" w14:textId="77777777" w:rsidR="008D046A" w:rsidRPr="008D046A" w:rsidRDefault="008D046A">
            <w:pPr>
              <w:numPr>
                <w:ilvl w:val="0"/>
                <w:numId w:val="19"/>
              </w:numPr>
              <w:spacing w:after="0" w:line="360" w:lineRule="auto"/>
              <w:ind w:left="360"/>
              <w:rPr>
                <w:rFonts w:ascii="Calibri" w:hAnsi="Calibri" w:cs="Calibri"/>
                <w:sz w:val="20"/>
                <w:szCs w:val="20"/>
              </w:rPr>
            </w:pPr>
            <w:r w:rsidRPr="008D046A">
              <w:rPr>
                <w:rFonts w:ascii="Calibri" w:hAnsi="Calibri" w:cs="Calibri"/>
                <w:sz w:val="20"/>
                <w:szCs w:val="20"/>
              </w:rPr>
              <w:t>Whānau have progressed through housing continuum</w:t>
            </w:r>
          </w:p>
          <w:p w14:paraId="45C492EB" w14:textId="77777777" w:rsidR="008D046A" w:rsidRPr="008D046A" w:rsidRDefault="008D046A">
            <w:pPr>
              <w:numPr>
                <w:ilvl w:val="0"/>
                <w:numId w:val="19"/>
              </w:numPr>
              <w:spacing w:after="0" w:line="360" w:lineRule="auto"/>
              <w:ind w:left="360"/>
              <w:rPr>
                <w:rFonts w:ascii="Calibri" w:hAnsi="Calibri" w:cs="Calibri"/>
                <w:sz w:val="20"/>
                <w:szCs w:val="20"/>
              </w:rPr>
            </w:pPr>
            <w:r w:rsidRPr="008D046A">
              <w:rPr>
                <w:rFonts w:ascii="Calibri" w:hAnsi="Calibri" w:cs="Calibri"/>
                <w:sz w:val="20"/>
                <w:szCs w:val="20"/>
              </w:rPr>
              <w:t>Whānau are reconnecting with ancestral land and cultural identity</w:t>
            </w:r>
          </w:p>
          <w:p w14:paraId="2145281A" w14:textId="77777777" w:rsidR="008D046A" w:rsidRPr="008D046A" w:rsidRDefault="008D046A">
            <w:pPr>
              <w:numPr>
                <w:ilvl w:val="0"/>
                <w:numId w:val="19"/>
              </w:numPr>
              <w:spacing w:after="0" w:line="360" w:lineRule="auto"/>
              <w:ind w:left="360"/>
              <w:rPr>
                <w:rFonts w:ascii="Calibri" w:hAnsi="Calibri" w:cs="Calibri"/>
                <w:sz w:val="20"/>
                <w:szCs w:val="20"/>
              </w:rPr>
            </w:pPr>
            <w:r w:rsidRPr="008D046A">
              <w:rPr>
                <w:rFonts w:ascii="Calibri" w:hAnsi="Calibri" w:cs="Calibri"/>
                <w:sz w:val="20"/>
                <w:szCs w:val="20"/>
              </w:rPr>
              <w:t>Whānau are reconnecting to, and active in, community</w:t>
            </w:r>
          </w:p>
          <w:p w14:paraId="7520220B" w14:textId="77777777" w:rsidR="008D046A" w:rsidRPr="008D046A" w:rsidRDefault="008D046A">
            <w:pPr>
              <w:numPr>
                <w:ilvl w:val="0"/>
                <w:numId w:val="19"/>
              </w:numPr>
              <w:spacing w:after="0" w:line="360" w:lineRule="auto"/>
              <w:ind w:left="360"/>
              <w:rPr>
                <w:rFonts w:ascii="Calibri" w:hAnsi="Calibri" w:cs="Calibri"/>
                <w:sz w:val="20"/>
                <w:szCs w:val="20"/>
              </w:rPr>
            </w:pPr>
            <w:r w:rsidRPr="008D046A">
              <w:rPr>
                <w:rFonts w:ascii="Calibri" w:hAnsi="Calibri" w:cs="Calibri"/>
                <w:sz w:val="20"/>
                <w:szCs w:val="20"/>
              </w:rPr>
              <w:t>Māori are upskilled and employed</w:t>
            </w:r>
          </w:p>
          <w:p w14:paraId="5CDDAD9B" w14:textId="69D821F2" w:rsidR="00C2072A" w:rsidRPr="00C2072A" w:rsidRDefault="008D046A">
            <w:pPr>
              <w:numPr>
                <w:ilvl w:val="0"/>
                <w:numId w:val="19"/>
              </w:numPr>
              <w:spacing w:after="0" w:line="360" w:lineRule="auto"/>
              <w:ind w:left="360"/>
              <w:rPr>
                <w:rFonts w:ascii="Calibri" w:hAnsi="Calibri" w:cs="Calibri"/>
                <w:sz w:val="20"/>
                <w:szCs w:val="20"/>
              </w:rPr>
            </w:pPr>
            <w:r w:rsidRPr="008D046A">
              <w:rPr>
                <w:rFonts w:ascii="Calibri" w:hAnsi="Calibri" w:cs="Calibri"/>
                <w:sz w:val="20"/>
                <w:szCs w:val="20"/>
              </w:rPr>
              <w:t>Whānau are financially literate</w:t>
            </w:r>
          </w:p>
        </w:tc>
        <w:tc>
          <w:tcPr>
            <w:tcW w:w="2597" w:type="dxa"/>
            <w:vMerge w:val="restart"/>
          </w:tcPr>
          <w:p w14:paraId="4F1A17FA" w14:textId="77777777" w:rsidR="00C2072A" w:rsidRPr="008D046A" w:rsidRDefault="00C2072A" w:rsidP="008D046A">
            <w:pPr>
              <w:spacing w:after="0" w:line="360" w:lineRule="auto"/>
              <w:rPr>
                <w:rFonts w:ascii="Calibri" w:hAnsi="Calibri" w:cs="Calibri"/>
                <w:sz w:val="20"/>
                <w:szCs w:val="20"/>
              </w:rPr>
            </w:pPr>
            <w:r w:rsidRPr="008D046A">
              <w:rPr>
                <w:rFonts w:ascii="Calibri" w:hAnsi="Calibri" w:cs="Calibri"/>
                <w:sz w:val="20"/>
                <w:szCs w:val="20"/>
              </w:rPr>
              <w:t>Whānau</w:t>
            </w:r>
          </w:p>
          <w:p w14:paraId="3716C057" w14:textId="77777777" w:rsidR="008D046A" w:rsidRPr="008D046A" w:rsidRDefault="008D046A">
            <w:pPr>
              <w:numPr>
                <w:ilvl w:val="0"/>
                <w:numId w:val="20"/>
              </w:numPr>
              <w:spacing w:after="0" w:line="360" w:lineRule="auto"/>
              <w:ind w:left="360"/>
              <w:rPr>
                <w:rFonts w:ascii="Calibri" w:hAnsi="Calibri" w:cs="Calibri"/>
                <w:sz w:val="20"/>
                <w:szCs w:val="20"/>
              </w:rPr>
            </w:pPr>
            <w:r w:rsidRPr="008D046A">
              <w:rPr>
                <w:rFonts w:ascii="Calibri" w:hAnsi="Calibri" w:cs="Calibri"/>
                <w:sz w:val="20"/>
                <w:szCs w:val="20"/>
              </w:rPr>
              <w:t>Whānau sustain their housing arrangements (affordable rentals or home ownership)</w:t>
            </w:r>
          </w:p>
          <w:p w14:paraId="7EDDA05E" w14:textId="77777777" w:rsidR="008D046A" w:rsidRPr="008D046A" w:rsidRDefault="008D046A">
            <w:pPr>
              <w:numPr>
                <w:ilvl w:val="0"/>
                <w:numId w:val="20"/>
              </w:numPr>
              <w:spacing w:after="0" w:line="360" w:lineRule="auto"/>
              <w:ind w:left="360"/>
              <w:rPr>
                <w:rFonts w:ascii="Calibri" w:hAnsi="Calibri" w:cs="Calibri"/>
                <w:sz w:val="20"/>
                <w:szCs w:val="20"/>
              </w:rPr>
            </w:pPr>
            <w:r w:rsidRPr="008D046A">
              <w:rPr>
                <w:rFonts w:ascii="Calibri" w:hAnsi="Calibri" w:cs="Calibri"/>
                <w:sz w:val="20"/>
                <w:szCs w:val="20"/>
              </w:rPr>
              <w:t>Whānau are economically secure</w:t>
            </w:r>
          </w:p>
          <w:p w14:paraId="175E4364" w14:textId="77777777" w:rsidR="008D046A" w:rsidRPr="008D046A" w:rsidRDefault="008D046A">
            <w:pPr>
              <w:numPr>
                <w:ilvl w:val="0"/>
                <w:numId w:val="20"/>
              </w:numPr>
              <w:spacing w:after="0" w:line="360" w:lineRule="auto"/>
              <w:ind w:left="360"/>
              <w:rPr>
                <w:rFonts w:ascii="Calibri" w:hAnsi="Calibri" w:cs="Calibri"/>
                <w:sz w:val="20"/>
                <w:szCs w:val="20"/>
              </w:rPr>
            </w:pPr>
            <w:r w:rsidRPr="008D046A">
              <w:rPr>
                <w:rFonts w:ascii="Calibri" w:hAnsi="Calibri" w:cs="Calibri"/>
                <w:sz w:val="20"/>
                <w:szCs w:val="20"/>
              </w:rPr>
              <w:t>Whānau responsible stewards of their natural and physical environments</w:t>
            </w:r>
          </w:p>
          <w:p w14:paraId="164C15F1" w14:textId="77777777" w:rsidR="008D046A" w:rsidRPr="008D046A" w:rsidRDefault="008D046A">
            <w:pPr>
              <w:numPr>
                <w:ilvl w:val="0"/>
                <w:numId w:val="20"/>
              </w:numPr>
              <w:spacing w:after="0" w:line="360" w:lineRule="auto"/>
              <w:ind w:left="360"/>
              <w:rPr>
                <w:rFonts w:ascii="Calibri" w:hAnsi="Calibri" w:cs="Calibri"/>
                <w:sz w:val="20"/>
                <w:szCs w:val="20"/>
              </w:rPr>
            </w:pPr>
            <w:r w:rsidRPr="008D046A">
              <w:rPr>
                <w:rFonts w:ascii="Calibri" w:hAnsi="Calibri" w:cs="Calibri"/>
                <w:sz w:val="20"/>
                <w:szCs w:val="20"/>
              </w:rPr>
              <w:t>Whānau are re-connected to whenua, language, identity</w:t>
            </w:r>
          </w:p>
          <w:p w14:paraId="7FF28461" w14:textId="77777777" w:rsidR="00C2072A" w:rsidRPr="008D046A" w:rsidRDefault="00C2072A" w:rsidP="008D046A">
            <w:pPr>
              <w:spacing w:after="0" w:line="360" w:lineRule="auto"/>
              <w:rPr>
                <w:rFonts w:ascii="Calibri" w:hAnsi="Calibri" w:cs="Calibri"/>
                <w:sz w:val="20"/>
                <w:szCs w:val="20"/>
              </w:rPr>
            </w:pPr>
            <w:r w:rsidRPr="008D046A">
              <w:rPr>
                <w:rFonts w:ascii="Calibri" w:hAnsi="Calibri" w:cs="Calibri"/>
                <w:sz w:val="20"/>
                <w:szCs w:val="20"/>
              </w:rPr>
              <w:t>Community</w:t>
            </w:r>
          </w:p>
          <w:p w14:paraId="15CD8888" w14:textId="77777777" w:rsidR="008D046A" w:rsidRPr="008D046A" w:rsidRDefault="008D046A">
            <w:pPr>
              <w:numPr>
                <w:ilvl w:val="0"/>
                <w:numId w:val="21"/>
              </w:numPr>
              <w:spacing w:after="0" w:line="360" w:lineRule="auto"/>
              <w:ind w:left="360"/>
              <w:rPr>
                <w:rFonts w:ascii="Calibri" w:hAnsi="Calibri" w:cs="Calibri"/>
                <w:sz w:val="20"/>
                <w:szCs w:val="20"/>
              </w:rPr>
            </w:pPr>
            <w:r w:rsidRPr="008D046A">
              <w:rPr>
                <w:rFonts w:ascii="Calibri" w:hAnsi="Calibri" w:cs="Calibri"/>
                <w:sz w:val="20"/>
                <w:szCs w:val="20"/>
              </w:rPr>
              <w:t>Locally owned businesses, employing local, contributing to community</w:t>
            </w:r>
          </w:p>
          <w:p w14:paraId="08FB96A9" w14:textId="5FA0223C" w:rsidR="00C2072A" w:rsidRPr="008D046A" w:rsidRDefault="00C2072A" w:rsidP="008D046A">
            <w:pPr>
              <w:spacing w:after="0" w:line="360" w:lineRule="auto"/>
              <w:rPr>
                <w:rFonts w:ascii="Calibri" w:hAnsi="Calibri" w:cs="Calibri"/>
                <w:sz w:val="20"/>
                <w:szCs w:val="20"/>
              </w:rPr>
            </w:pPr>
            <w:r w:rsidRPr="008D046A">
              <w:rPr>
                <w:rFonts w:ascii="Calibri" w:hAnsi="Calibri" w:cs="Calibri"/>
                <w:sz w:val="20"/>
                <w:szCs w:val="20"/>
              </w:rPr>
              <w:t>System (</w:t>
            </w:r>
            <w:r w:rsidR="00925313" w:rsidRPr="00925313">
              <w:rPr>
                <w:rFonts w:ascii="Calibri" w:hAnsi="Calibri" w:cs="Calibri"/>
                <w:sz w:val="20"/>
                <w:szCs w:val="20"/>
              </w:rPr>
              <w:t>MAIHI</w:t>
            </w:r>
            <w:r w:rsidRPr="008D046A">
              <w:rPr>
                <w:rFonts w:ascii="Calibri" w:hAnsi="Calibri" w:cs="Calibri"/>
                <w:sz w:val="20"/>
                <w:szCs w:val="20"/>
              </w:rPr>
              <w:t>)</w:t>
            </w:r>
          </w:p>
          <w:p w14:paraId="36CF8F49" w14:textId="77777777" w:rsidR="008D046A" w:rsidRPr="008D046A" w:rsidRDefault="008D046A">
            <w:pPr>
              <w:numPr>
                <w:ilvl w:val="0"/>
                <w:numId w:val="22"/>
              </w:numPr>
              <w:spacing w:after="0" w:line="360" w:lineRule="auto"/>
              <w:ind w:left="360"/>
              <w:rPr>
                <w:rFonts w:ascii="Calibri" w:hAnsi="Calibri" w:cs="Calibri"/>
                <w:sz w:val="20"/>
                <w:szCs w:val="20"/>
              </w:rPr>
            </w:pPr>
            <w:r w:rsidRPr="008D046A">
              <w:rPr>
                <w:rFonts w:ascii="Calibri" w:hAnsi="Calibri" w:cs="Calibri"/>
                <w:sz w:val="20"/>
                <w:szCs w:val="20"/>
              </w:rPr>
              <w:t>Co-ordinated, effective, equitable housing system for Māori</w:t>
            </w:r>
          </w:p>
          <w:p w14:paraId="3F5A056D" w14:textId="3B747EF1" w:rsidR="00C2072A" w:rsidRPr="00C2072A" w:rsidRDefault="008D046A">
            <w:pPr>
              <w:numPr>
                <w:ilvl w:val="0"/>
                <w:numId w:val="22"/>
              </w:numPr>
              <w:spacing w:after="0" w:line="360" w:lineRule="auto"/>
              <w:ind w:left="360"/>
              <w:rPr>
                <w:rFonts w:ascii="Calibri" w:hAnsi="Calibri" w:cs="Calibri"/>
                <w:sz w:val="20"/>
                <w:szCs w:val="20"/>
              </w:rPr>
            </w:pPr>
            <w:r w:rsidRPr="008D046A">
              <w:rPr>
                <w:rFonts w:ascii="Calibri" w:hAnsi="Calibri" w:cs="Calibri"/>
                <w:sz w:val="20"/>
                <w:szCs w:val="20"/>
              </w:rPr>
              <w:t>Devolved decision-making (iwi/Māori-led)</w:t>
            </w:r>
          </w:p>
        </w:tc>
        <w:tc>
          <w:tcPr>
            <w:tcW w:w="3031" w:type="dxa"/>
            <w:vMerge w:val="restart"/>
          </w:tcPr>
          <w:p w14:paraId="1FC43BBB" w14:textId="624730EC" w:rsidR="00C2072A" w:rsidRPr="00C2072A" w:rsidRDefault="00C2072A" w:rsidP="008D046A">
            <w:pPr>
              <w:spacing w:after="0" w:line="360" w:lineRule="auto"/>
              <w:rPr>
                <w:rFonts w:ascii="Calibri" w:hAnsi="Calibri" w:cs="Calibri"/>
                <w:sz w:val="20"/>
                <w:szCs w:val="20"/>
              </w:rPr>
            </w:pPr>
            <w:r w:rsidRPr="008D046A">
              <w:rPr>
                <w:rFonts w:ascii="Calibri" w:hAnsi="Calibri" w:cs="Calibri"/>
                <w:sz w:val="20"/>
                <w:szCs w:val="20"/>
              </w:rPr>
              <w:t xml:space="preserve">Whānau </w:t>
            </w:r>
            <w:r w:rsidRPr="00C2072A">
              <w:rPr>
                <w:rFonts w:ascii="Calibri" w:hAnsi="Calibri" w:cs="Calibri"/>
                <w:sz w:val="20"/>
                <w:szCs w:val="20"/>
              </w:rPr>
              <w:t>w</w:t>
            </w:r>
            <w:r w:rsidRPr="008D046A">
              <w:rPr>
                <w:rFonts w:ascii="Calibri" w:hAnsi="Calibri" w:cs="Calibri"/>
                <w:sz w:val="20"/>
                <w:szCs w:val="20"/>
              </w:rPr>
              <w:t>ellbeing (social, cultural, health</w:t>
            </w:r>
            <w:r w:rsidR="00E704B6">
              <w:rPr>
                <w:rFonts w:ascii="Calibri" w:hAnsi="Calibri" w:cs="Calibri"/>
                <w:sz w:val="20"/>
                <w:szCs w:val="20"/>
              </w:rPr>
              <w:t>,</w:t>
            </w:r>
            <w:r w:rsidRPr="008D046A">
              <w:rPr>
                <w:rFonts w:ascii="Calibri" w:hAnsi="Calibri" w:cs="Calibri"/>
                <w:sz w:val="20"/>
                <w:szCs w:val="20"/>
              </w:rPr>
              <w:t xml:space="preserve"> economic)</w:t>
            </w:r>
          </w:p>
          <w:p w14:paraId="35EC3301" w14:textId="77777777" w:rsidR="00C2072A" w:rsidRPr="008D046A" w:rsidRDefault="00C2072A" w:rsidP="008D046A">
            <w:pPr>
              <w:spacing w:after="0" w:line="360" w:lineRule="auto"/>
              <w:rPr>
                <w:rFonts w:ascii="Calibri" w:hAnsi="Calibri" w:cs="Calibri"/>
                <w:sz w:val="20"/>
                <w:szCs w:val="20"/>
              </w:rPr>
            </w:pPr>
          </w:p>
          <w:p w14:paraId="46343201" w14:textId="0900A690" w:rsidR="00C2072A" w:rsidRPr="00C2072A" w:rsidRDefault="00C2072A" w:rsidP="008D046A">
            <w:pPr>
              <w:spacing w:after="0" w:line="360" w:lineRule="auto"/>
              <w:rPr>
                <w:rFonts w:ascii="Calibri" w:hAnsi="Calibri" w:cs="Calibri"/>
                <w:sz w:val="20"/>
                <w:szCs w:val="20"/>
              </w:rPr>
            </w:pPr>
            <w:r w:rsidRPr="008D046A">
              <w:rPr>
                <w:rFonts w:ascii="Calibri" w:hAnsi="Calibri" w:cs="Calibri"/>
                <w:sz w:val="20"/>
                <w:szCs w:val="20"/>
              </w:rPr>
              <w:t xml:space="preserve">Whānau </w:t>
            </w:r>
            <w:r>
              <w:rPr>
                <w:rFonts w:ascii="Calibri" w:hAnsi="Calibri" w:cs="Calibri"/>
                <w:sz w:val="20"/>
                <w:szCs w:val="20"/>
              </w:rPr>
              <w:t>are</w:t>
            </w:r>
            <w:r w:rsidRPr="00C2072A">
              <w:rPr>
                <w:rFonts w:ascii="Calibri" w:hAnsi="Calibri" w:cs="Calibri"/>
                <w:sz w:val="20"/>
                <w:szCs w:val="20"/>
              </w:rPr>
              <w:t xml:space="preserve"> </w:t>
            </w:r>
            <w:r w:rsidRPr="008D046A">
              <w:rPr>
                <w:rFonts w:ascii="Calibri" w:hAnsi="Calibri" w:cs="Calibri"/>
                <w:sz w:val="20"/>
                <w:szCs w:val="20"/>
              </w:rPr>
              <w:t>active participants in Te Ao Māori and Te Ao Whānui</w:t>
            </w:r>
          </w:p>
          <w:p w14:paraId="1D6412A6" w14:textId="77777777" w:rsidR="00C2072A" w:rsidRPr="008D046A" w:rsidRDefault="00C2072A" w:rsidP="008D046A">
            <w:pPr>
              <w:spacing w:after="0" w:line="360" w:lineRule="auto"/>
              <w:rPr>
                <w:rFonts w:ascii="Calibri" w:hAnsi="Calibri" w:cs="Calibri"/>
                <w:sz w:val="20"/>
                <w:szCs w:val="20"/>
              </w:rPr>
            </w:pPr>
          </w:p>
          <w:p w14:paraId="5B6F1C44" w14:textId="77777777" w:rsidR="00C2072A" w:rsidRPr="008D046A" w:rsidRDefault="00C2072A" w:rsidP="008D046A">
            <w:pPr>
              <w:spacing w:after="0" w:line="360" w:lineRule="auto"/>
              <w:rPr>
                <w:rFonts w:ascii="Calibri" w:hAnsi="Calibri" w:cs="Calibri"/>
                <w:sz w:val="20"/>
                <w:szCs w:val="20"/>
              </w:rPr>
            </w:pPr>
            <w:r w:rsidRPr="008D046A">
              <w:rPr>
                <w:rFonts w:ascii="Calibri" w:hAnsi="Calibri" w:cs="Calibri"/>
                <w:sz w:val="20"/>
                <w:szCs w:val="20"/>
              </w:rPr>
              <w:t xml:space="preserve">Strong, resilient, thriving communities </w:t>
            </w:r>
          </w:p>
          <w:p w14:paraId="7139D3E6" w14:textId="77777777" w:rsidR="00C2072A" w:rsidRPr="00C2072A" w:rsidRDefault="00C2072A" w:rsidP="008D046A">
            <w:pPr>
              <w:spacing w:after="0" w:line="360" w:lineRule="auto"/>
              <w:rPr>
                <w:rFonts w:ascii="Calibri" w:hAnsi="Calibri" w:cs="Calibri"/>
                <w:sz w:val="20"/>
                <w:szCs w:val="20"/>
              </w:rPr>
            </w:pPr>
          </w:p>
          <w:p w14:paraId="509C369E" w14:textId="232C2FFD" w:rsidR="00C2072A" w:rsidRPr="008D046A" w:rsidRDefault="00C2072A" w:rsidP="008D046A">
            <w:pPr>
              <w:spacing w:after="0" w:line="360" w:lineRule="auto"/>
              <w:rPr>
                <w:rFonts w:ascii="Calibri" w:hAnsi="Calibri" w:cs="Calibri"/>
                <w:sz w:val="20"/>
                <w:szCs w:val="20"/>
              </w:rPr>
            </w:pPr>
            <w:r w:rsidRPr="008D046A">
              <w:rPr>
                <w:rFonts w:ascii="Calibri" w:hAnsi="Calibri" w:cs="Calibri"/>
                <w:sz w:val="20"/>
                <w:szCs w:val="20"/>
              </w:rPr>
              <w:t>Trust and confidence in the public sector by Māori</w:t>
            </w:r>
          </w:p>
          <w:p w14:paraId="7B8EF292" w14:textId="77777777" w:rsidR="00C2072A" w:rsidRPr="00C2072A" w:rsidRDefault="00C2072A" w:rsidP="00F606B3">
            <w:pPr>
              <w:spacing w:after="0" w:line="360" w:lineRule="auto"/>
              <w:rPr>
                <w:rFonts w:ascii="Calibri" w:hAnsi="Calibri" w:cs="Calibri"/>
                <w:sz w:val="20"/>
                <w:szCs w:val="20"/>
              </w:rPr>
            </w:pPr>
          </w:p>
        </w:tc>
      </w:tr>
      <w:tr w:rsidR="00C2072A" w14:paraId="4FE5D277" w14:textId="77777777" w:rsidTr="00C2072A">
        <w:tc>
          <w:tcPr>
            <w:tcW w:w="3219" w:type="dxa"/>
            <w:vMerge/>
          </w:tcPr>
          <w:p w14:paraId="3F1C0F1D" w14:textId="77777777" w:rsidR="00C2072A" w:rsidRPr="00C2072A" w:rsidRDefault="00C2072A" w:rsidP="00F606B3">
            <w:pPr>
              <w:spacing w:after="0" w:line="360" w:lineRule="auto"/>
              <w:rPr>
                <w:rFonts w:ascii="Calibri" w:hAnsi="Calibri" w:cs="Calibri"/>
                <w:sz w:val="20"/>
                <w:szCs w:val="20"/>
              </w:rPr>
            </w:pPr>
          </w:p>
        </w:tc>
        <w:tc>
          <w:tcPr>
            <w:tcW w:w="3096" w:type="dxa"/>
            <w:vMerge/>
          </w:tcPr>
          <w:p w14:paraId="327CA826" w14:textId="77777777" w:rsidR="00C2072A" w:rsidRPr="00C2072A" w:rsidRDefault="00C2072A" w:rsidP="00F606B3">
            <w:pPr>
              <w:spacing w:after="0" w:line="360" w:lineRule="auto"/>
              <w:rPr>
                <w:rFonts w:ascii="Calibri" w:hAnsi="Calibri" w:cs="Calibri"/>
                <w:sz w:val="20"/>
                <w:szCs w:val="20"/>
              </w:rPr>
            </w:pPr>
          </w:p>
        </w:tc>
        <w:tc>
          <w:tcPr>
            <w:tcW w:w="2820" w:type="dxa"/>
          </w:tcPr>
          <w:p w14:paraId="269A0E0F" w14:textId="77777777" w:rsidR="00C2072A" w:rsidRPr="008D046A" w:rsidRDefault="00C2072A" w:rsidP="008D046A">
            <w:pPr>
              <w:spacing w:after="0" w:line="360" w:lineRule="auto"/>
              <w:rPr>
                <w:rFonts w:ascii="Calibri" w:hAnsi="Calibri" w:cs="Calibri"/>
                <w:sz w:val="20"/>
                <w:szCs w:val="20"/>
              </w:rPr>
            </w:pPr>
            <w:r w:rsidRPr="008D046A">
              <w:rPr>
                <w:rFonts w:ascii="Calibri" w:hAnsi="Calibri" w:cs="Calibri"/>
                <w:sz w:val="20"/>
                <w:szCs w:val="20"/>
              </w:rPr>
              <w:t>Iwi</w:t>
            </w:r>
          </w:p>
          <w:p w14:paraId="7F1A1A61" w14:textId="77777777" w:rsidR="008D046A" w:rsidRPr="008D046A" w:rsidRDefault="008D046A">
            <w:pPr>
              <w:numPr>
                <w:ilvl w:val="0"/>
                <w:numId w:val="23"/>
              </w:numPr>
              <w:spacing w:after="0" w:line="360" w:lineRule="auto"/>
              <w:ind w:left="360"/>
              <w:rPr>
                <w:rFonts w:ascii="Calibri" w:hAnsi="Calibri" w:cs="Calibri"/>
                <w:sz w:val="20"/>
                <w:szCs w:val="20"/>
              </w:rPr>
            </w:pPr>
            <w:r w:rsidRPr="008D046A">
              <w:rPr>
                <w:rFonts w:ascii="Calibri" w:hAnsi="Calibri" w:cs="Calibri"/>
                <w:sz w:val="20"/>
                <w:szCs w:val="20"/>
              </w:rPr>
              <w:t>Iwi-led supply chain management</w:t>
            </w:r>
          </w:p>
          <w:p w14:paraId="2772FFA3" w14:textId="77777777" w:rsidR="008D046A" w:rsidRPr="008D046A" w:rsidRDefault="008D046A">
            <w:pPr>
              <w:numPr>
                <w:ilvl w:val="0"/>
                <w:numId w:val="23"/>
              </w:numPr>
              <w:spacing w:after="0" w:line="360" w:lineRule="auto"/>
              <w:ind w:left="360"/>
              <w:rPr>
                <w:rFonts w:ascii="Calibri" w:hAnsi="Calibri" w:cs="Calibri"/>
                <w:sz w:val="20"/>
                <w:szCs w:val="20"/>
              </w:rPr>
            </w:pPr>
            <w:proofErr w:type="gramStart"/>
            <w:r w:rsidRPr="008D046A">
              <w:rPr>
                <w:rFonts w:ascii="Calibri" w:hAnsi="Calibri" w:cs="Calibri"/>
                <w:sz w:val="20"/>
                <w:szCs w:val="20"/>
              </w:rPr>
              <w:t>Iwi</w:t>
            </w:r>
            <w:proofErr w:type="gramEnd"/>
            <w:r w:rsidRPr="008D046A">
              <w:rPr>
                <w:rFonts w:ascii="Calibri" w:hAnsi="Calibri" w:cs="Calibri"/>
                <w:sz w:val="20"/>
                <w:szCs w:val="20"/>
              </w:rPr>
              <w:t xml:space="preserve"> develop, own, manage housing solutions for their people</w:t>
            </w:r>
          </w:p>
          <w:p w14:paraId="01C5E88F" w14:textId="77777777" w:rsidR="008D046A" w:rsidRPr="008D046A" w:rsidRDefault="008D046A">
            <w:pPr>
              <w:numPr>
                <w:ilvl w:val="0"/>
                <w:numId w:val="23"/>
              </w:numPr>
              <w:spacing w:after="0" w:line="360" w:lineRule="auto"/>
              <w:ind w:left="360"/>
              <w:rPr>
                <w:rFonts w:ascii="Calibri" w:hAnsi="Calibri" w:cs="Calibri"/>
                <w:sz w:val="20"/>
                <w:szCs w:val="20"/>
              </w:rPr>
            </w:pPr>
            <w:r w:rsidRPr="008D046A">
              <w:rPr>
                <w:rFonts w:ascii="Calibri" w:hAnsi="Calibri" w:cs="Calibri"/>
                <w:sz w:val="20"/>
                <w:szCs w:val="20"/>
              </w:rPr>
              <w:t xml:space="preserve">Iwi capability in housing sector strengthened. </w:t>
            </w:r>
          </w:p>
          <w:p w14:paraId="734B80C2" w14:textId="61D35A83" w:rsidR="00C2072A" w:rsidRPr="00C2072A" w:rsidRDefault="008D046A">
            <w:pPr>
              <w:numPr>
                <w:ilvl w:val="0"/>
                <w:numId w:val="23"/>
              </w:numPr>
              <w:spacing w:after="0" w:line="360" w:lineRule="auto"/>
              <w:ind w:left="360"/>
              <w:rPr>
                <w:rFonts w:ascii="Calibri" w:hAnsi="Calibri" w:cs="Calibri"/>
                <w:sz w:val="20"/>
                <w:szCs w:val="20"/>
              </w:rPr>
            </w:pPr>
            <w:r w:rsidRPr="008D046A">
              <w:rPr>
                <w:rFonts w:ascii="Calibri" w:hAnsi="Calibri" w:cs="Calibri"/>
                <w:sz w:val="20"/>
                <w:szCs w:val="20"/>
              </w:rPr>
              <w:t>Effective social procurement has strengthened local businesses and rangatahi employment.</w:t>
            </w:r>
          </w:p>
        </w:tc>
        <w:tc>
          <w:tcPr>
            <w:tcW w:w="2597" w:type="dxa"/>
            <w:vMerge/>
          </w:tcPr>
          <w:p w14:paraId="32979334" w14:textId="77777777" w:rsidR="00C2072A" w:rsidRPr="00C2072A" w:rsidRDefault="00C2072A" w:rsidP="00F606B3">
            <w:pPr>
              <w:spacing w:after="0" w:line="360" w:lineRule="auto"/>
              <w:rPr>
                <w:rFonts w:ascii="Calibri" w:hAnsi="Calibri" w:cs="Calibri"/>
                <w:sz w:val="20"/>
                <w:szCs w:val="20"/>
              </w:rPr>
            </w:pPr>
          </w:p>
        </w:tc>
        <w:tc>
          <w:tcPr>
            <w:tcW w:w="3031" w:type="dxa"/>
            <w:vMerge/>
          </w:tcPr>
          <w:p w14:paraId="7BF70E20" w14:textId="77777777" w:rsidR="00C2072A" w:rsidRPr="00C2072A" w:rsidRDefault="00C2072A" w:rsidP="00F606B3">
            <w:pPr>
              <w:spacing w:after="0" w:line="360" w:lineRule="auto"/>
              <w:rPr>
                <w:rFonts w:ascii="Calibri" w:hAnsi="Calibri" w:cs="Calibri"/>
                <w:sz w:val="20"/>
                <w:szCs w:val="20"/>
              </w:rPr>
            </w:pPr>
          </w:p>
        </w:tc>
      </w:tr>
      <w:tr w:rsidR="00C2072A" w14:paraId="23766328" w14:textId="77777777" w:rsidTr="00C2072A">
        <w:tc>
          <w:tcPr>
            <w:tcW w:w="3219" w:type="dxa"/>
            <w:vMerge/>
          </w:tcPr>
          <w:p w14:paraId="547617DE" w14:textId="77777777" w:rsidR="00C2072A" w:rsidRPr="00C2072A" w:rsidRDefault="00C2072A" w:rsidP="00F606B3">
            <w:pPr>
              <w:spacing w:after="0" w:line="360" w:lineRule="auto"/>
              <w:rPr>
                <w:rFonts w:ascii="Calibri" w:hAnsi="Calibri" w:cs="Calibri"/>
                <w:sz w:val="20"/>
                <w:szCs w:val="20"/>
              </w:rPr>
            </w:pPr>
          </w:p>
        </w:tc>
        <w:tc>
          <w:tcPr>
            <w:tcW w:w="3096" w:type="dxa"/>
            <w:vMerge/>
          </w:tcPr>
          <w:p w14:paraId="517E70A5" w14:textId="77777777" w:rsidR="00C2072A" w:rsidRPr="00C2072A" w:rsidRDefault="00C2072A" w:rsidP="00F606B3">
            <w:pPr>
              <w:spacing w:after="0" w:line="360" w:lineRule="auto"/>
              <w:rPr>
                <w:rFonts w:ascii="Calibri" w:hAnsi="Calibri" w:cs="Calibri"/>
                <w:sz w:val="20"/>
                <w:szCs w:val="20"/>
              </w:rPr>
            </w:pPr>
          </w:p>
        </w:tc>
        <w:tc>
          <w:tcPr>
            <w:tcW w:w="2820" w:type="dxa"/>
          </w:tcPr>
          <w:p w14:paraId="613DC308" w14:textId="77777777" w:rsidR="00C2072A" w:rsidRPr="008D046A" w:rsidRDefault="00C2072A" w:rsidP="008D046A">
            <w:pPr>
              <w:spacing w:after="0" w:line="360" w:lineRule="auto"/>
              <w:rPr>
                <w:rFonts w:ascii="Calibri" w:hAnsi="Calibri" w:cs="Calibri"/>
                <w:sz w:val="20"/>
                <w:szCs w:val="20"/>
              </w:rPr>
            </w:pPr>
            <w:r w:rsidRPr="008D046A">
              <w:rPr>
                <w:rFonts w:ascii="Calibri" w:hAnsi="Calibri" w:cs="Calibri"/>
                <w:sz w:val="20"/>
                <w:szCs w:val="20"/>
              </w:rPr>
              <w:t xml:space="preserve">Government </w:t>
            </w:r>
          </w:p>
          <w:p w14:paraId="473675BA" w14:textId="0F4F3B17" w:rsidR="00C2072A" w:rsidRPr="00C2072A" w:rsidRDefault="00C2072A">
            <w:pPr>
              <w:pStyle w:val="ListParagraph"/>
              <w:numPr>
                <w:ilvl w:val="0"/>
                <w:numId w:val="13"/>
              </w:numPr>
              <w:spacing w:after="0" w:line="360" w:lineRule="auto"/>
              <w:ind w:left="360"/>
              <w:rPr>
                <w:rFonts w:ascii="Calibri" w:hAnsi="Calibri" w:cs="Calibri"/>
                <w:sz w:val="20"/>
                <w:szCs w:val="20"/>
              </w:rPr>
            </w:pPr>
            <w:r w:rsidRPr="00C2072A">
              <w:rPr>
                <w:rFonts w:ascii="Calibri" w:hAnsi="Calibri" w:cs="Calibri"/>
                <w:sz w:val="20"/>
                <w:szCs w:val="20"/>
              </w:rPr>
              <w:t>Sustainable housing supply that is meeting the needs of Māori</w:t>
            </w:r>
          </w:p>
          <w:p w14:paraId="7AB45157" w14:textId="003D3568" w:rsidR="00C2072A" w:rsidRPr="00C2072A" w:rsidRDefault="00C2072A">
            <w:pPr>
              <w:pStyle w:val="ListParagraph"/>
              <w:numPr>
                <w:ilvl w:val="0"/>
                <w:numId w:val="13"/>
              </w:numPr>
              <w:spacing w:after="0" w:line="360" w:lineRule="auto"/>
              <w:ind w:left="360"/>
              <w:rPr>
                <w:rFonts w:ascii="Calibri" w:hAnsi="Calibri" w:cs="Calibri"/>
                <w:sz w:val="20"/>
                <w:szCs w:val="20"/>
              </w:rPr>
            </w:pPr>
            <w:r w:rsidRPr="00C2072A">
              <w:rPr>
                <w:rFonts w:ascii="Calibri" w:hAnsi="Calibri" w:cs="Calibri"/>
                <w:sz w:val="20"/>
                <w:szCs w:val="20"/>
              </w:rPr>
              <w:t>Barriers to housing for Māori reduced</w:t>
            </w:r>
          </w:p>
        </w:tc>
        <w:tc>
          <w:tcPr>
            <w:tcW w:w="2597" w:type="dxa"/>
            <w:vMerge/>
          </w:tcPr>
          <w:p w14:paraId="72A169EB" w14:textId="77777777" w:rsidR="00C2072A" w:rsidRPr="00C2072A" w:rsidRDefault="00C2072A" w:rsidP="00F606B3">
            <w:pPr>
              <w:spacing w:after="0" w:line="360" w:lineRule="auto"/>
              <w:rPr>
                <w:rFonts w:ascii="Calibri" w:hAnsi="Calibri" w:cs="Calibri"/>
                <w:sz w:val="20"/>
                <w:szCs w:val="20"/>
              </w:rPr>
            </w:pPr>
          </w:p>
        </w:tc>
        <w:tc>
          <w:tcPr>
            <w:tcW w:w="3031" w:type="dxa"/>
            <w:vMerge/>
          </w:tcPr>
          <w:p w14:paraId="35694B31" w14:textId="77777777" w:rsidR="00C2072A" w:rsidRPr="00C2072A" w:rsidRDefault="00C2072A" w:rsidP="00F606B3">
            <w:pPr>
              <w:spacing w:after="0" w:line="360" w:lineRule="auto"/>
              <w:rPr>
                <w:rFonts w:ascii="Calibri" w:hAnsi="Calibri" w:cs="Calibri"/>
                <w:sz w:val="20"/>
                <w:szCs w:val="20"/>
              </w:rPr>
            </w:pPr>
          </w:p>
        </w:tc>
      </w:tr>
      <w:bookmarkEnd w:id="142"/>
      <w:tr w:rsidR="008D046A" w14:paraId="665F2C22" w14:textId="77777777" w:rsidTr="00582B62">
        <w:tc>
          <w:tcPr>
            <w:tcW w:w="14763" w:type="dxa"/>
            <w:gridSpan w:val="5"/>
          </w:tcPr>
          <w:p w14:paraId="3F734783" w14:textId="77777777" w:rsidR="00C2072A" w:rsidRPr="00C2072A" w:rsidRDefault="00C2072A" w:rsidP="00C2072A">
            <w:pPr>
              <w:spacing w:after="0" w:line="360" w:lineRule="auto"/>
              <w:rPr>
                <w:rFonts w:ascii="Calibri" w:hAnsi="Calibri" w:cs="Calibri"/>
                <w:sz w:val="20"/>
                <w:szCs w:val="20"/>
              </w:rPr>
            </w:pPr>
            <w:r w:rsidRPr="00C2072A">
              <w:rPr>
                <w:rFonts w:ascii="Calibri" w:hAnsi="Calibri" w:cs="Calibri"/>
                <w:b/>
                <w:bCs/>
                <w:sz w:val="20"/>
                <w:szCs w:val="20"/>
              </w:rPr>
              <w:t>Assumptions</w:t>
            </w:r>
            <w:r w:rsidRPr="00C2072A">
              <w:rPr>
                <w:rFonts w:ascii="Calibri" w:hAnsi="Calibri" w:cs="Calibri"/>
                <w:sz w:val="20"/>
                <w:szCs w:val="20"/>
              </w:rPr>
              <w:t xml:space="preserve"> </w:t>
            </w:r>
          </w:p>
          <w:p w14:paraId="448B3FAF" w14:textId="657DF51E" w:rsidR="00C2072A" w:rsidRPr="00C2072A" w:rsidRDefault="00C2072A" w:rsidP="00C2072A">
            <w:pPr>
              <w:spacing w:after="0" w:line="360" w:lineRule="auto"/>
              <w:rPr>
                <w:rFonts w:ascii="Calibri" w:hAnsi="Calibri" w:cs="Calibri"/>
                <w:sz w:val="20"/>
                <w:szCs w:val="20"/>
              </w:rPr>
            </w:pPr>
            <w:r w:rsidRPr="00C2072A">
              <w:rPr>
                <w:rFonts w:ascii="Calibri" w:hAnsi="Calibri" w:cs="Calibri"/>
                <w:sz w:val="20"/>
                <w:szCs w:val="20"/>
              </w:rPr>
              <w:t xml:space="preserve">Secure housing will help whānau to achieve their potential in other </w:t>
            </w:r>
            <w:r w:rsidR="13502E87" w:rsidRPr="13502E87">
              <w:rPr>
                <w:rFonts w:ascii="Calibri" w:hAnsi="Calibri" w:cs="Calibri"/>
                <w:sz w:val="20"/>
                <w:szCs w:val="20"/>
              </w:rPr>
              <w:t>areas</w:t>
            </w:r>
            <w:r w:rsidRPr="00C2072A">
              <w:rPr>
                <w:rFonts w:ascii="Calibri" w:hAnsi="Calibri" w:cs="Calibri"/>
                <w:sz w:val="20"/>
                <w:szCs w:val="20"/>
              </w:rPr>
              <w:t xml:space="preserve"> </w:t>
            </w:r>
            <w:r w:rsidR="00A325A8">
              <w:rPr>
                <w:rFonts w:ascii="Calibri" w:hAnsi="Calibri" w:cs="Calibri"/>
                <w:sz w:val="20"/>
                <w:szCs w:val="20"/>
              </w:rPr>
              <w:t xml:space="preserve">including </w:t>
            </w:r>
            <w:r w:rsidRPr="00C2072A">
              <w:rPr>
                <w:rFonts w:ascii="Calibri" w:hAnsi="Calibri" w:cs="Calibri"/>
                <w:sz w:val="20"/>
                <w:szCs w:val="20"/>
              </w:rPr>
              <w:t>social, economic</w:t>
            </w:r>
            <w:r w:rsidR="00A325A8">
              <w:rPr>
                <w:rFonts w:ascii="Calibri" w:hAnsi="Calibri" w:cs="Calibri"/>
                <w:sz w:val="20"/>
                <w:szCs w:val="20"/>
              </w:rPr>
              <w:t xml:space="preserve"> and</w:t>
            </w:r>
            <w:r w:rsidRPr="00C2072A">
              <w:rPr>
                <w:rFonts w:ascii="Calibri" w:hAnsi="Calibri" w:cs="Calibri"/>
                <w:sz w:val="20"/>
                <w:szCs w:val="20"/>
              </w:rPr>
              <w:t xml:space="preserve"> cultural</w:t>
            </w:r>
            <w:r w:rsidR="00A325A8">
              <w:rPr>
                <w:rFonts w:ascii="Calibri" w:hAnsi="Calibri" w:cs="Calibri"/>
                <w:sz w:val="20"/>
                <w:szCs w:val="20"/>
              </w:rPr>
              <w:t xml:space="preserve"> wellbeing</w:t>
            </w:r>
          </w:p>
          <w:p w14:paraId="1FA05EBD" w14:textId="65467C64" w:rsidR="008D046A" w:rsidRPr="00C2072A" w:rsidRDefault="00C2072A" w:rsidP="00F606B3">
            <w:pPr>
              <w:spacing w:after="0" w:line="360" w:lineRule="auto"/>
              <w:rPr>
                <w:rFonts w:ascii="Calibri" w:hAnsi="Calibri" w:cs="Calibri"/>
                <w:sz w:val="20"/>
                <w:szCs w:val="20"/>
              </w:rPr>
            </w:pPr>
            <w:r w:rsidRPr="00C2072A">
              <w:rPr>
                <w:rFonts w:ascii="Calibri" w:hAnsi="Calibri" w:cs="Calibri"/>
                <w:sz w:val="20"/>
                <w:szCs w:val="20"/>
              </w:rPr>
              <w:t>Māori-led sustainable housing delivery will reduce reliance on emergency, transitional, social housing systems</w:t>
            </w:r>
          </w:p>
        </w:tc>
      </w:tr>
    </w:tbl>
    <w:p w14:paraId="3FF7868C" w14:textId="3B54F7B0" w:rsidR="00C2072A" w:rsidRDefault="00C2072A" w:rsidP="00C2072A">
      <w:pPr>
        <w:spacing w:after="160" w:line="259" w:lineRule="auto"/>
        <w:rPr>
          <w:rFonts w:ascii="Arial" w:hAnsi="Arial" w:cs="Arial"/>
          <w:color w:val="000000" w:themeColor="text1"/>
          <w:sz w:val="40"/>
          <w:szCs w:val="40"/>
          <w:lang w:val="en-AU"/>
        </w:rPr>
        <w:sectPr w:rsidR="00C2072A" w:rsidSect="00B20674">
          <w:headerReference w:type="default" r:id="rId24"/>
          <w:footerReference w:type="even" r:id="rId25"/>
          <w:footerReference w:type="default" r:id="rId26"/>
          <w:footerReference w:type="first" r:id="rId27"/>
          <w:pgSz w:w="16838" w:h="11906" w:orient="landscape"/>
          <w:pgMar w:top="1440" w:right="851" w:bottom="1440" w:left="1440" w:header="709" w:footer="709" w:gutter="0"/>
          <w:cols w:space="708"/>
          <w:docGrid w:linePitch="360"/>
        </w:sectPr>
      </w:pPr>
      <w:bookmarkStart w:id="143" w:name="_Appendix_4"/>
      <w:bookmarkEnd w:id="141"/>
      <w:bookmarkEnd w:id="143"/>
    </w:p>
    <w:p w14:paraId="5317F207" w14:textId="6034D897" w:rsidR="00E2396C" w:rsidRPr="004654A4" w:rsidRDefault="00E2396C" w:rsidP="00E2396C">
      <w:pPr>
        <w:pStyle w:val="Heading1"/>
        <w:pBdr>
          <w:bottom w:val="single" w:sz="4" w:space="1" w:color="auto"/>
        </w:pBdr>
        <w:rPr>
          <w:rFonts w:ascii="Arial" w:hAnsi="Arial" w:cs="Arial"/>
          <w:color w:val="000000" w:themeColor="text1"/>
          <w:sz w:val="40"/>
          <w:szCs w:val="40"/>
          <w:lang w:val="en-AU"/>
        </w:rPr>
      </w:pPr>
      <w:bookmarkStart w:id="144" w:name="_Toc202263853"/>
      <w:r>
        <w:rPr>
          <w:rFonts w:ascii="Arial" w:hAnsi="Arial" w:cs="Arial"/>
          <w:color w:val="000000" w:themeColor="text1"/>
          <w:sz w:val="40"/>
          <w:szCs w:val="40"/>
          <w:lang w:val="en-AU"/>
        </w:rPr>
        <w:t>A</w:t>
      </w:r>
      <w:r w:rsidR="00D13684">
        <w:rPr>
          <w:rFonts w:ascii="Arial" w:hAnsi="Arial" w:cs="Arial"/>
          <w:color w:val="000000" w:themeColor="text1"/>
          <w:sz w:val="40"/>
          <w:szCs w:val="40"/>
          <w:lang w:val="en-AU"/>
        </w:rPr>
        <w:t>ppendix</w:t>
      </w:r>
      <w:r>
        <w:rPr>
          <w:rFonts w:ascii="Arial" w:hAnsi="Arial" w:cs="Arial"/>
          <w:color w:val="000000" w:themeColor="text1"/>
          <w:sz w:val="40"/>
          <w:szCs w:val="40"/>
          <w:lang w:val="en-AU"/>
        </w:rPr>
        <w:t xml:space="preserve"> </w:t>
      </w:r>
      <w:r w:rsidR="00BC0931">
        <w:rPr>
          <w:rFonts w:ascii="Arial" w:hAnsi="Arial" w:cs="Arial"/>
          <w:color w:val="000000" w:themeColor="text1"/>
          <w:sz w:val="40"/>
          <w:szCs w:val="40"/>
          <w:lang w:val="en-AU"/>
        </w:rPr>
        <w:t>C</w:t>
      </w:r>
      <w:r>
        <w:rPr>
          <w:rFonts w:ascii="Arial" w:hAnsi="Arial" w:cs="Arial"/>
          <w:color w:val="000000" w:themeColor="text1"/>
          <w:sz w:val="40"/>
          <w:szCs w:val="40"/>
          <w:lang w:val="en-AU"/>
        </w:rPr>
        <w:t xml:space="preserve"> | Summary of value gained by investing in prototypes</w:t>
      </w:r>
      <w:bookmarkEnd w:id="144"/>
    </w:p>
    <w:p w14:paraId="58ACCC56" w14:textId="77777777" w:rsidR="00E2396C" w:rsidRDefault="00E2396C" w:rsidP="00E2396C">
      <w:pPr>
        <w:spacing w:before="120" w:line="360" w:lineRule="auto"/>
        <w:rPr>
          <w:rFonts w:ascii="Calibri" w:hAnsi="Calibri" w:cs="Calibri"/>
        </w:rPr>
      </w:pPr>
      <w:r>
        <w:rPr>
          <w:rFonts w:ascii="Calibri" w:hAnsi="Calibri" w:cs="Calibri"/>
        </w:rPr>
        <w:t xml:space="preserve">This section provides a summary assessment of each prototype and the extent to which the prototype has been economical, efficient, effective, cost-effective and equitable. </w:t>
      </w:r>
    </w:p>
    <w:tbl>
      <w:tblPr>
        <w:tblW w:w="14166" w:type="dxa"/>
        <w:tblLayout w:type="fixed"/>
        <w:tblCellMar>
          <w:left w:w="0" w:type="dxa"/>
          <w:right w:w="0" w:type="dxa"/>
        </w:tblCellMar>
        <w:tblLook w:val="0420" w:firstRow="1" w:lastRow="0" w:firstColumn="0" w:lastColumn="0" w:noHBand="0" w:noVBand="1"/>
      </w:tblPr>
      <w:tblGrid>
        <w:gridCol w:w="1691"/>
        <w:gridCol w:w="2127"/>
        <w:gridCol w:w="2409"/>
        <w:gridCol w:w="2127"/>
        <w:gridCol w:w="1842"/>
        <w:gridCol w:w="1985"/>
        <w:gridCol w:w="1985"/>
      </w:tblGrid>
      <w:tr w:rsidR="006D79C6" w:rsidRPr="00BA67EE" w14:paraId="14974EA7" w14:textId="77777777" w:rsidTr="003F7AE5">
        <w:trPr>
          <w:trHeight w:val="611"/>
        </w:trPr>
        <w:tc>
          <w:tcPr>
            <w:tcW w:w="1691" w:type="dxa"/>
            <w:vMerge w:val="restart"/>
            <w:tcBorders>
              <w:top w:val="single" w:sz="8" w:space="0" w:color="FFFFFF"/>
              <w:left w:val="single" w:sz="8" w:space="0" w:color="FFFFFF"/>
              <w:right w:val="single" w:sz="8" w:space="0" w:color="FFFFFF"/>
            </w:tcBorders>
            <w:shd w:val="clear" w:color="auto" w:fill="002060"/>
            <w:tcMar>
              <w:top w:w="72" w:type="dxa"/>
              <w:left w:w="144" w:type="dxa"/>
              <w:bottom w:w="72" w:type="dxa"/>
              <w:right w:w="144" w:type="dxa"/>
            </w:tcMar>
            <w:hideMark/>
          </w:tcPr>
          <w:p w14:paraId="7827D841" w14:textId="77777777" w:rsidR="006D79C6" w:rsidRPr="00B6500C" w:rsidRDefault="006D79C6" w:rsidP="003F7AE5">
            <w:pPr>
              <w:rPr>
                <w:rFonts w:ascii="Calibri" w:hAnsi="Calibri" w:cs="Calibri"/>
                <w:color w:val="FFFFFF" w:themeColor="background1"/>
              </w:rPr>
            </w:pPr>
            <w:r w:rsidRPr="00B6500C">
              <w:rPr>
                <w:rFonts w:ascii="Calibri" w:hAnsi="Calibri" w:cs="Calibri"/>
                <w:b/>
                <w:bCs/>
                <w:color w:val="FFFFFF" w:themeColor="background1"/>
              </w:rPr>
              <w:t>Prototype</w:t>
            </w:r>
          </w:p>
        </w:tc>
        <w:tc>
          <w:tcPr>
            <w:tcW w:w="2127" w:type="dxa"/>
            <w:vMerge w:val="restart"/>
            <w:tcBorders>
              <w:top w:val="single" w:sz="8" w:space="0" w:color="FFFFFF"/>
              <w:left w:val="single" w:sz="8" w:space="0" w:color="FFFFFF"/>
              <w:right w:val="single" w:sz="8" w:space="0" w:color="FFFFFF"/>
            </w:tcBorders>
            <w:shd w:val="clear" w:color="auto" w:fill="002060"/>
            <w:tcMar>
              <w:top w:w="72" w:type="dxa"/>
              <w:left w:w="144" w:type="dxa"/>
              <w:bottom w:w="72" w:type="dxa"/>
              <w:right w:w="144" w:type="dxa"/>
            </w:tcMar>
            <w:hideMark/>
          </w:tcPr>
          <w:p w14:paraId="2BA02DBA" w14:textId="77777777" w:rsidR="006D79C6" w:rsidRPr="00B6500C" w:rsidRDefault="006D79C6" w:rsidP="003F7AE5">
            <w:pPr>
              <w:rPr>
                <w:rFonts w:ascii="Calibri" w:hAnsi="Calibri" w:cs="Calibri"/>
                <w:color w:val="FFFFFF" w:themeColor="background1"/>
              </w:rPr>
            </w:pPr>
            <w:r w:rsidRPr="00B6500C">
              <w:rPr>
                <w:rFonts w:ascii="Calibri" w:hAnsi="Calibri" w:cs="Calibri"/>
                <w:b/>
                <w:bCs/>
                <w:color w:val="FFFFFF" w:themeColor="background1"/>
              </w:rPr>
              <w:t>Whai Kāinga Whai Oranga investment</w:t>
            </w:r>
          </w:p>
        </w:tc>
        <w:tc>
          <w:tcPr>
            <w:tcW w:w="10348" w:type="dxa"/>
            <w:gridSpan w:val="5"/>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tcPr>
          <w:p w14:paraId="3B06F2A4" w14:textId="77777777" w:rsidR="006D79C6" w:rsidRPr="00B6500C" w:rsidRDefault="006D79C6" w:rsidP="003F7AE5">
            <w:pPr>
              <w:rPr>
                <w:rFonts w:ascii="Calibri" w:hAnsi="Calibri" w:cs="Calibri"/>
                <w:b/>
                <w:bCs/>
                <w:color w:val="FFFFFF" w:themeColor="background1"/>
              </w:rPr>
            </w:pPr>
            <w:r w:rsidRPr="00B6500C">
              <w:rPr>
                <w:rFonts w:ascii="Calibri" w:hAnsi="Calibri" w:cs="Calibri"/>
                <w:b/>
                <w:bCs/>
                <w:color w:val="FFFFFF" w:themeColor="background1"/>
              </w:rPr>
              <w:t>Value gained by investment in housing through prototypes</w:t>
            </w:r>
          </w:p>
        </w:tc>
      </w:tr>
      <w:tr w:rsidR="006D79C6" w:rsidRPr="00BA67EE" w14:paraId="37FF6A43" w14:textId="77777777" w:rsidTr="003F7AE5">
        <w:trPr>
          <w:trHeight w:val="611"/>
        </w:trPr>
        <w:tc>
          <w:tcPr>
            <w:tcW w:w="1691" w:type="dxa"/>
            <w:vMerge/>
            <w:tcBorders>
              <w:left w:val="single" w:sz="8" w:space="0" w:color="FFFFFF"/>
              <w:bottom w:val="single" w:sz="24" w:space="0" w:color="FFFFFF"/>
              <w:right w:val="single" w:sz="8" w:space="0" w:color="FFFFFF"/>
            </w:tcBorders>
            <w:shd w:val="clear" w:color="auto" w:fill="7B7B7B" w:themeFill="accent3" w:themeFillShade="BF"/>
            <w:tcMar>
              <w:top w:w="72" w:type="dxa"/>
              <w:left w:w="144" w:type="dxa"/>
              <w:bottom w:w="72" w:type="dxa"/>
              <w:right w:w="144" w:type="dxa"/>
            </w:tcMar>
          </w:tcPr>
          <w:p w14:paraId="0BB124AD" w14:textId="77777777" w:rsidR="006D79C6" w:rsidRPr="00B6500C" w:rsidRDefault="006D79C6" w:rsidP="003F7AE5">
            <w:pPr>
              <w:rPr>
                <w:rFonts w:ascii="Calibri" w:hAnsi="Calibri" w:cs="Calibri"/>
                <w:b/>
                <w:bCs/>
                <w:color w:val="FFFFFF" w:themeColor="background1"/>
              </w:rPr>
            </w:pPr>
          </w:p>
        </w:tc>
        <w:tc>
          <w:tcPr>
            <w:tcW w:w="2127" w:type="dxa"/>
            <w:vMerge/>
            <w:tcBorders>
              <w:left w:val="single" w:sz="8" w:space="0" w:color="FFFFFF"/>
              <w:bottom w:val="single" w:sz="24" w:space="0" w:color="FFFFFF"/>
              <w:right w:val="single" w:sz="8" w:space="0" w:color="FFFFFF"/>
            </w:tcBorders>
            <w:shd w:val="clear" w:color="auto" w:fill="7B7B7B" w:themeFill="accent3" w:themeFillShade="BF"/>
            <w:tcMar>
              <w:top w:w="72" w:type="dxa"/>
              <w:left w:w="144" w:type="dxa"/>
              <w:bottom w:w="72" w:type="dxa"/>
              <w:right w:w="144" w:type="dxa"/>
            </w:tcMar>
          </w:tcPr>
          <w:p w14:paraId="25D8C9AE" w14:textId="77777777" w:rsidR="006D79C6" w:rsidRPr="00B6500C" w:rsidRDefault="006D79C6" w:rsidP="003F7AE5">
            <w:pPr>
              <w:rPr>
                <w:rFonts w:ascii="Calibri" w:hAnsi="Calibri" w:cs="Calibri"/>
                <w:b/>
                <w:bCs/>
                <w:color w:val="FFFFFF" w:themeColor="background1"/>
              </w:rPr>
            </w:pPr>
          </w:p>
        </w:tc>
        <w:tc>
          <w:tcPr>
            <w:tcW w:w="2409" w:type="dxa"/>
            <w:tcBorders>
              <w:top w:val="single" w:sz="8" w:space="0" w:color="FFFFFF"/>
              <w:left w:val="single" w:sz="8" w:space="0" w:color="FFFFFF"/>
              <w:bottom w:val="single" w:sz="24" w:space="0" w:color="FFFFFF"/>
              <w:right w:val="single" w:sz="8" w:space="0" w:color="FFFFFF"/>
            </w:tcBorders>
            <w:shd w:val="clear" w:color="auto" w:fill="4472C4" w:themeFill="accent1"/>
            <w:tcMar>
              <w:top w:w="72" w:type="dxa"/>
              <w:left w:w="144" w:type="dxa"/>
              <w:bottom w:w="72" w:type="dxa"/>
              <w:right w:w="144" w:type="dxa"/>
            </w:tcMar>
          </w:tcPr>
          <w:p w14:paraId="08BDE0F8" w14:textId="77777777" w:rsidR="006D79C6" w:rsidRPr="00B6500C" w:rsidRDefault="006D79C6" w:rsidP="003F7AE5">
            <w:pPr>
              <w:rPr>
                <w:rFonts w:ascii="Calibri" w:hAnsi="Calibri" w:cs="Calibri"/>
                <w:b/>
                <w:bCs/>
                <w:color w:val="FFFFFF" w:themeColor="background1"/>
              </w:rPr>
            </w:pPr>
            <w:r w:rsidRPr="00B6500C">
              <w:rPr>
                <w:rFonts w:ascii="Calibri" w:hAnsi="Calibri" w:cs="Calibri"/>
                <w:b/>
                <w:bCs/>
                <w:color w:val="FFFFFF" w:themeColor="background1"/>
              </w:rPr>
              <w:t>Economy – good stewardship of resources</w:t>
            </w:r>
          </w:p>
        </w:tc>
        <w:tc>
          <w:tcPr>
            <w:tcW w:w="2127" w:type="dxa"/>
            <w:tcBorders>
              <w:top w:val="single" w:sz="8" w:space="0" w:color="FFFFFF"/>
              <w:left w:val="single" w:sz="8" w:space="0" w:color="FFFFFF"/>
              <w:bottom w:val="single" w:sz="24" w:space="0" w:color="FFFFFF"/>
              <w:right w:val="single" w:sz="8" w:space="0" w:color="FFFFFF"/>
            </w:tcBorders>
            <w:shd w:val="clear" w:color="auto" w:fill="4472C4" w:themeFill="accent1"/>
          </w:tcPr>
          <w:p w14:paraId="776C4BE1" w14:textId="77777777" w:rsidR="006D79C6" w:rsidRPr="00B6500C" w:rsidRDefault="006D79C6" w:rsidP="003F7AE5">
            <w:pPr>
              <w:rPr>
                <w:rFonts w:ascii="Calibri" w:hAnsi="Calibri" w:cs="Calibri"/>
                <w:b/>
                <w:bCs/>
                <w:color w:val="FFFFFF" w:themeColor="background1"/>
              </w:rPr>
            </w:pPr>
            <w:r w:rsidRPr="00B6500C">
              <w:rPr>
                <w:rFonts w:ascii="Calibri" w:hAnsi="Calibri" w:cs="Calibri"/>
                <w:b/>
                <w:bCs/>
                <w:color w:val="FFFFFF" w:themeColor="background1"/>
              </w:rPr>
              <w:t>Efficiency – productive use of inputs to maximise outputs</w:t>
            </w:r>
          </w:p>
        </w:tc>
        <w:tc>
          <w:tcPr>
            <w:tcW w:w="1842" w:type="dxa"/>
            <w:tcBorders>
              <w:top w:val="single" w:sz="8" w:space="0" w:color="FFFFFF"/>
              <w:left w:val="single" w:sz="8" w:space="0" w:color="FFFFFF"/>
              <w:bottom w:val="single" w:sz="24" w:space="0" w:color="FFFFFF"/>
              <w:right w:val="single" w:sz="8" w:space="0" w:color="FFFFFF"/>
            </w:tcBorders>
            <w:shd w:val="clear" w:color="auto" w:fill="4472C4" w:themeFill="accent1"/>
          </w:tcPr>
          <w:p w14:paraId="10A7E303" w14:textId="77777777" w:rsidR="006D79C6" w:rsidRPr="00B6500C" w:rsidRDefault="006D79C6" w:rsidP="003F7AE5">
            <w:pPr>
              <w:rPr>
                <w:rFonts w:ascii="Calibri" w:hAnsi="Calibri" w:cs="Calibri"/>
                <w:b/>
                <w:bCs/>
                <w:color w:val="FFFFFF" w:themeColor="background1"/>
              </w:rPr>
            </w:pPr>
            <w:r w:rsidRPr="00B6500C">
              <w:rPr>
                <w:rFonts w:ascii="Calibri" w:hAnsi="Calibri" w:cs="Calibri"/>
                <w:b/>
                <w:bCs/>
                <w:color w:val="FFFFFF" w:themeColor="background1"/>
              </w:rPr>
              <w:t>Effectiveness –Outcomes achieved (as per logic model)</w:t>
            </w:r>
          </w:p>
        </w:tc>
        <w:tc>
          <w:tcPr>
            <w:tcW w:w="1985" w:type="dxa"/>
            <w:tcBorders>
              <w:top w:val="single" w:sz="8" w:space="0" w:color="FFFFFF"/>
              <w:left w:val="single" w:sz="8" w:space="0" w:color="FFFFFF"/>
              <w:bottom w:val="single" w:sz="24" w:space="0" w:color="FFFFFF"/>
              <w:right w:val="single" w:sz="8" w:space="0" w:color="FFFFFF"/>
            </w:tcBorders>
            <w:shd w:val="clear" w:color="auto" w:fill="4472C4" w:themeFill="accent1"/>
          </w:tcPr>
          <w:p w14:paraId="13BCAFB4" w14:textId="77777777" w:rsidR="006D79C6" w:rsidRPr="00B6500C" w:rsidRDefault="006D79C6" w:rsidP="003F7AE5">
            <w:pPr>
              <w:rPr>
                <w:rFonts w:ascii="Calibri" w:hAnsi="Calibri" w:cs="Calibri"/>
                <w:b/>
                <w:bCs/>
                <w:color w:val="FFFFFF" w:themeColor="background1"/>
              </w:rPr>
            </w:pPr>
            <w:r w:rsidRPr="00B6500C">
              <w:rPr>
                <w:rFonts w:ascii="Calibri" w:hAnsi="Calibri" w:cs="Calibri"/>
                <w:b/>
                <w:bCs/>
                <w:color w:val="FFFFFF" w:themeColor="background1"/>
              </w:rPr>
              <w:t>Cost effective – was more value created than invested?</w:t>
            </w:r>
          </w:p>
        </w:tc>
        <w:tc>
          <w:tcPr>
            <w:tcW w:w="1985" w:type="dxa"/>
            <w:tcBorders>
              <w:top w:val="single" w:sz="8" w:space="0" w:color="FFFFFF"/>
              <w:left w:val="single" w:sz="8" w:space="0" w:color="FFFFFF"/>
              <w:bottom w:val="single" w:sz="24" w:space="0" w:color="FFFFFF"/>
              <w:right w:val="single" w:sz="8" w:space="0" w:color="FFFFFF"/>
            </w:tcBorders>
            <w:shd w:val="clear" w:color="auto" w:fill="4472C4" w:themeFill="accent1"/>
          </w:tcPr>
          <w:p w14:paraId="48AD360D" w14:textId="77777777" w:rsidR="006D79C6" w:rsidRPr="00B6500C" w:rsidRDefault="006D79C6" w:rsidP="003F7AE5">
            <w:pPr>
              <w:rPr>
                <w:rFonts w:ascii="Calibri" w:hAnsi="Calibri" w:cs="Calibri"/>
                <w:b/>
                <w:bCs/>
                <w:color w:val="FFFFFF" w:themeColor="background1"/>
              </w:rPr>
            </w:pPr>
            <w:r w:rsidRPr="00B6500C">
              <w:rPr>
                <w:rFonts w:ascii="Calibri" w:hAnsi="Calibri" w:cs="Calibri"/>
                <w:b/>
                <w:bCs/>
                <w:color w:val="FFFFFF" w:themeColor="background1"/>
              </w:rPr>
              <w:t>Equity – addressing inequities</w:t>
            </w:r>
          </w:p>
        </w:tc>
      </w:tr>
      <w:tr w:rsidR="00E2396C" w:rsidRPr="00BA67EE" w14:paraId="5B4F3FC7" w14:textId="77777777" w:rsidTr="006D79C6">
        <w:trPr>
          <w:trHeight w:val="3323"/>
        </w:trPr>
        <w:tc>
          <w:tcPr>
            <w:tcW w:w="1691"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hideMark/>
          </w:tcPr>
          <w:p w14:paraId="5C9C6880" w14:textId="77777777" w:rsidR="00E2396C" w:rsidRPr="00BA67EE" w:rsidRDefault="00E2396C" w:rsidP="003F7AE5">
            <w:pPr>
              <w:rPr>
                <w:rFonts w:ascii="Calibri" w:hAnsi="Calibri" w:cs="Calibri"/>
              </w:rPr>
            </w:pPr>
            <w:r w:rsidRPr="00BA67EE">
              <w:rPr>
                <w:rFonts w:ascii="Calibri" w:hAnsi="Calibri" w:cs="Calibri"/>
                <w:b/>
                <w:bCs/>
              </w:rPr>
              <w:t>Ka Uruora</w:t>
            </w:r>
          </w:p>
        </w:tc>
        <w:tc>
          <w:tcPr>
            <w:tcW w:w="2127"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hideMark/>
          </w:tcPr>
          <w:p w14:paraId="7761E05F" w14:textId="77777777" w:rsidR="00E2396C" w:rsidRPr="00161475" w:rsidRDefault="00E2396C" w:rsidP="003F7AE5">
            <w:pPr>
              <w:rPr>
                <w:rFonts w:ascii="Calibri" w:hAnsi="Calibri" w:cs="Calibri"/>
              </w:rPr>
            </w:pPr>
            <w:r w:rsidRPr="00161475">
              <w:rPr>
                <w:rFonts w:ascii="Calibri" w:hAnsi="Calibri" w:cs="Calibri"/>
                <w:b/>
                <w:bCs/>
              </w:rPr>
              <w:t>$57.7m</w:t>
            </w:r>
            <w:r w:rsidRPr="00161475">
              <w:rPr>
                <w:rFonts w:ascii="Calibri" w:hAnsi="Calibri" w:cs="Calibri"/>
              </w:rPr>
              <w:t xml:space="preserve"> to build 172 affordable rentals including infrastructure costs but doesn’t include land.</w:t>
            </w:r>
          </w:p>
          <w:p w14:paraId="00E98F9B" w14:textId="77777777" w:rsidR="00E2396C" w:rsidRPr="00BA67EE" w:rsidRDefault="00E2396C" w:rsidP="003F7AE5">
            <w:pPr>
              <w:rPr>
                <w:rFonts w:ascii="Calibri" w:hAnsi="Calibri" w:cs="Calibri"/>
              </w:rPr>
            </w:pPr>
          </w:p>
        </w:tc>
        <w:tc>
          <w:tcPr>
            <w:tcW w:w="2409" w:type="dxa"/>
            <w:vMerge w:val="restart"/>
            <w:tcBorders>
              <w:top w:val="single" w:sz="24" w:space="0" w:color="FFFFFF"/>
              <w:left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B36E0C9" w14:textId="77777777" w:rsidR="00E2396C" w:rsidRPr="00161475" w:rsidRDefault="00E2396C" w:rsidP="003F7AE5">
            <w:pPr>
              <w:rPr>
                <w:rFonts w:ascii="Calibri" w:hAnsi="Calibri" w:cs="Calibri"/>
              </w:rPr>
            </w:pPr>
            <w:r w:rsidRPr="00161475">
              <w:rPr>
                <w:rFonts w:ascii="Calibri" w:hAnsi="Calibri" w:cs="Calibri"/>
              </w:rPr>
              <w:t xml:space="preserve">Resources are well managed through </w:t>
            </w:r>
            <w:r>
              <w:rPr>
                <w:rFonts w:ascii="Calibri" w:hAnsi="Calibri" w:cs="Calibri"/>
              </w:rPr>
              <w:t xml:space="preserve">good </w:t>
            </w:r>
            <w:r w:rsidRPr="00161475">
              <w:rPr>
                <w:rFonts w:ascii="Calibri" w:hAnsi="Calibri" w:cs="Calibri"/>
              </w:rPr>
              <w:t xml:space="preserve">governance; </w:t>
            </w:r>
            <w:r>
              <w:rPr>
                <w:rFonts w:ascii="Calibri" w:hAnsi="Calibri" w:cs="Calibri"/>
              </w:rPr>
              <w:t xml:space="preserve">due diligence through </w:t>
            </w:r>
            <w:r w:rsidRPr="00161475">
              <w:rPr>
                <w:rFonts w:ascii="Calibri" w:hAnsi="Calibri" w:cs="Calibri"/>
              </w:rPr>
              <w:t>programme control groups; clear eligibility criteria and conditions for whānau; project management and reporting systems.</w:t>
            </w:r>
          </w:p>
          <w:p w14:paraId="235A50B2" w14:textId="78626E8E" w:rsidR="00E2396C" w:rsidRPr="00BA67EE" w:rsidRDefault="00E2396C" w:rsidP="003F7AE5">
            <w:pPr>
              <w:rPr>
                <w:rFonts w:ascii="Calibri" w:hAnsi="Calibri" w:cs="Calibri"/>
              </w:rPr>
            </w:pPr>
            <w:r w:rsidRPr="00161475">
              <w:rPr>
                <w:rFonts w:ascii="Calibri" w:hAnsi="Calibri" w:cs="Calibri"/>
              </w:rPr>
              <w:t xml:space="preserve">Funding </w:t>
            </w:r>
            <w:r>
              <w:rPr>
                <w:rFonts w:ascii="Calibri" w:hAnsi="Calibri" w:cs="Calibri"/>
              </w:rPr>
              <w:t>is</w:t>
            </w:r>
            <w:r w:rsidRPr="00161475">
              <w:rPr>
                <w:rFonts w:ascii="Calibri" w:hAnsi="Calibri" w:cs="Calibri"/>
              </w:rPr>
              <w:t xml:space="preserve"> recycled to ensure continued investment into meeting priority housing needs</w:t>
            </w:r>
            <w:r w:rsidR="00AE0015">
              <w:rPr>
                <w:rFonts w:ascii="Calibri" w:hAnsi="Calibri" w:cs="Calibri"/>
              </w:rPr>
              <w:t>.</w:t>
            </w:r>
          </w:p>
        </w:tc>
        <w:tc>
          <w:tcPr>
            <w:tcW w:w="2127"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5AD67B31" w14:textId="77777777" w:rsidR="00E2396C" w:rsidRPr="00161475" w:rsidRDefault="00E2396C" w:rsidP="003F7AE5">
            <w:pPr>
              <w:rPr>
                <w:rFonts w:ascii="Calibri" w:hAnsi="Calibri" w:cs="Calibri"/>
              </w:rPr>
            </w:pPr>
            <w:r w:rsidRPr="00161475">
              <w:rPr>
                <w:rFonts w:ascii="Calibri" w:hAnsi="Calibri" w:cs="Calibri"/>
              </w:rPr>
              <w:t xml:space="preserve">Additional 210 houses enabled through shared capital investment that are 20% less the market rent; </w:t>
            </w:r>
            <w:r>
              <w:rPr>
                <w:rFonts w:ascii="Calibri" w:hAnsi="Calibri" w:cs="Calibri"/>
              </w:rPr>
              <w:t xml:space="preserve">while also </w:t>
            </w:r>
            <w:r w:rsidRPr="00161475">
              <w:rPr>
                <w:rFonts w:ascii="Calibri" w:hAnsi="Calibri" w:cs="Calibri"/>
              </w:rPr>
              <w:t>ensur</w:t>
            </w:r>
            <w:r>
              <w:rPr>
                <w:rFonts w:ascii="Calibri" w:hAnsi="Calibri" w:cs="Calibri"/>
              </w:rPr>
              <w:t>ing</w:t>
            </w:r>
            <w:r w:rsidRPr="00161475">
              <w:rPr>
                <w:rFonts w:ascii="Calibri" w:hAnsi="Calibri" w:cs="Calibri"/>
              </w:rPr>
              <w:t xml:space="preserve"> a fair return on investment.</w:t>
            </w:r>
          </w:p>
        </w:tc>
        <w:tc>
          <w:tcPr>
            <w:tcW w:w="1842" w:type="dxa"/>
            <w:vMerge w:val="restart"/>
            <w:tcBorders>
              <w:top w:val="single" w:sz="24" w:space="0" w:color="FFFFFF"/>
              <w:left w:val="single" w:sz="8" w:space="0" w:color="FFFFFF"/>
              <w:right w:val="single" w:sz="8" w:space="0" w:color="FFFFFF"/>
            </w:tcBorders>
            <w:shd w:val="clear" w:color="auto" w:fill="F2F2F2" w:themeFill="background1" w:themeFillShade="F2"/>
          </w:tcPr>
          <w:p w14:paraId="7140E3AC" w14:textId="77777777" w:rsidR="00E2396C" w:rsidRDefault="00E2396C" w:rsidP="003F7AE5">
            <w:pPr>
              <w:rPr>
                <w:rFonts w:ascii="Calibri" w:hAnsi="Calibri" w:cs="Calibri"/>
              </w:rPr>
            </w:pPr>
            <w:r w:rsidRPr="00161475">
              <w:rPr>
                <w:rFonts w:ascii="Calibri" w:hAnsi="Calibri" w:cs="Calibri"/>
              </w:rPr>
              <w:t xml:space="preserve">Whānau are living </w:t>
            </w:r>
            <w:r>
              <w:rPr>
                <w:rFonts w:ascii="Calibri" w:hAnsi="Calibri" w:cs="Calibri"/>
              </w:rPr>
              <w:t>in homes with secure tenure.</w:t>
            </w:r>
          </w:p>
          <w:p w14:paraId="616B2FF9" w14:textId="77777777" w:rsidR="00E2396C" w:rsidRDefault="00E2396C" w:rsidP="003F7AE5">
            <w:pPr>
              <w:rPr>
                <w:rFonts w:ascii="Calibri" w:hAnsi="Calibri" w:cs="Calibri"/>
              </w:rPr>
            </w:pPr>
            <w:r>
              <w:rPr>
                <w:rFonts w:ascii="Calibri" w:hAnsi="Calibri" w:cs="Calibri"/>
              </w:rPr>
              <w:t>Whanau are living in h</w:t>
            </w:r>
            <w:r w:rsidRPr="00161475">
              <w:rPr>
                <w:rFonts w:ascii="Calibri" w:hAnsi="Calibri" w:cs="Calibri"/>
              </w:rPr>
              <w:t>ealthy, warm homes.</w:t>
            </w:r>
          </w:p>
          <w:p w14:paraId="681C5246" w14:textId="77777777" w:rsidR="00E2396C" w:rsidRDefault="00E2396C" w:rsidP="003F7AE5">
            <w:pPr>
              <w:rPr>
                <w:rFonts w:ascii="Calibri" w:hAnsi="Calibri" w:cs="Calibri"/>
              </w:rPr>
            </w:pPr>
            <w:r>
              <w:rPr>
                <w:rFonts w:ascii="Calibri" w:hAnsi="Calibri" w:cs="Calibri"/>
              </w:rPr>
              <w:t>Whānau are living in affordable homes.</w:t>
            </w:r>
          </w:p>
          <w:p w14:paraId="218D3A12" w14:textId="77777777" w:rsidR="00E2396C" w:rsidRPr="00161475" w:rsidRDefault="00E2396C" w:rsidP="003F7AE5">
            <w:pPr>
              <w:rPr>
                <w:rFonts w:ascii="Calibri" w:hAnsi="Calibri" w:cs="Calibri"/>
              </w:rPr>
            </w:pPr>
            <w:r>
              <w:rPr>
                <w:rFonts w:ascii="Calibri" w:hAnsi="Calibri" w:cs="Calibri"/>
              </w:rPr>
              <w:t>Whānau are first time homeowners.</w:t>
            </w:r>
          </w:p>
          <w:p w14:paraId="41F99AEE" w14:textId="77777777" w:rsidR="00E2396C" w:rsidRDefault="00E2396C" w:rsidP="003F7AE5">
            <w:pPr>
              <w:rPr>
                <w:rFonts w:ascii="Calibri" w:hAnsi="Calibri" w:cs="Calibri"/>
              </w:rPr>
            </w:pPr>
            <w:r w:rsidRPr="00161475">
              <w:rPr>
                <w:rFonts w:ascii="Calibri" w:hAnsi="Calibri" w:cs="Calibri"/>
              </w:rPr>
              <w:t>Whānau are reconnecting with ancestral land and cultural identity</w:t>
            </w:r>
            <w:r>
              <w:rPr>
                <w:rFonts w:ascii="Calibri" w:hAnsi="Calibri" w:cs="Calibri"/>
              </w:rPr>
              <w:t>.</w:t>
            </w:r>
          </w:p>
          <w:p w14:paraId="1FB986DD" w14:textId="77777777" w:rsidR="00E2396C" w:rsidRPr="00161475" w:rsidRDefault="00E2396C" w:rsidP="003F7AE5">
            <w:pPr>
              <w:rPr>
                <w:rFonts w:ascii="Calibri" w:hAnsi="Calibri" w:cs="Calibri"/>
              </w:rPr>
            </w:pPr>
            <w:r>
              <w:rPr>
                <w:rFonts w:ascii="Calibri" w:hAnsi="Calibri" w:cs="Calibri"/>
              </w:rPr>
              <w:t>Whānau are living closer to whānau.</w:t>
            </w:r>
          </w:p>
          <w:p w14:paraId="2B777D11" w14:textId="77777777" w:rsidR="00E2396C" w:rsidRDefault="00E2396C" w:rsidP="003F7AE5">
            <w:pPr>
              <w:rPr>
                <w:rFonts w:ascii="Calibri" w:hAnsi="Calibri" w:cs="Calibri"/>
              </w:rPr>
            </w:pPr>
            <w:r w:rsidRPr="00161475">
              <w:rPr>
                <w:rFonts w:ascii="Calibri" w:hAnsi="Calibri" w:cs="Calibri"/>
              </w:rPr>
              <w:t>Whānau are reconnecting to, and active in, community</w:t>
            </w:r>
            <w:r>
              <w:rPr>
                <w:rFonts w:ascii="Calibri" w:hAnsi="Calibri" w:cs="Calibri"/>
              </w:rPr>
              <w:t xml:space="preserve">. </w:t>
            </w:r>
          </w:p>
          <w:p w14:paraId="2205B22B" w14:textId="77777777" w:rsidR="00E2396C" w:rsidRPr="00161475" w:rsidRDefault="00E2396C" w:rsidP="003F7AE5">
            <w:pPr>
              <w:rPr>
                <w:rFonts w:ascii="Calibri" w:hAnsi="Calibri" w:cs="Calibri"/>
              </w:rPr>
            </w:pPr>
          </w:p>
        </w:tc>
        <w:tc>
          <w:tcPr>
            <w:tcW w:w="1985" w:type="dxa"/>
            <w:vMerge w:val="restart"/>
            <w:tcBorders>
              <w:top w:val="single" w:sz="24" w:space="0" w:color="FFFFFF"/>
              <w:left w:val="single" w:sz="8" w:space="0" w:color="FFFFFF"/>
              <w:right w:val="single" w:sz="8" w:space="0" w:color="FFFFFF"/>
            </w:tcBorders>
            <w:shd w:val="clear" w:color="auto" w:fill="F2F2F2" w:themeFill="background1" w:themeFillShade="F2"/>
          </w:tcPr>
          <w:p w14:paraId="4F90EFEA" w14:textId="6F88578E" w:rsidR="00E2396C" w:rsidRDefault="00E2396C" w:rsidP="003F7AE5">
            <w:pPr>
              <w:rPr>
                <w:rFonts w:ascii="Calibri" w:hAnsi="Calibri" w:cs="Calibri"/>
              </w:rPr>
            </w:pPr>
            <w:r>
              <w:rPr>
                <w:rFonts w:ascii="Calibri" w:hAnsi="Calibri" w:cs="Calibri"/>
              </w:rPr>
              <w:t>For every $1invested $</w:t>
            </w:r>
            <w:r w:rsidR="005A6B1D">
              <w:rPr>
                <w:rFonts w:ascii="Calibri" w:hAnsi="Calibri" w:cs="Calibri"/>
              </w:rPr>
              <w:t>7</w:t>
            </w:r>
            <w:r>
              <w:rPr>
                <w:rFonts w:ascii="Calibri" w:hAnsi="Calibri" w:cs="Calibri"/>
              </w:rPr>
              <w:t>.</w:t>
            </w:r>
            <w:r w:rsidR="005A6B1D">
              <w:rPr>
                <w:rFonts w:ascii="Calibri" w:hAnsi="Calibri" w:cs="Calibri"/>
              </w:rPr>
              <w:t>36</w:t>
            </w:r>
            <w:r>
              <w:rPr>
                <w:rFonts w:ascii="Calibri" w:hAnsi="Calibri" w:cs="Calibri"/>
              </w:rPr>
              <w:t xml:space="preserve"> of value has been created (based on whānau outcomes only)</w:t>
            </w:r>
          </w:p>
          <w:p w14:paraId="0650CB1D" w14:textId="77777777" w:rsidR="00E2396C" w:rsidRPr="00161475" w:rsidRDefault="00E2396C" w:rsidP="003F7AE5">
            <w:pPr>
              <w:rPr>
                <w:rFonts w:ascii="Calibri" w:hAnsi="Calibri" w:cs="Calibri"/>
              </w:rPr>
            </w:pPr>
          </w:p>
        </w:tc>
        <w:tc>
          <w:tcPr>
            <w:tcW w:w="1985" w:type="dxa"/>
            <w:vMerge w:val="restart"/>
            <w:tcBorders>
              <w:top w:val="single" w:sz="24" w:space="0" w:color="FFFFFF"/>
              <w:left w:val="single" w:sz="8" w:space="0" w:color="FFFFFF"/>
              <w:right w:val="single" w:sz="8" w:space="0" w:color="FFFFFF"/>
            </w:tcBorders>
            <w:shd w:val="clear" w:color="auto" w:fill="F2F2F2" w:themeFill="background1" w:themeFillShade="F2"/>
          </w:tcPr>
          <w:p w14:paraId="648CC89C" w14:textId="77777777" w:rsidR="00E2396C" w:rsidRDefault="00E2396C" w:rsidP="003F7AE5">
            <w:pPr>
              <w:rPr>
                <w:rFonts w:ascii="Calibri" w:hAnsi="Calibri" w:cs="Calibri"/>
              </w:rPr>
            </w:pPr>
            <w:r>
              <w:rPr>
                <w:rFonts w:ascii="Calibri" w:hAnsi="Calibri" w:cs="Calibri"/>
              </w:rPr>
              <w:t>Resourcing targeted to niche group whose needs are not met by the market:</w:t>
            </w:r>
          </w:p>
          <w:p w14:paraId="07F907E7" w14:textId="77777777" w:rsidR="00E2396C" w:rsidRDefault="00E2396C">
            <w:pPr>
              <w:pStyle w:val="ListParagraph"/>
              <w:numPr>
                <w:ilvl w:val="0"/>
                <w:numId w:val="28"/>
              </w:numPr>
              <w:ind w:left="360"/>
              <w:rPr>
                <w:rFonts w:ascii="Calibri" w:hAnsi="Calibri" w:cs="Calibri"/>
              </w:rPr>
            </w:pPr>
            <w:r>
              <w:rPr>
                <w:rFonts w:ascii="Calibri" w:hAnsi="Calibri" w:cs="Calibri"/>
              </w:rPr>
              <w:t>W</w:t>
            </w:r>
            <w:r w:rsidRPr="001341D1">
              <w:rPr>
                <w:rFonts w:ascii="Calibri" w:hAnsi="Calibri" w:cs="Calibri"/>
              </w:rPr>
              <w:t>hānau in rental stress</w:t>
            </w:r>
          </w:p>
          <w:p w14:paraId="77B0ECBA" w14:textId="77777777" w:rsidR="00E2396C" w:rsidRDefault="00E2396C">
            <w:pPr>
              <w:pStyle w:val="ListParagraph"/>
              <w:numPr>
                <w:ilvl w:val="0"/>
                <w:numId w:val="28"/>
              </w:numPr>
              <w:ind w:left="360"/>
              <w:rPr>
                <w:rFonts w:ascii="Calibri" w:hAnsi="Calibri" w:cs="Calibri"/>
              </w:rPr>
            </w:pPr>
            <w:r>
              <w:rPr>
                <w:rFonts w:ascii="Calibri" w:hAnsi="Calibri" w:cs="Calibri"/>
              </w:rPr>
              <w:t>W</w:t>
            </w:r>
            <w:r w:rsidRPr="001341D1">
              <w:rPr>
                <w:rFonts w:ascii="Calibri" w:hAnsi="Calibri" w:cs="Calibri"/>
              </w:rPr>
              <w:t>hānau living in uninhabitable living conditions</w:t>
            </w:r>
          </w:p>
          <w:p w14:paraId="5976842B" w14:textId="77777777" w:rsidR="00E2396C" w:rsidRDefault="00E2396C">
            <w:pPr>
              <w:pStyle w:val="ListParagraph"/>
              <w:numPr>
                <w:ilvl w:val="0"/>
                <w:numId w:val="28"/>
              </w:numPr>
              <w:ind w:left="360"/>
              <w:rPr>
                <w:rFonts w:ascii="Calibri" w:hAnsi="Calibri" w:cs="Calibri"/>
              </w:rPr>
            </w:pPr>
            <w:r>
              <w:rPr>
                <w:rFonts w:ascii="Calibri" w:hAnsi="Calibri" w:cs="Calibri"/>
              </w:rPr>
              <w:t xml:space="preserve">Whānau with land but no capital in </w:t>
            </w:r>
            <w:r w:rsidRPr="001341D1">
              <w:rPr>
                <w:rFonts w:ascii="Calibri" w:hAnsi="Calibri" w:cs="Calibri"/>
              </w:rPr>
              <w:t>rural communities</w:t>
            </w:r>
          </w:p>
          <w:p w14:paraId="32B95557" w14:textId="77777777" w:rsidR="00E2396C" w:rsidRPr="001341D1" w:rsidRDefault="00E2396C">
            <w:pPr>
              <w:pStyle w:val="ListParagraph"/>
              <w:numPr>
                <w:ilvl w:val="0"/>
                <w:numId w:val="28"/>
              </w:numPr>
              <w:ind w:left="360"/>
              <w:rPr>
                <w:rFonts w:ascii="Calibri" w:hAnsi="Calibri" w:cs="Calibri"/>
              </w:rPr>
            </w:pPr>
            <w:r>
              <w:rPr>
                <w:rFonts w:ascii="Calibri" w:hAnsi="Calibri" w:cs="Calibri"/>
              </w:rPr>
              <w:t xml:space="preserve">Whānau who have land and income to progress into home </w:t>
            </w:r>
            <w:r w:rsidRPr="001341D1">
              <w:rPr>
                <w:rFonts w:ascii="Calibri" w:hAnsi="Calibri" w:cs="Calibri"/>
              </w:rPr>
              <w:t xml:space="preserve">ownership </w:t>
            </w:r>
            <w:r>
              <w:rPr>
                <w:rFonts w:ascii="Calibri" w:hAnsi="Calibri" w:cs="Calibri"/>
              </w:rPr>
              <w:t>but</w:t>
            </w:r>
            <w:r w:rsidRPr="001341D1">
              <w:rPr>
                <w:rFonts w:ascii="Calibri" w:hAnsi="Calibri" w:cs="Calibri"/>
              </w:rPr>
              <w:t xml:space="preserve"> do not meet the threshold for </w:t>
            </w:r>
            <w:r>
              <w:rPr>
                <w:rFonts w:ascii="Calibri" w:hAnsi="Calibri" w:cs="Calibri"/>
              </w:rPr>
              <w:t>a mortgage</w:t>
            </w:r>
            <w:r w:rsidRPr="001341D1">
              <w:rPr>
                <w:rFonts w:ascii="Calibri" w:hAnsi="Calibri" w:cs="Calibri"/>
              </w:rPr>
              <w:t xml:space="preserve">. </w:t>
            </w:r>
          </w:p>
          <w:p w14:paraId="0B0BBDC8" w14:textId="77777777" w:rsidR="00E2396C" w:rsidRDefault="00E2396C" w:rsidP="003F7AE5">
            <w:pPr>
              <w:rPr>
                <w:rFonts w:ascii="Calibri" w:hAnsi="Calibri" w:cs="Calibri"/>
              </w:rPr>
            </w:pPr>
            <w:r>
              <w:rPr>
                <w:rFonts w:ascii="Calibri" w:hAnsi="Calibri" w:cs="Calibri"/>
              </w:rPr>
              <w:t xml:space="preserve">Provided </w:t>
            </w:r>
            <w:r w:rsidRPr="00161475">
              <w:rPr>
                <w:rFonts w:ascii="Calibri" w:hAnsi="Calibri" w:cs="Calibri"/>
              </w:rPr>
              <w:t>financial education</w:t>
            </w:r>
            <w:r>
              <w:rPr>
                <w:rFonts w:ascii="Calibri" w:hAnsi="Calibri" w:cs="Calibri"/>
              </w:rPr>
              <w:t xml:space="preserve"> for over 500 whānau</w:t>
            </w:r>
            <w:r w:rsidRPr="00161475">
              <w:rPr>
                <w:rFonts w:ascii="Calibri" w:hAnsi="Calibri" w:cs="Calibri"/>
              </w:rPr>
              <w:t xml:space="preserve"> and</w:t>
            </w:r>
            <w:r>
              <w:rPr>
                <w:rFonts w:ascii="Calibri" w:hAnsi="Calibri" w:cs="Calibri"/>
              </w:rPr>
              <w:t xml:space="preserve"> ongoing mentoring support to ensure whānau</w:t>
            </w:r>
            <w:r w:rsidRPr="00161475">
              <w:rPr>
                <w:rFonts w:ascii="Calibri" w:hAnsi="Calibri" w:cs="Calibri"/>
              </w:rPr>
              <w:t xml:space="preserve"> housing aspirations</w:t>
            </w:r>
            <w:r>
              <w:rPr>
                <w:rFonts w:ascii="Calibri" w:hAnsi="Calibri" w:cs="Calibri"/>
              </w:rPr>
              <w:t xml:space="preserve"> are met.</w:t>
            </w:r>
          </w:p>
          <w:p w14:paraId="5C7C4698" w14:textId="77777777" w:rsidR="00E2396C" w:rsidRDefault="00E2396C" w:rsidP="003F7AE5">
            <w:pPr>
              <w:rPr>
                <w:rFonts w:ascii="Calibri" w:hAnsi="Calibri" w:cs="Calibri"/>
              </w:rPr>
            </w:pPr>
            <w:r>
              <w:rPr>
                <w:rFonts w:ascii="Calibri" w:hAnsi="Calibri" w:cs="Calibri"/>
              </w:rPr>
              <w:t>Unlocked iwi and whānau owned land for housing for their Uri.</w:t>
            </w:r>
          </w:p>
          <w:p w14:paraId="26AD241D" w14:textId="77777777" w:rsidR="00E2396C" w:rsidRPr="00161475" w:rsidRDefault="00E2396C" w:rsidP="003F7AE5">
            <w:pPr>
              <w:rPr>
                <w:rFonts w:ascii="Calibri" w:hAnsi="Calibri" w:cs="Calibri"/>
              </w:rPr>
            </w:pPr>
            <w:r>
              <w:rPr>
                <w:rFonts w:ascii="Calibri" w:hAnsi="Calibri" w:cs="Calibri"/>
              </w:rPr>
              <w:t>Delivered by Māori for Māori with Māori</w:t>
            </w:r>
          </w:p>
        </w:tc>
      </w:tr>
      <w:tr w:rsidR="00E2396C" w:rsidRPr="00BA67EE" w14:paraId="4E5252CC" w14:textId="77777777" w:rsidTr="003F7AE5">
        <w:trPr>
          <w:trHeight w:val="1245"/>
        </w:trPr>
        <w:tc>
          <w:tcPr>
            <w:tcW w:w="1691"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A4EADEE" w14:textId="77777777" w:rsidR="00E2396C" w:rsidRPr="001B1B15" w:rsidRDefault="00E2396C" w:rsidP="003F7AE5">
            <w:pPr>
              <w:rPr>
                <w:rFonts w:ascii="Calibri" w:hAnsi="Calibri" w:cs="Calibri"/>
              </w:rPr>
            </w:pPr>
            <w:r w:rsidRPr="001B1B15">
              <w:rPr>
                <w:rFonts w:ascii="Calibri" w:hAnsi="Calibri" w:cs="Calibri"/>
                <w:b/>
                <w:bCs/>
              </w:rPr>
              <w:t>Toitū Tairāwhiti</w:t>
            </w:r>
          </w:p>
        </w:tc>
        <w:tc>
          <w:tcPr>
            <w:tcW w:w="212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77347E0" w14:textId="77777777" w:rsidR="00E2396C" w:rsidRDefault="00E2396C" w:rsidP="003F7AE5">
            <w:pPr>
              <w:rPr>
                <w:rFonts w:ascii="Calibri" w:hAnsi="Calibri" w:cs="Calibri"/>
              </w:rPr>
            </w:pPr>
            <w:r w:rsidRPr="001B1B15">
              <w:rPr>
                <w:rFonts w:ascii="Calibri" w:hAnsi="Calibri" w:cs="Calibri"/>
                <w:b/>
                <w:bCs/>
              </w:rPr>
              <w:t>$83.8m</w:t>
            </w:r>
            <w:r w:rsidRPr="001B1B15">
              <w:rPr>
                <w:rFonts w:ascii="Calibri" w:hAnsi="Calibri" w:cs="Calibri"/>
              </w:rPr>
              <w:t xml:space="preserve"> to build 225 affordable rentals including infrastructure costs.</w:t>
            </w:r>
          </w:p>
          <w:p w14:paraId="6C9909A1" w14:textId="77777777" w:rsidR="00E2396C" w:rsidRPr="001B1B15" w:rsidRDefault="00E2396C" w:rsidP="003F7AE5">
            <w:pPr>
              <w:rPr>
                <w:rFonts w:ascii="Calibri" w:hAnsi="Calibri" w:cs="Calibri"/>
              </w:rPr>
            </w:pPr>
          </w:p>
        </w:tc>
        <w:tc>
          <w:tcPr>
            <w:tcW w:w="2409" w:type="dxa"/>
            <w:vMerge/>
            <w:tcBorders>
              <w:left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6135A9A" w14:textId="77777777" w:rsidR="00E2396C" w:rsidRPr="001B1B15" w:rsidRDefault="00E2396C" w:rsidP="003F7AE5">
            <w:pPr>
              <w:rPr>
                <w:rFonts w:ascii="Calibri" w:hAnsi="Calibri" w:cs="Calibri"/>
              </w:rPr>
            </w:pPr>
          </w:p>
        </w:tc>
        <w:tc>
          <w:tcPr>
            <w:tcW w:w="212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879C2F" w14:textId="056D5076" w:rsidR="00E2396C" w:rsidRDefault="00E2396C" w:rsidP="003F7AE5">
            <w:pPr>
              <w:rPr>
                <w:rFonts w:ascii="Calibri" w:hAnsi="Calibri" w:cs="Calibri"/>
              </w:rPr>
            </w:pPr>
            <w:r w:rsidRPr="001B1B15">
              <w:rPr>
                <w:rFonts w:ascii="Calibri" w:hAnsi="Calibri" w:cs="Calibri"/>
              </w:rPr>
              <w:t xml:space="preserve">Efficiency in design and cost through </w:t>
            </w:r>
            <w:r>
              <w:rPr>
                <w:rFonts w:ascii="Calibri" w:hAnsi="Calibri" w:cs="Calibri"/>
              </w:rPr>
              <w:t>managing the supply chain</w:t>
            </w:r>
            <w:r w:rsidR="00704606">
              <w:rPr>
                <w:rFonts w:ascii="Calibri" w:hAnsi="Calibri" w:cs="Calibri"/>
              </w:rPr>
              <w:t xml:space="preserve">, </w:t>
            </w:r>
            <w:r>
              <w:rPr>
                <w:rFonts w:ascii="Calibri" w:hAnsi="Calibri" w:cs="Calibri"/>
              </w:rPr>
              <w:t xml:space="preserve">workforce </w:t>
            </w:r>
            <w:r w:rsidR="00704606">
              <w:rPr>
                <w:rFonts w:ascii="Calibri" w:hAnsi="Calibri" w:cs="Calibri"/>
              </w:rPr>
              <w:t xml:space="preserve">and distribution </w:t>
            </w:r>
            <w:r>
              <w:rPr>
                <w:rFonts w:ascii="Calibri" w:hAnsi="Calibri" w:cs="Calibri"/>
              </w:rPr>
              <w:t>– Te Wharau o Hineakua.</w:t>
            </w:r>
          </w:p>
          <w:p w14:paraId="407FB9E6" w14:textId="77777777" w:rsidR="00E2396C" w:rsidRPr="001B1B15" w:rsidRDefault="00E2396C" w:rsidP="003F7AE5">
            <w:pPr>
              <w:rPr>
                <w:rFonts w:ascii="Calibri" w:hAnsi="Calibri" w:cs="Calibri"/>
              </w:rPr>
            </w:pPr>
            <w:r>
              <w:rPr>
                <w:rFonts w:ascii="Calibri" w:hAnsi="Calibri" w:cs="Calibri"/>
              </w:rPr>
              <w:t>Working capital of $15M.</w:t>
            </w:r>
          </w:p>
        </w:tc>
        <w:tc>
          <w:tcPr>
            <w:tcW w:w="1842" w:type="dxa"/>
            <w:vMerge/>
            <w:tcBorders>
              <w:left w:val="single" w:sz="8" w:space="0" w:color="FFFFFF"/>
              <w:right w:val="single" w:sz="8" w:space="0" w:color="FFFFFF"/>
            </w:tcBorders>
            <w:shd w:val="clear" w:color="auto" w:fill="D0CECE" w:themeFill="background2" w:themeFillShade="E6"/>
          </w:tcPr>
          <w:p w14:paraId="7F0B8C16" w14:textId="77777777" w:rsidR="00E2396C" w:rsidRPr="001B1B15" w:rsidRDefault="00E2396C" w:rsidP="003F7AE5">
            <w:pPr>
              <w:rPr>
                <w:rFonts w:ascii="Calibri" w:hAnsi="Calibri" w:cs="Calibri"/>
              </w:rPr>
            </w:pPr>
          </w:p>
        </w:tc>
        <w:tc>
          <w:tcPr>
            <w:tcW w:w="1985" w:type="dxa"/>
            <w:vMerge/>
            <w:tcBorders>
              <w:left w:val="single" w:sz="8" w:space="0" w:color="FFFFFF"/>
              <w:right w:val="single" w:sz="8" w:space="0" w:color="FFFFFF"/>
            </w:tcBorders>
            <w:shd w:val="clear" w:color="auto" w:fill="D0CECE" w:themeFill="background2" w:themeFillShade="E6"/>
          </w:tcPr>
          <w:p w14:paraId="790A1888" w14:textId="77777777" w:rsidR="00E2396C" w:rsidRPr="001B1B15" w:rsidRDefault="00E2396C" w:rsidP="003F7AE5">
            <w:pPr>
              <w:rPr>
                <w:rFonts w:ascii="Calibri" w:hAnsi="Calibri" w:cs="Calibri"/>
              </w:rPr>
            </w:pPr>
          </w:p>
        </w:tc>
        <w:tc>
          <w:tcPr>
            <w:tcW w:w="1985" w:type="dxa"/>
            <w:vMerge/>
            <w:tcBorders>
              <w:left w:val="single" w:sz="8" w:space="0" w:color="FFFFFF"/>
              <w:right w:val="single" w:sz="8" w:space="0" w:color="FFFFFF"/>
            </w:tcBorders>
            <w:shd w:val="clear" w:color="auto" w:fill="D0CECE" w:themeFill="background2" w:themeFillShade="E6"/>
          </w:tcPr>
          <w:p w14:paraId="135C1305" w14:textId="77777777" w:rsidR="00E2396C" w:rsidRPr="00BA67EE" w:rsidRDefault="00E2396C" w:rsidP="003F7AE5">
            <w:pPr>
              <w:rPr>
                <w:rFonts w:ascii="Calibri" w:hAnsi="Calibri" w:cs="Calibri"/>
              </w:rPr>
            </w:pPr>
          </w:p>
        </w:tc>
      </w:tr>
      <w:tr w:rsidR="00E2396C" w:rsidRPr="00BA67EE" w14:paraId="20D0F1AF" w14:textId="77777777" w:rsidTr="003F7AE5">
        <w:trPr>
          <w:trHeight w:val="1245"/>
        </w:trPr>
        <w:tc>
          <w:tcPr>
            <w:tcW w:w="1691"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hideMark/>
          </w:tcPr>
          <w:p w14:paraId="473F4DDA" w14:textId="77777777" w:rsidR="00E2396C" w:rsidRPr="001B1B15" w:rsidRDefault="00E2396C" w:rsidP="003F7AE5">
            <w:pPr>
              <w:rPr>
                <w:rFonts w:ascii="Calibri" w:hAnsi="Calibri" w:cs="Calibri"/>
              </w:rPr>
            </w:pPr>
            <w:r w:rsidRPr="001B1B15">
              <w:rPr>
                <w:rFonts w:ascii="Calibri" w:hAnsi="Calibri" w:cs="Calibri"/>
                <w:b/>
                <w:bCs/>
              </w:rPr>
              <w:t>Te Pouahi</w:t>
            </w:r>
          </w:p>
        </w:tc>
        <w:tc>
          <w:tcPr>
            <w:tcW w:w="2127"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629A73B1" w14:textId="77777777" w:rsidR="00E2396C" w:rsidRPr="001B1B15" w:rsidRDefault="00E2396C" w:rsidP="003F7AE5">
            <w:pPr>
              <w:rPr>
                <w:rFonts w:ascii="Calibri" w:hAnsi="Calibri" w:cs="Calibri"/>
              </w:rPr>
            </w:pPr>
            <w:r w:rsidRPr="001B1B15">
              <w:rPr>
                <w:rFonts w:ascii="Calibri" w:hAnsi="Calibri" w:cs="Calibri"/>
                <w:b/>
                <w:bCs/>
              </w:rPr>
              <w:t>$50M</w:t>
            </w:r>
            <w:r w:rsidRPr="001B1B15">
              <w:rPr>
                <w:rFonts w:ascii="Calibri" w:hAnsi="Calibri" w:cs="Calibri"/>
              </w:rPr>
              <w:t xml:space="preserve"> to build up 80 homes</w:t>
            </w:r>
          </w:p>
        </w:tc>
        <w:tc>
          <w:tcPr>
            <w:tcW w:w="2409" w:type="dxa"/>
            <w:vMerge/>
            <w:tcBorders>
              <w:left w:val="single" w:sz="8" w:space="0" w:color="FFFFFF"/>
              <w:right w:val="single" w:sz="8" w:space="0" w:color="FFFFFF"/>
            </w:tcBorders>
            <w:shd w:val="clear" w:color="auto" w:fill="E7E6E6" w:themeFill="background2"/>
            <w:tcMar>
              <w:top w:w="72" w:type="dxa"/>
              <w:left w:w="144" w:type="dxa"/>
              <w:bottom w:w="72" w:type="dxa"/>
              <w:right w:w="144" w:type="dxa"/>
            </w:tcMar>
          </w:tcPr>
          <w:p w14:paraId="5A5542C9" w14:textId="77777777" w:rsidR="00E2396C" w:rsidRPr="001B1B15" w:rsidRDefault="00E2396C" w:rsidP="003F7AE5">
            <w:pPr>
              <w:rPr>
                <w:rFonts w:ascii="Calibri" w:hAnsi="Calibri" w:cs="Calibri"/>
              </w:rPr>
            </w:pPr>
          </w:p>
        </w:tc>
        <w:tc>
          <w:tcPr>
            <w:tcW w:w="2127" w:type="dxa"/>
            <w:tcBorders>
              <w:top w:val="single" w:sz="8" w:space="0" w:color="FFFFFF"/>
              <w:left w:val="single" w:sz="8" w:space="0" w:color="FFFFFF"/>
              <w:bottom w:val="single" w:sz="8" w:space="0" w:color="FFFFFF"/>
              <w:right w:val="single" w:sz="8" w:space="0" w:color="FFFFFF"/>
            </w:tcBorders>
            <w:shd w:val="clear" w:color="auto" w:fill="E7E6E6" w:themeFill="background2"/>
          </w:tcPr>
          <w:p w14:paraId="13F01208" w14:textId="77777777" w:rsidR="00E2396C" w:rsidRPr="001B1B15" w:rsidRDefault="00E2396C" w:rsidP="003F7AE5">
            <w:pPr>
              <w:rPr>
                <w:rFonts w:ascii="Calibri" w:hAnsi="Calibri" w:cs="Calibri"/>
              </w:rPr>
            </w:pPr>
            <w:r w:rsidRPr="001B1B15">
              <w:rPr>
                <w:rFonts w:ascii="Calibri" w:hAnsi="Calibri" w:cs="Calibri"/>
              </w:rPr>
              <w:t>Work</w:t>
            </w:r>
            <w:r>
              <w:rPr>
                <w:rFonts w:ascii="Calibri" w:hAnsi="Calibri" w:cs="Calibri"/>
              </w:rPr>
              <w:t>ing</w:t>
            </w:r>
            <w:r w:rsidRPr="001B1B15">
              <w:rPr>
                <w:rFonts w:ascii="Calibri" w:hAnsi="Calibri" w:cs="Calibri"/>
              </w:rPr>
              <w:t xml:space="preserve"> with Trusts and entities </w:t>
            </w:r>
            <w:r>
              <w:rPr>
                <w:rFonts w:ascii="Calibri" w:hAnsi="Calibri" w:cs="Calibri"/>
              </w:rPr>
              <w:t>to deliver more efficiently – e.g. 15 projects to deliver 75 homes.</w:t>
            </w:r>
          </w:p>
        </w:tc>
        <w:tc>
          <w:tcPr>
            <w:tcW w:w="1842" w:type="dxa"/>
            <w:vMerge/>
            <w:tcBorders>
              <w:left w:val="single" w:sz="8" w:space="0" w:color="FFFFFF"/>
              <w:right w:val="single" w:sz="8" w:space="0" w:color="FFFFFF"/>
            </w:tcBorders>
            <w:shd w:val="clear" w:color="auto" w:fill="E7E6E6" w:themeFill="background2"/>
          </w:tcPr>
          <w:p w14:paraId="7BF07DCA" w14:textId="77777777" w:rsidR="00E2396C" w:rsidRPr="001B1B15" w:rsidRDefault="00E2396C" w:rsidP="003F7AE5">
            <w:pPr>
              <w:rPr>
                <w:rFonts w:ascii="Calibri" w:hAnsi="Calibri" w:cs="Calibri"/>
              </w:rPr>
            </w:pPr>
          </w:p>
        </w:tc>
        <w:tc>
          <w:tcPr>
            <w:tcW w:w="1985" w:type="dxa"/>
            <w:vMerge/>
            <w:tcBorders>
              <w:left w:val="single" w:sz="8" w:space="0" w:color="FFFFFF"/>
              <w:right w:val="single" w:sz="8" w:space="0" w:color="FFFFFF"/>
            </w:tcBorders>
            <w:shd w:val="clear" w:color="auto" w:fill="E7E6E6" w:themeFill="background2"/>
          </w:tcPr>
          <w:p w14:paraId="5416BA20" w14:textId="77777777" w:rsidR="00E2396C" w:rsidRPr="001B1B15" w:rsidRDefault="00E2396C" w:rsidP="003F7AE5">
            <w:pPr>
              <w:rPr>
                <w:rFonts w:ascii="Calibri" w:hAnsi="Calibri" w:cs="Calibri"/>
              </w:rPr>
            </w:pPr>
          </w:p>
        </w:tc>
        <w:tc>
          <w:tcPr>
            <w:tcW w:w="1985" w:type="dxa"/>
            <w:vMerge/>
            <w:tcBorders>
              <w:left w:val="single" w:sz="8" w:space="0" w:color="FFFFFF"/>
              <w:right w:val="single" w:sz="8" w:space="0" w:color="FFFFFF"/>
            </w:tcBorders>
            <w:shd w:val="clear" w:color="auto" w:fill="E7E6E6" w:themeFill="background2"/>
          </w:tcPr>
          <w:p w14:paraId="06EF2E54" w14:textId="77777777" w:rsidR="00E2396C" w:rsidRPr="00BA67EE" w:rsidRDefault="00E2396C" w:rsidP="003F7AE5">
            <w:pPr>
              <w:rPr>
                <w:rFonts w:ascii="Calibri" w:hAnsi="Calibri" w:cs="Calibri"/>
              </w:rPr>
            </w:pPr>
          </w:p>
        </w:tc>
      </w:tr>
      <w:tr w:rsidR="00E2396C" w:rsidRPr="00BA67EE" w14:paraId="7D789FC7" w14:textId="77777777" w:rsidTr="003F7AE5">
        <w:trPr>
          <w:trHeight w:val="909"/>
        </w:trPr>
        <w:tc>
          <w:tcPr>
            <w:tcW w:w="1691"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AD47DA6" w14:textId="77777777" w:rsidR="00E2396C" w:rsidRPr="001B1B15" w:rsidRDefault="00E2396C" w:rsidP="003F7AE5">
            <w:pPr>
              <w:rPr>
                <w:rFonts w:ascii="Calibri" w:hAnsi="Calibri" w:cs="Calibri"/>
              </w:rPr>
            </w:pPr>
            <w:r w:rsidRPr="001B1B15">
              <w:rPr>
                <w:rFonts w:ascii="Calibri" w:hAnsi="Calibri" w:cs="Calibri"/>
                <w:b/>
                <w:bCs/>
              </w:rPr>
              <w:t>NKII</w:t>
            </w:r>
          </w:p>
        </w:tc>
        <w:tc>
          <w:tcPr>
            <w:tcW w:w="212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14E51031" w14:textId="77777777" w:rsidR="00E2396C" w:rsidRPr="001B1B15" w:rsidRDefault="00E2396C" w:rsidP="003F7AE5">
            <w:pPr>
              <w:rPr>
                <w:rFonts w:ascii="Calibri" w:hAnsi="Calibri" w:cs="Calibri"/>
              </w:rPr>
            </w:pPr>
            <w:r w:rsidRPr="001B1B15">
              <w:rPr>
                <w:rFonts w:ascii="Calibri" w:hAnsi="Calibri" w:cs="Calibri"/>
                <w:b/>
                <w:bCs/>
              </w:rPr>
              <w:t>$44.2M</w:t>
            </w:r>
            <w:r w:rsidRPr="001B1B15">
              <w:rPr>
                <w:rFonts w:ascii="Calibri" w:hAnsi="Calibri" w:cs="Calibri"/>
              </w:rPr>
              <w:t xml:space="preserve"> to build 86 homes including affordable rentals</w:t>
            </w:r>
          </w:p>
        </w:tc>
        <w:tc>
          <w:tcPr>
            <w:tcW w:w="2409" w:type="dxa"/>
            <w:vMerge/>
            <w:tcBorders>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32AAD4D5" w14:textId="77777777" w:rsidR="00E2396C" w:rsidRPr="001B1B15" w:rsidRDefault="00E2396C" w:rsidP="003F7AE5">
            <w:pPr>
              <w:rPr>
                <w:rFonts w:ascii="Calibri" w:hAnsi="Calibri" w:cs="Calibri"/>
              </w:rPr>
            </w:pPr>
          </w:p>
        </w:tc>
        <w:tc>
          <w:tcPr>
            <w:tcW w:w="212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F5FA330" w14:textId="77777777" w:rsidR="00AE0015" w:rsidRDefault="00E2396C" w:rsidP="003F7AE5">
            <w:pPr>
              <w:rPr>
                <w:rFonts w:ascii="Calibri" w:hAnsi="Calibri" w:cs="Calibri"/>
              </w:rPr>
            </w:pPr>
            <w:r>
              <w:rPr>
                <w:rFonts w:ascii="Calibri" w:hAnsi="Calibri" w:cs="Calibri"/>
              </w:rPr>
              <w:t>Using innovative materials and designs</w:t>
            </w:r>
          </w:p>
          <w:p w14:paraId="71A1CC34" w14:textId="77777777" w:rsidR="00AE0015" w:rsidRDefault="00AE0015" w:rsidP="003F7AE5">
            <w:pPr>
              <w:rPr>
                <w:rFonts w:ascii="Calibri" w:hAnsi="Calibri" w:cs="Calibri"/>
              </w:rPr>
            </w:pPr>
            <w:r>
              <w:rPr>
                <w:rFonts w:ascii="Calibri" w:hAnsi="Calibri" w:cs="Calibri"/>
              </w:rPr>
              <w:t>Direct sourcing materials</w:t>
            </w:r>
          </w:p>
          <w:p w14:paraId="5EB3CF96" w14:textId="3F1DE18B" w:rsidR="00E2396C" w:rsidRPr="001B1B15" w:rsidRDefault="00AE0015" w:rsidP="003F7AE5">
            <w:pPr>
              <w:rPr>
                <w:rFonts w:ascii="Calibri" w:hAnsi="Calibri" w:cs="Calibri"/>
              </w:rPr>
            </w:pPr>
            <w:r>
              <w:rPr>
                <w:rFonts w:ascii="Calibri" w:hAnsi="Calibri" w:cs="Calibri"/>
              </w:rPr>
              <w:t>Social procurement – growing and mentoring Māori business that support affordable housing</w:t>
            </w:r>
            <w:r w:rsidR="00E2396C">
              <w:rPr>
                <w:rFonts w:ascii="Calibri" w:hAnsi="Calibri" w:cs="Calibri"/>
              </w:rPr>
              <w:t xml:space="preserve"> </w:t>
            </w:r>
          </w:p>
        </w:tc>
        <w:tc>
          <w:tcPr>
            <w:tcW w:w="1842" w:type="dxa"/>
            <w:vMerge/>
            <w:tcBorders>
              <w:left w:val="single" w:sz="8" w:space="0" w:color="FFFFFF"/>
              <w:bottom w:val="single" w:sz="8" w:space="0" w:color="FFFFFF"/>
              <w:right w:val="single" w:sz="8" w:space="0" w:color="FFFFFF"/>
            </w:tcBorders>
            <w:shd w:val="clear" w:color="auto" w:fill="D0CECE" w:themeFill="background2" w:themeFillShade="E6"/>
          </w:tcPr>
          <w:p w14:paraId="332F9006" w14:textId="77777777" w:rsidR="00E2396C" w:rsidRPr="001B1B15" w:rsidRDefault="00E2396C" w:rsidP="003F7AE5">
            <w:pPr>
              <w:rPr>
                <w:rFonts w:ascii="Calibri" w:hAnsi="Calibri" w:cs="Calibri"/>
              </w:rPr>
            </w:pPr>
          </w:p>
        </w:tc>
        <w:tc>
          <w:tcPr>
            <w:tcW w:w="1985" w:type="dxa"/>
            <w:vMerge/>
            <w:tcBorders>
              <w:left w:val="single" w:sz="8" w:space="0" w:color="FFFFFF"/>
              <w:bottom w:val="single" w:sz="8" w:space="0" w:color="FFFFFF"/>
              <w:right w:val="single" w:sz="8" w:space="0" w:color="FFFFFF"/>
            </w:tcBorders>
            <w:shd w:val="clear" w:color="auto" w:fill="D0CECE" w:themeFill="background2" w:themeFillShade="E6"/>
          </w:tcPr>
          <w:p w14:paraId="42B50A8D" w14:textId="77777777" w:rsidR="00E2396C" w:rsidRPr="001B1B15" w:rsidRDefault="00E2396C" w:rsidP="003F7AE5">
            <w:pPr>
              <w:rPr>
                <w:rFonts w:ascii="Calibri" w:hAnsi="Calibri" w:cs="Calibri"/>
              </w:rPr>
            </w:pPr>
          </w:p>
        </w:tc>
        <w:tc>
          <w:tcPr>
            <w:tcW w:w="1985" w:type="dxa"/>
            <w:vMerge/>
            <w:tcBorders>
              <w:left w:val="single" w:sz="8" w:space="0" w:color="FFFFFF"/>
              <w:bottom w:val="single" w:sz="8" w:space="0" w:color="FFFFFF"/>
              <w:right w:val="single" w:sz="8" w:space="0" w:color="FFFFFF"/>
            </w:tcBorders>
            <w:shd w:val="clear" w:color="auto" w:fill="D0CECE" w:themeFill="background2" w:themeFillShade="E6"/>
          </w:tcPr>
          <w:p w14:paraId="36628AEE" w14:textId="77777777" w:rsidR="00E2396C" w:rsidRPr="00BA67EE" w:rsidRDefault="00E2396C" w:rsidP="003F7AE5">
            <w:pPr>
              <w:rPr>
                <w:rFonts w:ascii="Calibri" w:hAnsi="Calibri" w:cs="Calibri"/>
              </w:rPr>
            </w:pPr>
          </w:p>
        </w:tc>
      </w:tr>
    </w:tbl>
    <w:p w14:paraId="179694E6" w14:textId="77777777" w:rsidR="00E2396C" w:rsidRPr="001776A6" w:rsidRDefault="00E2396C" w:rsidP="00E2396C">
      <w:pPr>
        <w:rPr>
          <w:rFonts w:ascii="Calibri" w:hAnsi="Calibri" w:cs="Calibri"/>
        </w:rPr>
      </w:pPr>
    </w:p>
    <w:p w14:paraId="06DAFBEC" w14:textId="77777777" w:rsidR="00E2396C" w:rsidRDefault="00E2396C" w:rsidP="00E2396C">
      <w:pPr>
        <w:rPr>
          <w:rFonts w:ascii="Calibri" w:hAnsi="Calibri" w:cs="Calibri"/>
        </w:rPr>
        <w:sectPr w:rsidR="00E2396C" w:rsidSect="00E2396C">
          <w:pgSz w:w="16838" w:h="11906" w:orient="landscape"/>
          <w:pgMar w:top="1440" w:right="1440" w:bottom="1440" w:left="1440" w:header="708" w:footer="708" w:gutter="0"/>
          <w:cols w:space="708"/>
          <w:docGrid w:linePitch="360"/>
        </w:sectPr>
      </w:pPr>
    </w:p>
    <w:p w14:paraId="20297A96" w14:textId="7169D955" w:rsidR="00CC23A7" w:rsidRPr="004654A4" w:rsidRDefault="00CC23A7" w:rsidP="00CC23A7">
      <w:pPr>
        <w:pStyle w:val="Heading1"/>
        <w:pBdr>
          <w:bottom w:val="single" w:sz="4" w:space="1" w:color="auto"/>
        </w:pBdr>
        <w:rPr>
          <w:rFonts w:ascii="Arial" w:hAnsi="Arial" w:cs="Arial"/>
          <w:color w:val="000000" w:themeColor="text1"/>
          <w:sz w:val="40"/>
          <w:szCs w:val="40"/>
          <w:lang w:val="en-AU"/>
        </w:rPr>
      </w:pPr>
      <w:bookmarkStart w:id="145" w:name="_Annex_D_|"/>
      <w:bookmarkStart w:id="146" w:name="_Appendix_C_|"/>
      <w:bookmarkStart w:id="147" w:name="_Toc202263854"/>
      <w:bookmarkEnd w:id="145"/>
      <w:bookmarkEnd w:id="146"/>
      <w:r>
        <w:rPr>
          <w:rFonts w:ascii="Arial" w:hAnsi="Arial" w:cs="Arial"/>
          <w:color w:val="000000" w:themeColor="text1"/>
          <w:sz w:val="40"/>
          <w:szCs w:val="40"/>
          <w:lang w:val="en-AU"/>
        </w:rPr>
        <w:t>A</w:t>
      </w:r>
      <w:r w:rsidR="002912BD">
        <w:rPr>
          <w:rFonts w:ascii="Arial" w:hAnsi="Arial" w:cs="Arial"/>
          <w:color w:val="000000" w:themeColor="text1"/>
          <w:sz w:val="40"/>
          <w:szCs w:val="40"/>
          <w:lang w:val="en-AU"/>
        </w:rPr>
        <w:t xml:space="preserve">ppendix </w:t>
      </w:r>
      <w:r w:rsidR="00BC0931">
        <w:rPr>
          <w:rFonts w:ascii="Arial" w:hAnsi="Arial" w:cs="Arial"/>
          <w:color w:val="000000" w:themeColor="text1"/>
          <w:sz w:val="40"/>
          <w:szCs w:val="40"/>
          <w:lang w:val="en-AU"/>
        </w:rPr>
        <w:t>D</w:t>
      </w:r>
      <w:r>
        <w:rPr>
          <w:rFonts w:ascii="Arial" w:hAnsi="Arial" w:cs="Arial"/>
          <w:color w:val="000000" w:themeColor="text1"/>
          <w:sz w:val="40"/>
          <w:szCs w:val="40"/>
          <w:lang w:val="en-AU"/>
        </w:rPr>
        <w:t xml:space="preserve"> | </w:t>
      </w:r>
      <w:r w:rsidR="00721224">
        <w:rPr>
          <w:rFonts w:ascii="Arial" w:hAnsi="Arial" w:cs="Arial"/>
          <w:color w:val="000000" w:themeColor="text1"/>
          <w:sz w:val="40"/>
          <w:szCs w:val="40"/>
          <w:lang w:val="en-AU"/>
        </w:rPr>
        <w:t>Whai Kāinga Whai Oranga Evaluation I</w:t>
      </w:r>
      <w:r>
        <w:rPr>
          <w:rFonts w:ascii="Arial" w:hAnsi="Arial" w:cs="Arial"/>
          <w:color w:val="000000" w:themeColor="text1"/>
          <w:sz w:val="40"/>
          <w:szCs w:val="40"/>
          <w:lang w:val="en-AU"/>
        </w:rPr>
        <w:t>nformation sheet and consent</w:t>
      </w:r>
      <w:r w:rsidR="00721224">
        <w:rPr>
          <w:rFonts w:ascii="Arial" w:hAnsi="Arial" w:cs="Arial"/>
          <w:color w:val="000000" w:themeColor="text1"/>
          <w:sz w:val="40"/>
          <w:szCs w:val="40"/>
          <w:lang w:val="en-AU"/>
        </w:rPr>
        <w:t xml:space="preserve"> form</w:t>
      </w:r>
      <w:bookmarkEnd w:id="147"/>
    </w:p>
    <w:p w14:paraId="4BC5303B" w14:textId="77777777" w:rsidR="00721224" w:rsidRPr="006E6CAC" w:rsidRDefault="00910F40" w:rsidP="00721224">
      <w:pPr>
        <w:spacing w:after="0"/>
        <w:ind w:left="-567"/>
        <w:jc w:val="center"/>
        <w:rPr>
          <w:rFonts w:ascii="Calibri" w:hAnsi="Calibri" w:cs="Calibri"/>
          <w:lang w:val="en-AU"/>
        </w:rPr>
      </w:pPr>
      <w:bookmarkStart w:id="148" w:name="_Toc53680350"/>
      <w:bookmarkStart w:id="149" w:name="_Toc194929376"/>
      <w:bookmarkStart w:id="150" w:name="_Toc53680352"/>
      <w:bookmarkStart w:id="151" w:name="_Toc119532321"/>
      <w:bookmarkStart w:id="152" w:name="_Toc165374857"/>
      <w:r w:rsidRPr="006E6CAC">
        <w:rPr>
          <w:rFonts w:ascii="Calibri" w:hAnsi="Calibri" w:cs="Calibri"/>
          <w:lang w:val="en-AU"/>
        </w:rPr>
        <w:t>Whai Kāinga, Whai Oranga Evaluation</w:t>
      </w:r>
      <w:bookmarkEnd w:id="148"/>
      <w:r w:rsidRPr="006E6CAC">
        <w:rPr>
          <w:rFonts w:ascii="Calibri" w:hAnsi="Calibri" w:cs="Calibri"/>
          <w:lang w:val="en-AU"/>
        </w:rPr>
        <w:t xml:space="preserve"> (including Social Return on Investment Analysis)</w:t>
      </w:r>
      <w:bookmarkStart w:id="153" w:name="_Toc194929377"/>
      <w:bookmarkEnd w:id="149"/>
    </w:p>
    <w:p w14:paraId="7A0DA5D7" w14:textId="6E83A7B1" w:rsidR="00910F40" w:rsidRPr="006E6CAC" w:rsidRDefault="00910F40" w:rsidP="00721224">
      <w:pPr>
        <w:spacing w:after="0"/>
        <w:ind w:left="-567"/>
        <w:jc w:val="center"/>
        <w:rPr>
          <w:rFonts w:ascii="Calibri" w:hAnsi="Calibri" w:cs="Calibri"/>
          <w:lang w:val="en-AU"/>
        </w:rPr>
      </w:pPr>
      <w:r w:rsidRPr="006E6CAC">
        <w:rPr>
          <w:rFonts w:ascii="Calibri" w:hAnsi="Calibri" w:cs="Calibri"/>
          <w:lang w:val="en-AU"/>
        </w:rPr>
        <w:t>Programme Pathway (Iwi Prototypes)</w:t>
      </w:r>
      <w:bookmarkEnd w:id="153"/>
    </w:p>
    <w:p w14:paraId="78A028DB" w14:textId="77777777" w:rsidR="00910F40" w:rsidRPr="006E6CAC" w:rsidRDefault="00910F40" w:rsidP="00910F40">
      <w:pPr>
        <w:spacing w:after="0"/>
        <w:rPr>
          <w:rFonts w:cs="Calibri Light"/>
          <w:lang w:val="en-AU"/>
        </w:rPr>
      </w:pPr>
    </w:p>
    <w:p w14:paraId="334C4E39"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 xml:space="preserve">Tēnā koe </w:t>
      </w:r>
    </w:p>
    <w:p w14:paraId="1161B382"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 xml:space="preserve">Ko te mihi tuatahi ki ngā Atua o te Taiao. Tuarua kei te mihi ki ō tātou hunga mate, rātou kātahi anō ka huri atu otirā rātou kua whetūrangitia, haere atu rā koutou. Me mihi ka tika ki ngā iwi, ngā hapū, ngā whānau o ngā rohe i roto i te kaupapa o Whai Kāinga, Whai Oranga, tēna koutou katoa. </w:t>
      </w:r>
      <w:proofErr w:type="spellStart"/>
      <w:r w:rsidRPr="006E6CAC">
        <w:rPr>
          <w:rFonts w:ascii="Calibri" w:hAnsi="Calibri" w:cs="Calibri"/>
          <w:lang w:val="en-AU"/>
        </w:rPr>
        <w:t>Tēnei</w:t>
      </w:r>
      <w:proofErr w:type="spellEnd"/>
      <w:r w:rsidRPr="006E6CAC">
        <w:rPr>
          <w:rFonts w:ascii="Calibri" w:hAnsi="Calibri" w:cs="Calibri"/>
          <w:lang w:val="en-AU"/>
        </w:rPr>
        <w:t xml:space="preserve"> </w:t>
      </w:r>
      <w:proofErr w:type="spellStart"/>
      <w:r w:rsidRPr="006E6CAC">
        <w:rPr>
          <w:rFonts w:ascii="Calibri" w:hAnsi="Calibri" w:cs="Calibri"/>
          <w:lang w:val="en-AU"/>
        </w:rPr>
        <w:t>mātou</w:t>
      </w:r>
      <w:proofErr w:type="spellEnd"/>
      <w:r w:rsidRPr="006E6CAC">
        <w:rPr>
          <w:rFonts w:ascii="Calibri" w:hAnsi="Calibri" w:cs="Calibri"/>
          <w:lang w:val="en-AU"/>
        </w:rPr>
        <w:t xml:space="preserve"> o Te Paetawhiti Ltd e </w:t>
      </w:r>
      <w:proofErr w:type="spellStart"/>
      <w:r w:rsidRPr="006E6CAC">
        <w:rPr>
          <w:rFonts w:ascii="Calibri" w:hAnsi="Calibri" w:cs="Calibri"/>
          <w:lang w:val="en-AU"/>
        </w:rPr>
        <w:t>tono</w:t>
      </w:r>
      <w:proofErr w:type="spellEnd"/>
      <w:r w:rsidRPr="006E6CAC">
        <w:rPr>
          <w:rFonts w:ascii="Calibri" w:hAnsi="Calibri" w:cs="Calibri"/>
          <w:lang w:val="en-AU"/>
        </w:rPr>
        <w:t xml:space="preserve"> </w:t>
      </w:r>
      <w:proofErr w:type="spellStart"/>
      <w:r w:rsidRPr="006E6CAC">
        <w:rPr>
          <w:rFonts w:ascii="Calibri" w:hAnsi="Calibri" w:cs="Calibri"/>
          <w:lang w:val="en-AU"/>
        </w:rPr>
        <w:t>atu</w:t>
      </w:r>
      <w:proofErr w:type="spellEnd"/>
      <w:r w:rsidRPr="006E6CAC">
        <w:rPr>
          <w:rFonts w:ascii="Calibri" w:hAnsi="Calibri" w:cs="Calibri"/>
          <w:lang w:val="en-AU"/>
        </w:rPr>
        <w:t xml:space="preserve"> </w:t>
      </w:r>
      <w:proofErr w:type="spellStart"/>
      <w:r w:rsidRPr="006E6CAC">
        <w:rPr>
          <w:rFonts w:ascii="Calibri" w:hAnsi="Calibri" w:cs="Calibri"/>
          <w:lang w:val="en-AU"/>
        </w:rPr>
        <w:t>nei</w:t>
      </w:r>
      <w:proofErr w:type="spellEnd"/>
      <w:r w:rsidRPr="006E6CAC">
        <w:rPr>
          <w:rFonts w:ascii="Calibri" w:hAnsi="Calibri" w:cs="Calibri"/>
          <w:lang w:val="en-AU"/>
        </w:rPr>
        <w:t xml:space="preserve"> ki a koe kia </w:t>
      </w:r>
      <w:proofErr w:type="spellStart"/>
      <w:r w:rsidRPr="006E6CAC">
        <w:rPr>
          <w:rFonts w:ascii="Calibri" w:hAnsi="Calibri" w:cs="Calibri"/>
          <w:lang w:val="en-AU"/>
        </w:rPr>
        <w:t>tukuna</w:t>
      </w:r>
      <w:proofErr w:type="spellEnd"/>
      <w:r w:rsidRPr="006E6CAC">
        <w:rPr>
          <w:rFonts w:ascii="Calibri" w:hAnsi="Calibri" w:cs="Calibri"/>
          <w:lang w:val="en-AU"/>
        </w:rPr>
        <w:t xml:space="preserve"> mai ō whakaaro, ō kōrero hoki hei </w:t>
      </w:r>
      <w:proofErr w:type="spellStart"/>
      <w:r w:rsidRPr="006E6CAC">
        <w:rPr>
          <w:rFonts w:ascii="Calibri" w:hAnsi="Calibri" w:cs="Calibri"/>
          <w:lang w:val="en-AU"/>
        </w:rPr>
        <w:t>āwhina</w:t>
      </w:r>
      <w:proofErr w:type="spellEnd"/>
      <w:r w:rsidRPr="006E6CAC">
        <w:rPr>
          <w:rFonts w:ascii="Calibri" w:hAnsi="Calibri" w:cs="Calibri"/>
          <w:lang w:val="en-AU"/>
        </w:rPr>
        <w:t xml:space="preserve"> mā </w:t>
      </w:r>
      <w:proofErr w:type="spellStart"/>
      <w:r w:rsidRPr="006E6CAC">
        <w:rPr>
          <w:rFonts w:ascii="Calibri" w:hAnsi="Calibri" w:cs="Calibri"/>
          <w:lang w:val="en-AU"/>
        </w:rPr>
        <w:t>mātou</w:t>
      </w:r>
      <w:proofErr w:type="spellEnd"/>
      <w:r w:rsidRPr="006E6CAC">
        <w:rPr>
          <w:rFonts w:ascii="Calibri" w:hAnsi="Calibri" w:cs="Calibri"/>
          <w:lang w:val="en-AU"/>
        </w:rPr>
        <w:t xml:space="preserve"> e </w:t>
      </w:r>
      <w:proofErr w:type="spellStart"/>
      <w:r w:rsidRPr="006E6CAC">
        <w:rPr>
          <w:rFonts w:ascii="Calibri" w:hAnsi="Calibri" w:cs="Calibri"/>
          <w:lang w:val="en-US"/>
        </w:rPr>
        <w:t>rangahau</w:t>
      </w:r>
      <w:proofErr w:type="spellEnd"/>
      <w:r w:rsidRPr="006E6CAC">
        <w:rPr>
          <w:rFonts w:ascii="Calibri" w:hAnsi="Calibri" w:cs="Calibri"/>
          <w:lang w:val="en-US"/>
        </w:rPr>
        <w:t xml:space="preserve"> </w:t>
      </w:r>
      <w:proofErr w:type="spellStart"/>
      <w:r w:rsidRPr="006E6CAC">
        <w:rPr>
          <w:rFonts w:ascii="Calibri" w:hAnsi="Calibri" w:cs="Calibri"/>
          <w:lang w:val="en-US"/>
        </w:rPr>
        <w:t>haere</w:t>
      </w:r>
      <w:proofErr w:type="spellEnd"/>
      <w:r w:rsidRPr="006E6CAC">
        <w:rPr>
          <w:rFonts w:ascii="Calibri" w:hAnsi="Calibri" w:cs="Calibri"/>
          <w:lang w:val="en-US"/>
        </w:rPr>
        <w:t xml:space="preserve"> </w:t>
      </w:r>
      <w:proofErr w:type="spellStart"/>
      <w:r w:rsidRPr="006E6CAC">
        <w:rPr>
          <w:rFonts w:ascii="Calibri" w:hAnsi="Calibri" w:cs="Calibri"/>
          <w:lang w:val="en-US"/>
        </w:rPr>
        <w:t>i</w:t>
      </w:r>
      <w:proofErr w:type="spellEnd"/>
      <w:r w:rsidRPr="006E6CAC">
        <w:rPr>
          <w:rFonts w:ascii="Calibri" w:hAnsi="Calibri" w:cs="Calibri"/>
          <w:lang w:val="en-US"/>
        </w:rPr>
        <w:t xml:space="preserve"> te kaupapa </w:t>
      </w:r>
      <w:proofErr w:type="spellStart"/>
      <w:r w:rsidRPr="006E6CAC">
        <w:rPr>
          <w:rFonts w:ascii="Calibri" w:hAnsi="Calibri" w:cs="Calibri"/>
          <w:lang w:val="en-US"/>
        </w:rPr>
        <w:t>nei</w:t>
      </w:r>
      <w:proofErr w:type="spellEnd"/>
      <w:r w:rsidRPr="006E6CAC">
        <w:rPr>
          <w:rFonts w:ascii="Calibri" w:hAnsi="Calibri" w:cs="Calibri"/>
          <w:lang w:val="en-AU"/>
        </w:rPr>
        <w:t xml:space="preserve">. </w:t>
      </w:r>
    </w:p>
    <w:p w14:paraId="6C302AAF" w14:textId="77777777" w:rsidR="00910F40" w:rsidRPr="006E6CAC" w:rsidRDefault="00910F40" w:rsidP="00721224">
      <w:pPr>
        <w:spacing w:after="0"/>
        <w:rPr>
          <w:rFonts w:ascii="Calibri" w:hAnsi="Calibri" w:cs="Calibri"/>
          <w:lang w:val="en-AU"/>
        </w:rPr>
      </w:pPr>
    </w:p>
    <w:p w14:paraId="0EE27F14"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 xml:space="preserve">Te Paetawhiti Ltd has been commissioned by the Ministry of Housing and Urban Development </w:t>
      </w:r>
      <w:proofErr w:type="spellStart"/>
      <w:r w:rsidRPr="006E6CAC">
        <w:rPr>
          <w:rFonts w:ascii="Calibri" w:hAnsi="Calibri" w:cs="Calibri"/>
          <w:lang w:val="en-AU"/>
        </w:rPr>
        <w:t>Tuāpapa</w:t>
      </w:r>
      <w:proofErr w:type="spellEnd"/>
      <w:r w:rsidRPr="006E6CAC">
        <w:rPr>
          <w:rFonts w:ascii="Calibri" w:hAnsi="Calibri" w:cs="Calibri"/>
          <w:lang w:val="en-AU"/>
        </w:rPr>
        <w:t xml:space="preserve"> Kura Kainga and Te Puni Kōkiri to evaluate the Whai Kāinga Whai Oranga programme pathway which includes affordable housing initiatives being delivered through four iwi prototypes:</w:t>
      </w:r>
    </w:p>
    <w:p w14:paraId="2231CD5A" w14:textId="77777777" w:rsidR="00910F40" w:rsidRPr="006E6CAC" w:rsidRDefault="00910F40">
      <w:pPr>
        <w:pStyle w:val="ListParagraph"/>
        <w:widowControl/>
        <w:numPr>
          <w:ilvl w:val="0"/>
          <w:numId w:val="32"/>
        </w:numPr>
        <w:spacing w:after="0" w:line="240" w:lineRule="auto"/>
        <w:ind w:left="720"/>
        <w:rPr>
          <w:rFonts w:ascii="Calibri" w:hAnsi="Calibri" w:cs="Calibri"/>
          <w:lang w:val="en-AU"/>
        </w:rPr>
      </w:pPr>
      <w:r w:rsidRPr="006E6CAC">
        <w:rPr>
          <w:rFonts w:ascii="Calibri" w:hAnsi="Calibri" w:cs="Calibri"/>
          <w:lang w:val="en-AU"/>
        </w:rPr>
        <w:t xml:space="preserve">Te Pouahi o Te </w:t>
      </w:r>
      <w:proofErr w:type="spellStart"/>
      <w:r w:rsidRPr="006E6CAC">
        <w:rPr>
          <w:rFonts w:ascii="Calibri" w:hAnsi="Calibri" w:cs="Calibri"/>
          <w:lang w:val="en-AU"/>
        </w:rPr>
        <w:t>Taitokerau</w:t>
      </w:r>
      <w:proofErr w:type="spellEnd"/>
      <w:r w:rsidRPr="006E6CAC">
        <w:rPr>
          <w:rFonts w:ascii="Calibri" w:hAnsi="Calibri" w:cs="Calibri"/>
          <w:lang w:val="en-AU"/>
        </w:rPr>
        <w:t xml:space="preserve"> Trust</w:t>
      </w:r>
    </w:p>
    <w:p w14:paraId="6B9FBA2D" w14:textId="77777777" w:rsidR="00910F40" w:rsidRPr="006E6CAC" w:rsidRDefault="00910F40">
      <w:pPr>
        <w:pStyle w:val="ListParagraph"/>
        <w:widowControl/>
        <w:numPr>
          <w:ilvl w:val="0"/>
          <w:numId w:val="32"/>
        </w:numPr>
        <w:spacing w:after="0" w:line="240" w:lineRule="auto"/>
        <w:ind w:left="720"/>
        <w:rPr>
          <w:rFonts w:ascii="Calibri" w:hAnsi="Calibri" w:cs="Calibri"/>
          <w:lang w:val="en-AU"/>
        </w:rPr>
      </w:pPr>
      <w:r w:rsidRPr="006E6CAC">
        <w:rPr>
          <w:rFonts w:ascii="Calibri" w:hAnsi="Calibri" w:cs="Calibri"/>
          <w:lang w:val="en-AU"/>
        </w:rPr>
        <w:t>Ka Uruora</w:t>
      </w:r>
    </w:p>
    <w:p w14:paraId="69B6514C" w14:textId="77777777" w:rsidR="00910F40" w:rsidRPr="006E6CAC" w:rsidRDefault="00910F40">
      <w:pPr>
        <w:pStyle w:val="ListParagraph"/>
        <w:widowControl/>
        <w:numPr>
          <w:ilvl w:val="0"/>
          <w:numId w:val="32"/>
        </w:numPr>
        <w:spacing w:after="0" w:line="240" w:lineRule="auto"/>
        <w:ind w:left="720"/>
        <w:rPr>
          <w:rFonts w:ascii="Calibri" w:hAnsi="Calibri" w:cs="Calibri"/>
          <w:lang w:val="en-AU"/>
        </w:rPr>
      </w:pPr>
      <w:r w:rsidRPr="006E6CAC">
        <w:rPr>
          <w:rFonts w:ascii="Calibri" w:hAnsi="Calibri" w:cs="Calibri"/>
          <w:lang w:val="en-AU"/>
        </w:rPr>
        <w:t>Toitū Tairāwhiti Housing Ltd</w:t>
      </w:r>
    </w:p>
    <w:p w14:paraId="1259C1AE" w14:textId="77777777" w:rsidR="00910F40" w:rsidRPr="006E6CAC" w:rsidRDefault="00910F40">
      <w:pPr>
        <w:pStyle w:val="ListParagraph"/>
        <w:widowControl/>
        <w:numPr>
          <w:ilvl w:val="0"/>
          <w:numId w:val="32"/>
        </w:numPr>
        <w:spacing w:after="0" w:line="240" w:lineRule="auto"/>
        <w:ind w:left="720"/>
        <w:rPr>
          <w:rFonts w:ascii="Calibri" w:hAnsi="Calibri" w:cs="Calibri"/>
          <w:lang w:val="en-AU"/>
        </w:rPr>
      </w:pPr>
      <w:r w:rsidRPr="006E6CAC">
        <w:rPr>
          <w:rFonts w:ascii="Calibri" w:hAnsi="Calibri" w:cs="Calibri"/>
          <w:lang w:val="en-AU"/>
        </w:rPr>
        <w:t xml:space="preserve">Ngāti Kahungunu Iwi Incorporated. </w:t>
      </w:r>
    </w:p>
    <w:p w14:paraId="1867E75C" w14:textId="77777777" w:rsidR="00910F40" w:rsidRPr="006E6CAC" w:rsidRDefault="00910F40" w:rsidP="00721224">
      <w:pPr>
        <w:spacing w:after="0"/>
        <w:rPr>
          <w:rFonts w:ascii="Calibri" w:hAnsi="Calibri" w:cs="Calibri"/>
          <w:lang w:val="en-AU"/>
        </w:rPr>
      </w:pPr>
    </w:p>
    <w:p w14:paraId="65238245" w14:textId="77777777" w:rsidR="00910F40" w:rsidRPr="006E6CAC" w:rsidRDefault="00910F40" w:rsidP="00721224">
      <w:pPr>
        <w:spacing w:after="0"/>
        <w:rPr>
          <w:rFonts w:ascii="Calibri" w:hAnsi="Calibri" w:cs="Calibri"/>
          <w:b/>
          <w:i/>
          <w:lang w:val="en-AU"/>
        </w:rPr>
      </w:pPr>
      <w:r w:rsidRPr="006E6CAC">
        <w:rPr>
          <w:rFonts w:ascii="Calibri" w:hAnsi="Calibri" w:cs="Calibri"/>
          <w:b/>
          <w:i/>
          <w:lang w:val="en-AU"/>
        </w:rPr>
        <w:t>About the evaluation</w:t>
      </w:r>
    </w:p>
    <w:p w14:paraId="1E4986B5"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 xml:space="preserve">The evaluation is focused on determining to what extent Whai Kāinga Whai Oranga is addressing Māori housing need and providing value for investment. To understand ‘value’ the evaluation team will be using a framework called Social Return on Investment. Using this framework, we will seek to explore what value looks like for you (social, cultural, financial, and environmental) and to what extent value can be defined in monetary terms. </w:t>
      </w:r>
    </w:p>
    <w:p w14:paraId="05C187FA" w14:textId="77777777" w:rsidR="00910F40" w:rsidRPr="006E6CAC" w:rsidRDefault="00910F40" w:rsidP="00721224">
      <w:pPr>
        <w:spacing w:after="0"/>
        <w:rPr>
          <w:rFonts w:ascii="Calibri" w:hAnsi="Calibri" w:cs="Calibri"/>
          <w:lang w:val="en-AU"/>
        </w:rPr>
      </w:pPr>
    </w:p>
    <w:p w14:paraId="6C8A3A77" w14:textId="77777777" w:rsidR="00910F40" w:rsidRPr="006E6CAC" w:rsidRDefault="00910F40" w:rsidP="00721224">
      <w:pPr>
        <w:spacing w:after="0"/>
        <w:rPr>
          <w:rFonts w:ascii="Calibri" w:hAnsi="Calibri" w:cs="Calibri"/>
          <w:b/>
          <w:i/>
          <w:lang w:val="en-AU"/>
        </w:rPr>
      </w:pPr>
      <w:r w:rsidRPr="006E6CAC">
        <w:rPr>
          <w:rFonts w:ascii="Calibri" w:hAnsi="Calibri" w:cs="Calibri"/>
          <w:b/>
          <w:i/>
          <w:lang w:val="en-AU"/>
        </w:rPr>
        <w:t>Why have you been approached to contribute?</w:t>
      </w:r>
    </w:p>
    <w:p w14:paraId="0DF1CD5C"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You have been invited to participate in the evaluation based on your relationship with one of the four prototypes as either:</w:t>
      </w:r>
    </w:p>
    <w:p w14:paraId="10600C14" w14:textId="77777777" w:rsidR="00910F40" w:rsidRPr="006E6CAC" w:rsidRDefault="00910F40">
      <w:pPr>
        <w:pStyle w:val="ListParagraph"/>
        <w:widowControl/>
        <w:numPr>
          <w:ilvl w:val="0"/>
          <w:numId w:val="33"/>
        </w:numPr>
        <w:spacing w:after="0" w:line="240" w:lineRule="auto"/>
        <w:ind w:left="720"/>
        <w:rPr>
          <w:rFonts w:ascii="Calibri" w:hAnsi="Calibri" w:cs="Calibri"/>
          <w:lang w:val="en-AU"/>
        </w:rPr>
      </w:pPr>
      <w:r w:rsidRPr="006E6CAC">
        <w:rPr>
          <w:rFonts w:ascii="Calibri" w:hAnsi="Calibri" w:cs="Calibri"/>
          <w:lang w:val="en-AU"/>
        </w:rPr>
        <w:t xml:space="preserve">A whānau member living, or about to move into a home, or </w:t>
      </w:r>
    </w:p>
    <w:p w14:paraId="4FBC23F2" w14:textId="77777777" w:rsidR="00910F40" w:rsidRPr="006E6CAC" w:rsidRDefault="00910F40">
      <w:pPr>
        <w:pStyle w:val="ListParagraph"/>
        <w:widowControl/>
        <w:numPr>
          <w:ilvl w:val="0"/>
          <w:numId w:val="33"/>
        </w:numPr>
        <w:spacing w:after="0" w:line="240" w:lineRule="auto"/>
        <w:ind w:left="720"/>
        <w:rPr>
          <w:rFonts w:ascii="Calibri" w:hAnsi="Calibri" w:cs="Calibri"/>
          <w:lang w:val="en-AU"/>
        </w:rPr>
      </w:pPr>
      <w:r w:rsidRPr="006E6CAC">
        <w:rPr>
          <w:rFonts w:ascii="Calibri" w:hAnsi="Calibri" w:cs="Calibri"/>
          <w:lang w:val="en-AU"/>
        </w:rPr>
        <w:t>A person involved in a governance, management, or staff role with either the iwi prototype, or the Ministry of Housing and Urban Development or Te Puni Kōkiri, or</w:t>
      </w:r>
    </w:p>
    <w:p w14:paraId="7FBBDC18" w14:textId="77777777" w:rsidR="00910F40" w:rsidRPr="006E6CAC" w:rsidRDefault="00910F40">
      <w:pPr>
        <w:pStyle w:val="ListParagraph"/>
        <w:widowControl/>
        <w:numPr>
          <w:ilvl w:val="0"/>
          <w:numId w:val="33"/>
        </w:numPr>
        <w:spacing w:after="0" w:line="240" w:lineRule="auto"/>
        <w:ind w:left="720"/>
        <w:rPr>
          <w:rFonts w:ascii="Calibri" w:hAnsi="Calibri" w:cs="Calibri"/>
          <w:lang w:val="en-AU"/>
        </w:rPr>
      </w:pPr>
      <w:r w:rsidRPr="006E6CAC">
        <w:rPr>
          <w:rFonts w:ascii="Calibri" w:hAnsi="Calibri" w:cs="Calibri"/>
          <w:lang w:val="en-AU"/>
        </w:rPr>
        <w:t>A stakeholder, that is, someone who has been actively involved with the iwi prototype and their aspiration to provide affordable housing for whānau.</w:t>
      </w:r>
    </w:p>
    <w:p w14:paraId="64F7751C" w14:textId="77777777" w:rsidR="00910F40" w:rsidRPr="006E6CAC" w:rsidRDefault="00910F40" w:rsidP="00721224">
      <w:pPr>
        <w:spacing w:after="0"/>
        <w:ind w:left="567"/>
        <w:rPr>
          <w:rFonts w:ascii="Calibri" w:hAnsi="Calibri" w:cs="Calibri"/>
          <w:b/>
          <w:i/>
          <w:lang w:val="en-AU"/>
        </w:rPr>
      </w:pPr>
    </w:p>
    <w:p w14:paraId="04549EB3" w14:textId="77777777" w:rsidR="00910F40" w:rsidRPr="006E6CAC" w:rsidRDefault="00910F40" w:rsidP="00721224">
      <w:pPr>
        <w:spacing w:after="0"/>
        <w:rPr>
          <w:rFonts w:ascii="Calibri" w:hAnsi="Calibri" w:cs="Calibri"/>
          <w:b/>
          <w:i/>
          <w:lang w:val="en-AU"/>
        </w:rPr>
      </w:pPr>
      <w:r w:rsidRPr="006E6CAC">
        <w:rPr>
          <w:rFonts w:ascii="Calibri" w:hAnsi="Calibri" w:cs="Calibri"/>
          <w:b/>
          <w:i/>
          <w:lang w:val="en-AU"/>
        </w:rPr>
        <w:t>How can you contribute?</w:t>
      </w:r>
    </w:p>
    <w:p w14:paraId="3D58DF3E"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If you agree to participate, we will arrange a time, date, and location to talk with you either in person or online. Before the interview takes place, we will discuss the consent process and request your verbal or written permission to proceed. The interview should take no longer than one hour.</w:t>
      </w:r>
    </w:p>
    <w:p w14:paraId="1579196E" w14:textId="77777777" w:rsidR="00910F40" w:rsidRPr="006E6CAC" w:rsidRDefault="00910F40" w:rsidP="00721224">
      <w:pPr>
        <w:spacing w:after="0"/>
        <w:rPr>
          <w:rFonts w:ascii="Calibri" w:hAnsi="Calibri" w:cs="Calibri"/>
          <w:lang w:val="en-AU"/>
        </w:rPr>
      </w:pPr>
    </w:p>
    <w:p w14:paraId="61D14483"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 xml:space="preserve">Your participation in the evaluation is voluntary and you can choose to not participate in the interview or withdraw from the interview at any time. If you choose not to participate this will have no impact on you or your whānau/iwi being able to access Whai Kāinga Whai Oranga housing. </w:t>
      </w:r>
    </w:p>
    <w:p w14:paraId="343E2E3B" w14:textId="77777777" w:rsidR="00910F40" w:rsidRPr="006E6CAC" w:rsidRDefault="00910F40" w:rsidP="00721224">
      <w:pPr>
        <w:spacing w:after="0"/>
        <w:ind w:left="567"/>
        <w:rPr>
          <w:rFonts w:ascii="Calibri" w:hAnsi="Calibri" w:cs="Calibri"/>
          <w:lang w:val="en-AU"/>
        </w:rPr>
      </w:pPr>
    </w:p>
    <w:p w14:paraId="508062B4" w14:textId="77777777" w:rsidR="00910F40" w:rsidRPr="006E6CAC" w:rsidRDefault="00910F40" w:rsidP="00721224">
      <w:pPr>
        <w:spacing w:after="0"/>
        <w:rPr>
          <w:rFonts w:ascii="Calibri" w:hAnsi="Calibri" w:cs="Calibri"/>
          <w:b/>
          <w:i/>
          <w:lang w:val="en-AU"/>
        </w:rPr>
      </w:pPr>
      <w:r w:rsidRPr="006E6CAC">
        <w:rPr>
          <w:rFonts w:ascii="Calibri" w:hAnsi="Calibri" w:cs="Calibri"/>
          <w:lang w:val="en-AU"/>
        </w:rPr>
        <w:t xml:space="preserve">If you are happy to proceed with the interview you only need to answer the questions that you feel comfortable to answer. Your insights will inform the evaluation findings and report however we will not attribute your name to any information we use or report. If at any stage, after the interview you wish to withdraw your contribution, you can do so by contacting the Lead Evaluator. </w:t>
      </w:r>
    </w:p>
    <w:p w14:paraId="685761FD" w14:textId="77777777" w:rsidR="00910F40" w:rsidRPr="006E6CAC" w:rsidRDefault="00910F40" w:rsidP="00721224">
      <w:pPr>
        <w:spacing w:after="0"/>
        <w:ind w:left="567"/>
        <w:rPr>
          <w:rFonts w:ascii="Calibri" w:hAnsi="Calibri" w:cs="Calibri"/>
          <w:lang w:val="en-AU"/>
        </w:rPr>
      </w:pPr>
    </w:p>
    <w:p w14:paraId="7B571580" w14:textId="77777777" w:rsidR="00910F40" w:rsidRPr="006E6CAC" w:rsidRDefault="00910F40" w:rsidP="00721224">
      <w:pPr>
        <w:spacing w:after="0"/>
        <w:rPr>
          <w:rFonts w:ascii="Calibri" w:hAnsi="Calibri" w:cs="Calibri"/>
          <w:b/>
          <w:i/>
          <w:lang w:val="en-AU"/>
        </w:rPr>
      </w:pPr>
      <w:r w:rsidRPr="006E6CAC">
        <w:rPr>
          <w:rFonts w:ascii="Calibri" w:hAnsi="Calibri" w:cs="Calibri"/>
          <w:b/>
          <w:i/>
          <w:lang w:val="en-AU"/>
        </w:rPr>
        <w:t>What will happen to my information?</w:t>
      </w:r>
    </w:p>
    <w:p w14:paraId="56E0D399"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 xml:space="preserve">The researcher will use the information you share to inform the evaluation findings which will be presented to iwi prototypes, the Ministry of Housing and Urban Development and Te Puni Kōkiri in a written evaluation report. </w:t>
      </w:r>
    </w:p>
    <w:p w14:paraId="0A22776B" w14:textId="77777777" w:rsidR="00910F40" w:rsidRPr="006E6CAC" w:rsidRDefault="00910F40" w:rsidP="00721224">
      <w:pPr>
        <w:spacing w:after="0"/>
        <w:rPr>
          <w:rFonts w:ascii="Calibri" w:hAnsi="Calibri" w:cs="Calibri"/>
          <w:lang w:val="en-AU"/>
        </w:rPr>
      </w:pPr>
    </w:p>
    <w:p w14:paraId="674BE763"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Any information you provide in an interview will be recorded (either by audio, video, or handwritten notes) by the researcher with your permission. Digitally recorded interviews will be transcribed using a secure automated transcription service. The transcripts are then manually reviewed by the researcher, coded and personal names removed. Audio files, transcripts, research notes and documentation will be stored securely on password protected laptops. These files, transcripts and notes will be destroyed one year after the project is finalised.</w:t>
      </w:r>
    </w:p>
    <w:p w14:paraId="65F89E8C" w14:textId="77777777" w:rsidR="00910F40" w:rsidRPr="006E6CAC" w:rsidRDefault="00910F40" w:rsidP="00721224">
      <w:pPr>
        <w:spacing w:after="0"/>
        <w:rPr>
          <w:rFonts w:ascii="Calibri" w:hAnsi="Calibri" w:cs="Calibri"/>
          <w:lang w:val="en-AU"/>
        </w:rPr>
      </w:pPr>
    </w:p>
    <w:p w14:paraId="0DE75C0B" w14:textId="77777777" w:rsidR="00910F40" w:rsidRPr="006E6CAC" w:rsidRDefault="00910F40" w:rsidP="00721224">
      <w:pPr>
        <w:spacing w:after="0"/>
        <w:rPr>
          <w:rFonts w:ascii="Calibri" w:hAnsi="Calibri" w:cs="Calibri"/>
          <w:b/>
          <w:i/>
          <w:lang w:val="en-AU"/>
        </w:rPr>
      </w:pPr>
      <w:r w:rsidRPr="006E6CAC">
        <w:rPr>
          <w:rFonts w:ascii="Calibri" w:hAnsi="Calibri" w:cs="Calibri"/>
          <w:b/>
          <w:i/>
          <w:lang w:val="en-AU"/>
        </w:rPr>
        <w:t>What personal information will we be collecting?</w:t>
      </w:r>
    </w:p>
    <w:p w14:paraId="7FC2DD25"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 xml:space="preserve">If you agree to participate in the evaluation, your name, email address and phone number will be provided to the evaluation team for the purposes of being able to contact you for evaluation purposes. We will hold your personal information until the evaluation is completed, at which point such information will be destroyed. </w:t>
      </w:r>
    </w:p>
    <w:p w14:paraId="71AADBC2" w14:textId="77777777" w:rsidR="00910F40" w:rsidRPr="006E6CAC" w:rsidRDefault="00910F40" w:rsidP="00721224">
      <w:pPr>
        <w:spacing w:after="0"/>
        <w:rPr>
          <w:rFonts w:ascii="Segoe UI" w:hAnsi="Segoe UI" w:cs="Segoe UI"/>
          <w:lang w:val="en-AU"/>
        </w:rPr>
      </w:pPr>
    </w:p>
    <w:p w14:paraId="42BDA37A" w14:textId="77777777" w:rsidR="00910F40" w:rsidRPr="006E6CAC" w:rsidRDefault="00910F40" w:rsidP="00721224">
      <w:pPr>
        <w:spacing w:after="0"/>
        <w:rPr>
          <w:rFonts w:ascii="Calibri" w:hAnsi="Calibri" w:cs="Calibri"/>
          <w:b/>
          <w:i/>
          <w:lang w:val="en-AU"/>
        </w:rPr>
      </w:pPr>
      <w:r w:rsidRPr="006E6CAC">
        <w:rPr>
          <w:rFonts w:ascii="Calibri" w:hAnsi="Calibri" w:cs="Calibri"/>
          <w:b/>
          <w:i/>
          <w:lang w:val="en-AU"/>
        </w:rPr>
        <w:t>Privacy Statement</w:t>
      </w:r>
    </w:p>
    <w:p w14:paraId="00355EDC"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The collection, use and storage of personal information will be in accordance with the Privacy Act 2020. Under the Privacy Act 2020 you have the right to access and request correction to any personal information that we hold about you.</w:t>
      </w:r>
    </w:p>
    <w:p w14:paraId="1A84C1BD" w14:textId="77777777" w:rsidR="00910F40" w:rsidRPr="006E6CAC" w:rsidRDefault="00910F40" w:rsidP="00721224">
      <w:pPr>
        <w:spacing w:after="0"/>
        <w:rPr>
          <w:rFonts w:ascii="Calibri" w:hAnsi="Calibri" w:cs="Calibri"/>
          <w:lang w:val="en-AU"/>
        </w:rPr>
      </w:pPr>
    </w:p>
    <w:p w14:paraId="720942C1" w14:textId="77777777" w:rsidR="00910F40" w:rsidRPr="006E6CAC" w:rsidRDefault="00910F40" w:rsidP="00721224">
      <w:pPr>
        <w:spacing w:after="0"/>
        <w:rPr>
          <w:rFonts w:ascii="Calibri" w:hAnsi="Calibri" w:cs="Calibri"/>
          <w:b/>
          <w:i/>
          <w:lang w:val="en-AU"/>
        </w:rPr>
      </w:pPr>
      <w:r w:rsidRPr="006E6CAC">
        <w:rPr>
          <w:rFonts w:ascii="Calibri" w:hAnsi="Calibri" w:cs="Calibri"/>
          <w:b/>
          <w:i/>
          <w:lang w:val="en-AU"/>
        </w:rPr>
        <w:t>Who will I be interviewed by?</w:t>
      </w:r>
    </w:p>
    <w:p w14:paraId="6852DF2D"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Te Paetawhiti Ltd is an evaluation and research company based in Rotorua that focuses specifically on kaupapa Māori research and/or evaluative research that supports the aspirations of whānau Māori. The research team consists of experienced researchers and evaluators who will invite you to share your story in a safe and comfortable way. The team can conduct the interview fully in te reo Māori, bilingual or in English depending on your preference. The researchers are:</w:t>
      </w:r>
    </w:p>
    <w:p w14:paraId="4E48B782" w14:textId="77777777" w:rsidR="00910F40" w:rsidRDefault="00910F40" w:rsidP="00910F40">
      <w:pPr>
        <w:spacing w:after="0"/>
        <w:ind w:left="-567"/>
        <w:rPr>
          <w:rFonts w:ascii="Calibri" w:hAnsi="Calibri" w:cs="Calibri"/>
          <w:sz w:val="24"/>
          <w:szCs w:val="24"/>
          <w:lang w:val="en-AU"/>
        </w:rPr>
      </w:pPr>
    </w:p>
    <w:p w14:paraId="56B4E139" w14:textId="77777777" w:rsidR="00910F40" w:rsidRDefault="00910F40" w:rsidP="00910F40">
      <w:pPr>
        <w:spacing w:after="0"/>
        <w:ind w:left="720"/>
        <w:rPr>
          <w:rFonts w:ascii="Calibri" w:hAnsi="Calibri" w:cs="Calibri"/>
          <w:sz w:val="24"/>
          <w:szCs w:val="24"/>
          <w:lang w:val="en-AU"/>
        </w:rPr>
      </w:pPr>
      <w:r>
        <w:rPr>
          <w:rFonts w:ascii="Calibri" w:hAnsi="Calibri" w:cs="Calibri"/>
          <w:noProof/>
          <w:sz w:val="24"/>
          <w:szCs w:val="24"/>
          <w:lang w:val="en-AU"/>
        </w:rPr>
        <w:drawing>
          <wp:inline distT="0" distB="0" distL="0" distR="0" wp14:anchorId="7E221E37" wp14:editId="7DEE0EFA">
            <wp:extent cx="4772025" cy="3476625"/>
            <wp:effectExtent l="0" t="0" r="0" b="0"/>
            <wp:docPr id="96444743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431303B" w14:textId="77777777" w:rsidR="00910F40" w:rsidRPr="003939A1" w:rsidRDefault="00910F40" w:rsidP="00910F40">
      <w:pPr>
        <w:spacing w:after="0"/>
        <w:ind w:left="-567"/>
        <w:rPr>
          <w:rFonts w:ascii="Calibri" w:hAnsi="Calibri" w:cs="Calibri"/>
          <w:sz w:val="24"/>
          <w:szCs w:val="24"/>
          <w:lang w:val="en-AU"/>
        </w:rPr>
      </w:pPr>
    </w:p>
    <w:p w14:paraId="1E143030" w14:textId="77777777" w:rsidR="00910F40" w:rsidRPr="006E6CAC" w:rsidRDefault="00910F40" w:rsidP="00721224">
      <w:pPr>
        <w:spacing w:after="0"/>
        <w:rPr>
          <w:rFonts w:ascii="Calibri" w:hAnsi="Calibri" w:cs="Calibri"/>
          <w:b/>
          <w:i/>
          <w:lang w:val="en-AU"/>
        </w:rPr>
      </w:pPr>
      <w:r w:rsidRPr="006E6CAC">
        <w:rPr>
          <w:rFonts w:ascii="Calibri" w:hAnsi="Calibri" w:cs="Calibri"/>
          <w:b/>
          <w:i/>
          <w:lang w:val="en-AU"/>
        </w:rPr>
        <w:t>Do you have questions about the project?</w:t>
      </w:r>
    </w:p>
    <w:p w14:paraId="07895285"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 xml:space="preserve">If you would like more information about the evaluation, please contact Roxanne Smith, Lead Evaluator, 021 216 7038, </w:t>
      </w:r>
      <w:hyperlink r:id="rId33" w:history="1">
        <w:r w:rsidRPr="006E6CAC">
          <w:rPr>
            <w:rStyle w:val="Hyperlink"/>
            <w:rFonts w:ascii="Calibri" w:hAnsi="Calibri" w:cs="Calibri"/>
            <w:lang w:val="en-AU"/>
          </w:rPr>
          <w:t>Roxanne@tepaetawhiti.co.nz</w:t>
        </w:r>
      </w:hyperlink>
      <w:r w:rsidRPr="006E6CAC">
        <w:rPr>
          <w:rFonts w:ascii="Calibri" w:hAnsi="Calibri" w:cs="Calibri"/>
          <w:lang w:val="en-AU"/>
        </w:rPr>
        <w:t xml:space="preserve">. </w:t>
      </w:r>
    </w:p>
    <w:p w14:paraId="3A2F6AD2" w14:textId="77777777" w:rsidR="00910F40" w:rsidRPr="006E6CAC" w:rsidRDefault="00910F40" w:rsidP="00721224">
      <w:pPr>
        <w:spacing w:after="0"/>
        <w:rPr>
          <w:rFonts w:ascii="Calibri" w:hAnsi="Calibri" w:cs="Calibri"/>
        </w:rPr>
      </w:pPr>
    </w:p>
    <w:p w14:paraId="4821BE19"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Ngā mihi maioha ki a koe.</w:t>
      </w:r>
    </w:p>
    <w:p w14:paraId="5186ADAE" w14:textId="77777777" w:rsidR="00910F40" w:rsidRPr="006E6CAC" w:rsidRDefault="00910F40" w:rsidP="00721224">
      <w:pPr>
        <w:spacing w:after="0"/>
        <w:rPr>
          <w:rFonts w:ascii="Calibri" w:hAnsi="Calibri" w:cs="Calibri"/>
          <w:lang w:val="en-AU"/>
        </w:rPr>
      </w:pPr>
    </w:p>
    <w:p w14:paraId="36C1DBEE" w14:textId="77777777" w:rsidR="00910F40" w:rsidRPr="006E6CAC" w:rsidRDefault="00910F40" w:rsidP="00721224">
      <w:pPr>
        <w:spacing w:after="0"/>
        <w:rPr>
          <w:rFonts w:ascii="Calibri" w:hAnsi="Calibri" w:cs="Calibri"/>
          <w:lang w:val="en-AU"/>
        </w:rPr>
      </w:pPr>
      <w:r w:rsidRPr="006E6CAC">
        <w:rPr>
          <w:rFonts w:ascii="Calibri" w:hAnsi="Calibri" w:cs="Calibri"/>
          <w:lang w:val="en-AU"/>
        </w:rPr>
        <w:t>Te Paetawhiti Ltd &amp; Associates</w:t>
      </w:r>
    </w:p>
    <w:p w14:paraId="461F0CA2" w14:textId="77777777" w:rsidR="00910F40" w:rsidRPr="006E6CAC" w:rsidRDefault="00910F40" w:rsidP="00910F40">
      <w:pPr>
        <w:spacing w:after="160" w:line="259" w:lineRule="auto"/>
        <w:rPr>
          <w:rFonts w:ascii="Calibri" w:hAnsi="Calibri" w:cs="Calibri"/>
          <w:lang w:val="en-AU"/>
        </w:rPr>
      </w:pPr>
      <w:r w:rsidRPr="006E6CAC">
        <w:rPr>
          <w:rFonts w:ascii="Calibri" w:hAnsi="Calibri" w:cs="Calibri"/>
          <w:lang w:val="en-AU"/>
        </w:rPr>
        <w:br w:type="page"/>
      </w:r>
    </w:p>
    <w:p w14:paraId="30346E28" w14:textId="77777777" w:rsidR="00910F40" w:rsidRPr="006E6CAC" w:rsidRDefault="00910F40" w:rsidP="00721224">
      <w:pPr>
        <w:spacing w:after="0"/>
        <w:jc w:val="center"/>
        <w:rPr>
          <w:rFonts w:ascii="Calibri" w:hAnsi="Calibri" w:cs="Calibri"/>
          <w:lang w:val="en-AU"/>
        </w:rPr>
      </w:pPr>
      <w:bookmarkStart w:id="154" w:name="_Toc194929378"/>
      <w:r w:rsidRPr="006E6CAC">
        <w:rPr>
          <w:rFonts w:ascii="Calibri" w:hAnsi="Calibri" w:cs="Calibri"/>
          <w:lang w:val="en-AU"/>
        </w:rPr>
        <w:t>Whai Kāinga Whai Oranga Participant Consent Form</w:t>
      </w:r>
      <w:bookmarkEnd w:id="154"/>
    </w:p>
    <w:p w14:paraId="6672BD0F" w14:textId="77777777" w:rsidR="00910F40" w:rsidRPr="006E6CAC" w:rsidRDefault="00910F40" w:rsidP="00910F40">
      <w:pPr>
        <w:spacing w:after="0"/>
        <w:rPr>
          <w:rFonts w:cs="Calibri Light"/>
          <w:lang w:val="en-AU"/>
        </w:rPr>
      </w:pPr>
    </w:p>
    <w:p w14:paraId="5ACBE20E" w14:textId="77777777" w:rsidR="00910F40" w:rsidRPr="006E6CAC" w:rsidRDefault="00910F40" w:rsidP="00910F40">
      <w:pPr>
        <w:spacing w:after="0"/>
        <w:rPr>
          <w:rFonts w:ascii="Calibri" w:hAnsi="Calibri" w:cs="Calibri"/>
          <w:lang w:val="en-AU"/>
        </w:rPr>
      </w:pPr>
      <w:r w:rsidRPr="006E6CAC">
        <w:rPr>
          <w:rFonts w:ascii="Calibri" w:hAnsi="Calibri" w:cs="Calibri"/>
          <w:lang w:val="en-AU"/>
        </w:rPr>
        <w:t>I agree to be interviewed as outlined in the information provided to me by the evaluation team. I understand that:</w:t>
      </w:r>
    </w:p>
    <w:p w14:paraId="5AAC2BB8" w14:textId="77777777" w:rsidR="00910F40" w:rsidRPr="006E6CAC" w:rsidRDefault="00910F40">
      <w:pPr>
        <w:numPr>
          <w:ilvl w:val="0"/>
          <w:numId w:val="25"/>
        </w:numPr>
        <w:spacing w:after="0" w:line="240" w:lineRule="auto"/>
        <w:rPr>
          <w:rFonts w:ascii="Calibri" w:hAnsi="Calibri" w:cs="Calibri"/>
          <w:lang w:val="en-AU"/>
        </w:rPr>
      </w:pPr>
      <w:r w:rsidRPr="006E6CAC">
        <w:rPr>
          <w:rFonts w:ascii="Calibri" w:hAnsi="Calibri" w:cs="Calibri"/>
          <w:lang w:val="en-AU"/>
        </w:rPr>
        <w:t>My participation in the interview is voluntary and I can stop the interview at any stage.</w:t>
      </w:r>
    </w:p>
    <w:p w14:paraId="1A161C9F" w14:textId="77777777" w:rsidR="00910F40" w:rsidRPr="006E6CAC" w:rsidRDefault="00910F40">
      <w:pPr>
        <w:numPr>
          <w:ilvl w:val="0"/>
          <w:numId w:val="25"/>
        </w:numPr>
        <w:spacing w:after="0" w:line="240" w:lineRule="auto"/>
        <w:rPr>
          <w:rFonts w:ascii="Calibri" w:hAnsi="Calibri" w:cs="Calibri"/>
          <w:lang w:val="en-AU"/>
        </w:rPr>
      </w:pPr>
      <w:r w:rsidRPr="006E6CAC">
        <w:rPr>
          <w:rFonts w:ascii="Calibri" w:hAnsi="Calibri" w:cs="Calibri"/>
          <w:lang w:val="en-AU"/>
        </w:rPr>
        <w:t>I can withdraw my answers by contacting the Lead Evaluator.</w:t>
      </w:r>
    </w:p>
    <w:p w14:paraId="5D54AD04" w14:textId="77777777" w:rsidR="00910F40" w:rsidRPr="006E6CAC" w:rsidRDefault="00910F40">
      <w:pPr>
        <w:numPr>
          <w:ilvl w:val="0"/>
          <w:numId w:val="25"/>
        </w:numPr>
        <w:spacing w:after="0" w:line="240" w:lineRule="auto"/>
        <w:rPr>
          <w:rFonts w:ascii="Calibri" w:hAnsi="Calibri" w:cs="Calibri"/>
          <w:lang w:val="en-AU"/>
        </w:rPr>
      </w:pPr>
      <w:r w:rsidRPr="006E6CAC">
        <w:rPr>
          <w:rFonts w:ascii="Calibri" w:hAnsi="Calibri" w:cs="Calibri"/>
          <w:lang w:val="en-AU"/>
        </w:rPr>
        <w:t>Responses will only be seen by the evaluation team.</w:t>
      </w:r>
    </w:p>
    <w:p w14:paraId="147E6792" w14:textId="77777777" w:rsidR="00910F40" w:rsidRPr="006E6CAC" w:rsidRDefault="00910F40">
      <w:pPr>
        <w:numPr>
          <w:ilvl w:val="0"/>
          <w:numId w:val="25"/>
        </w:numPr>
        <w:spacing w:after="0" w:line="240" w:lineRule="auto"/>
        <w:rPr>
          <w:rFonts w:ascii="Calibri" w:hAnsi="Calibri" w:cs="Calibri"/>
          <w:lang w:val="en-AU"/>
        </w:rPr>
      </w:pPr>
      <w:r w:rsidRPr="006E6CAC">
        <w:rPr>
          <w:rFonts w:ascii="Calibri" w:hAnsi="Calibri" w:cs="Calibri"/>
          <w:lang w:val="en-AU"/>
        </w:rPr>
        <w:t xml:space="preserve">My name will not be used in any verbal or written report provided to iwi prototypes, or government agencies involved in the evaluation. </w:t>
      </w:r>
    </w:p>
    <w:p w14:paraId="5057FBD8" w14:textId="77777777" w:rsidR="00910F40" w:rsidRPr="006E6CAC" w:rsidRDefault="00910F40">
      <w:pPr>
        <w:numPr>
          <w:ilvl w:val="0"/>
          <w:numId w:val="25"/>
        </w:numPr>
        <w:spacing w:after="0" w:line="240" w:lineRule="auto"/>
        <w:rPr>
          <w:rFonts w:ascii="Calibri" w:hAnsi="Calibri" w:cs="Calibri"/>
          <w:lang w:val="en-AU"/>
        </w:rPr>
      </w:pPr>
      <w:r w:rsidRPr="006E6CAC">
        <w:rPr>
          <w:rFonts w:ascii="Calibri" w:hAnsi="Calibri" w:cs="Calibri"/>
          <w:lang w:val="en-AU"/>
        </w:rPr>
        <w:t>Findings from the interviews will be summarised into an evaluation report that may be published by Te Tūāpapa Kura Kāinga | Ministry of Housing and Urban Development and/or Te Puni Kōkiri.</w:t>
      </w:r>
    </w:p>
    <w:p w14:paraId="5A6562F6" w14:textId="77777777" w:rsidR="00910F40" w:rsidRPr="006E6CAC" w:rsidRDefault="00910F40" w:rsidP="00910F40">
      <w:pPr>
        <w:spacing w:after="0"/>
        <w:rPr>
          <w:rFonts w:ascii="Calibri" w:hAnsi="Calibri" w:cs="Calibri"/>
          <w:lang w:val="en-AU"/>
        </w:rPr>
      </w:pPr>
    </w:p>
    <w:p w14:paraId="7E925ADE" w14:textId="77777777" w:rsidR="00910F40" w:rsidRPr="006E6CAC" w:rsidRDefault="00910F40" w:rsidP="00910F40">
      <w:pPr>
        <w:spacing w:after="0"/>
        <w:rPr>
          <w:rFonts w:ascii="Calibri" w:hAnsi="Calibri" w:cs="Calibri"/>
          <w:lang w:val="en-AU"/>
        </w:rPr>
      </w:pPr>
      <w:r w:rsidRPr="006E6CAC">
        <w:rPr>
          <w:rFonts w:ascii="Calibri" w:hAnsi="Calibri" w:cs="Calibri"/>
          <w:lang w:val="en-AU"/>
        </w:rPr>
        <w:t>The interview, with my permission</w:t>
      </w:r>
      <w:r w:rsidRPr="006E6CAC">
        <w:rPr>
          <w:rFonts w:ascii="Calibri" w:hAnsi="Calibri" w:cs="Calibri"/>
          <w:b/>
          <w:lang w:val="en-AU"/>
        </w:rPr>
        <w:t>,</w:t>
      </w:r>
      <w:r w:rsidRPr="006E6CAC">
        <w:rPr>
          <w:rFonts w:ascii="Calibri" w:hAnsi="Calibri" w:cs="Calibri"/>
          <w:lang w:val="en-AU"/>
        </w:rPr>
        <w:t xml:space="preserve"> will be recorded (audio or video (online interviews). The interviewer will take notes and in some </w:t>
      </w:r>
      <w:proofErr w:type="gramStart"/>
      <w:r w:rsidRPr="006E6CAC">
        <w:rPr>
          <w:rFonts w:ascii="Calibri" w:hAnsi="Calibri" w:cs="Calibri"/>
          <w:lang w:val="en-AU"/>
        </w:rPr>
        <w:t>cases</w:t>
      </w:r>
      <w:proofErr w:type="gramEnd"/>
      <w:r w:rsidRPr="006E6CAC">
        <w:rPr>
          <w:rFonts w:ascii="Calibri" w:hAnsi="Calibri" w:cs="Calibri"/>
          <w:lang w:val="en-AU"/>
        </w:rPr>
        <w:t xml:space="preserve"> recordings may be transcribed. Audio/video files, transcripts and researcher notes will be stored securely on the lead evaluators password protected laptops and will not identify me. These files, transcripts and notes will be destroyed one year after the evaluation has been completed.</w:t>
      </w:r>
    </w:p>
    <w:p w14:paraId="4FB4FF3E" w14:textId="77777777" w:rsidR="00910F40" w:rsidRPr="006E6CAC" w:rsidRDefault="00910F40" w:rsidP="00910F40">
      <w:pPr>
        <w:spacing w:after="0"/>
        <w:rPr>
          <w:rFonts w:ascii="Calibri" w:hAnsi="Calibri" w:cs="Calibri"/>
          <w:lang w:val="en-AU"/>
        </w:rPr>
      </w:pPr>
    </w:p>
    <w:p w14:paraId="6DB0CC75" w14:textId="77777777" w:rsidR="00910F40" w:rsidRPr="006E6CAC" w:rsidRDefault="00910F40" w:rsidP="00910F40">
      <w:pPr>
        <w:spacing w:after="0"/>
        <w:rPr>
          <w:rFonts w:ascii="Calibri" w:hAnsi="Calibri" w:cs="Calibri"/>
          <w:lang w:val="en-AU"/>
        </w:rPr>
      </w:pPr>
      <w:r w:rsidRPr="006E6CAC">
        <w:rPr>
          <w:rFonts w:ascii="Calibri" w:hAnsi="Calibri" w:cs="Calibri"/>
          <w:lang w:val="en-AU"/>
        </w:rPr>
        <w:t xml:space="preserve">I have read the information sheet and this consent form. I have been given the opportunity to ask questions and have had those questions answered to my satisfaction. </w:t>
      </w:r>
    </w:p>
    <w:p w14:paraId="32A083AA" w14:textId="77777777" w:rsidR="00910F40" w:rsidRPr="006E6CAC" w:rsidRDefault="00910F40" w:rsidP="00910F40">
      <w:pPr>
        <w:spacing w:after="0"/>
        <w:rPr>
          <w:rFonts w:ascii="Calibri" w:hAnsi="Calibri" w:cs="Calibri"/>
          <w:lang w:val="en-AU"/>
        </w:rPr>
      </w:pPr>
    </w:p>
    <w:p w14:paraId="52E7DE9C" w14:textId="77777777" w:rsidR="00910F40" w:rsidRPr="006E6CAC" w:rsidRDefault="00910F40" w:rsidP="00910F40">
      <w:pPr>
        <w:spacing w:after="0"/>
        <w:rPr>
          <w:rFonts w:ascii="Calibri" w:hAnsi="Calibri" w:cs="Calibri"/>
          <w:lang w:val="en-AU"/>
        </w:rPr>
      </w:pPr>
      <w:r w:rsidRPr="006E6CAC">
        <w:rPr>
          <w:rFonts w:ascii="Calibri" w:hAnsi="Calibri" w:cs="Calibri"/>
          <w:lang w:val="en-AU"/>
        </w:rPr>
        <w:t>I give my consent to participate in this interview</w:t>
      </w:r>
      <w:r w:rsidRPr="006E6CAC">
        <w:rPr>
          <w:rFonts w:ascii="Calibri" w:hAnsi="Calibri" w:cs="Calibri"/>
          <w:lang w:val="en-AU"/>
        </w:rPr>
        <w:tab/>
        <w:t xml:space="preserve">                                           Yes  </w:t>
      </w:r>
      <w:r w:rsidRPr="006E6CAC">
        <w:rPr>
          <w:rFonts w:ascii="Calibri" w:hAnsi="Calibri" w:cs="Calibri"/>
          <w:lang w:val="en-AU"/>
        </w:rPr>
        <w:sym w:font="Wingdings" w:char="F06F"/>
      </w:r>
      <w:r w:rsidRPr="006E6CAC">
        <w:rPr>
          <w:rFonts w:ascii="Calibri" w:hAnsi="Calibri" w:cs="Calibri"/>
          <w:lang w:val="en-AU"/>
        </w:rPr>
        <w:t xml:space="preserve">      No  </w:t>
      </w:r>
      <w:r w:rsidRPr="006E6CAC">
        <w:rPr>
          <w:rFonts w:ascii="Calibri" w:hAnsi="Calibri" w:cs="Calibri"/>
          <w:lang w:val="en-AU"/>
        </w:rPr>
        <w:sym w:font="Wingdings" w:char="F06F"/>
      </w:r>
    </w:p>
    <w:p w14:paraId="2453D5F3" w14:textId="2E4773D4" w:rsidR="00910F40" w:rsidRPr="006E6CAC" w:rsidRDefault="00910F40" w:rsidP="00910F40">
      <w:pPr>
        <w:spacing w:after="0"/>
        <w:rPr>
          <w:rFonts w:ascii="Calibri" w:hAnsi="Calibri" w:cs="Calibri"/>
          <w:lang w:val="en-AU"/>
        </w:rPr>
      </w:pPr>
      <w:r w:rsidRPr="006E6CAC">
        <w:rPr>
          <w:rFonts w:ascii="Calibri" w:hAnsi="Calibri" w:cs="Calibri"/>
          <w:lang w:val="en-AU"/>
        </w:rPr>
        <w:t xml:space="preserve">I agree to the interview being recorded                                                           </w:t>
      </w:r>
      <w:r w:rsidR="00BE2A6F">
        <w:rPr>
          <w:rFonts w:ascii="Calibri" w:hAnsi="Calibri" w:cs="Calibri"/>
          <w:lang w:val="en-AU"/>
        </w:rPr>
        <w:t xml:space="preserve"> </w:t>
      </w:r>
      <w:r w:rsidRPr="006E6CAC">
        <w:rPr>
          <w:rFonts w:ascii="Calibri" w:hAnsi="Calibri" w:cs="Calibri"/>
          <w:lang w:val="en-AU"/>
        </w:rPr>
        <w:t xml:space="preserve">Yes  </w:t>
      </w:r>
      <w:r w:rsidRPr="006E6CAC">
        <w:rPr>
          <w:rFonts w:ascii="Calibri" w:hAnsi="Calibri" w:cs="Calibri"/>
          <w:lang w:val="en-AU"/>
        </w:rPr>
        <w:sym w:font="Wingdings" w:char="F06F"/>
      </w:r>
      <w:r w:rsidRPr="006E6CAC">
        <w:rPr>
          <w:rFonts w:ascii="Calibri" w:hAnsi="Calibri" w:cs="Calibri"/>
          <w:lang w:val="en-AU"/>
        </w:rPr>
        <w:t xml:space="preserve">      No  </w:t>
      </w:r>
      <w:r w:rsidRPr="006E6CAC">
        <w:rPr>
          <w:rFonts w:ascii="Calibri" w:hAnsi="Calibri" w:cs="Calibri"/>
          <w:lang w:val="en-AU"/>
        </w:rPr>
        <w:sym w:font="Wingdings" w:char="F06F"/>
      </w:r>
    </w:p>
    <w:p w14:paraId="3F43857F" w14:textId="6E2EE6C3" w:rsidR="00910F40" w:rsidRPr="006E6CAC" w:rsidRDefault="00910F40" w:rsidP="00910F40">
      <w:pPr>
        <w:spacing w:after="0"/>
        <w:rPr>
          <w:rFonts w:ascii="Calibri" w:hAnsi="Calibri" w:cs="Calibri"/>
          <w:lang w:val="en-AU"/>
        </w:rPr>
      </w:pPr>
      <w:r w:rsidRPr="006E6CAC">
        <w:rPr>
          <w:rFonts w:ascii="Calibri" w:hAnsi="Calibri" w:cs="Calibri"/>
          <w:lang w:val="en-AU"/>
        </w:rPr>
        <w:t>Where appropriate I agree for photos to be taken of our project and included in the evaluation report</w:t>
      </w:r>
      <w:r w:rsidRPr="006E6CAC">
        <w:rPr>
          <w:rFonts w:ascii="Calibri" w:hAnsi="Calibri" w:cs="Calibri"/>
          <w:lang w:val="en-AU"/>
        </w:rPr>
        <w:tab/>
      </w:r>
      <w:r w:rsidRPr="006E6CAC">
        <w:rPr>
          <w:rFonts w:ascii="Calibri" w:hAnsi="Calibri" w:cs="Calibri"/>
          <w:lang w:val="en-AU"/>
        </w:rPr>
        <w:tab/>
      </w:r>
      <w:r w:rsidRPr="006E6CAC">
        <w:rPr>
          <w:rFonts w:ascii="Calibri" w:hAnsi="Calibri" w:cs="Calibri"/>
          <w:lang w:val="en-AU"/>
        </w:rPr>
        <w:tab/>
      </w:r>
      <w:r w:rsidRPr="006E6CAC">
        <w:rPr>
          <w:rFonts w:ascii="Calibri" w:hAnsi="Calibri" w:cs="Calibri"/>
          <w:lang w:val="en-AU"/>
        </w:rPr>
        <w:tab/>
      </w:r>
      <w:r w:rsidRPr="006E6CAC">
        <w:rPr>
          <w:rFonts w:ascii="Calibri" w:hAnsi="Calibri" w:cs="Calibri"/>
          <w:lang w:val="en-AU"/>
        </w:rPr>
        <w:tab/>
      </w:r>
      <w:r w:rsidRPr="006E6CAC">
        <w:rPr>
          <w:rFonts w:ascii="Calibri" w:hAnsi="Calibri" w:cs="Calibri"/>
          <w:lang w:val="en-AU"/>
        </w:rPr>
        <w:tab/>
      </w:r>
      <w:r w:rsidRPr="006E6CAC">
        <w:rPr>
          <w:rFonts w:ascii="Calibri" w:hAnsi="Calibri" w:cs="Calibri"/>
          <w:lang w:val="en-AU"/>
        </w:rPr>
        <w:tab/>
      </w:r>
      <w:r w:rsidRPr="006E6CAC">
        <w:rPr>
          <w:rFonts w:ascii="Calibri" w:hAnsi="Calibri" w:cs="Calibri"/>
          <w:lang w:val="en-AU"/>
        </w:rPr>
        <w:tab/>
        <w:t xml:space="preserve">    </w:t>
      </w:r>
      <w:r w:rsidR="00BE2A6F">
        <w:rPr>
          <w:rFonts w:ascii="Calibri" w:hAnsi="Calibri" w:cs="Calibri"/>
          <w:lang w:val="en-AU"/>
        </w:rPr>
        <w:t xml:space="preserve">          </w:t>
      </w:r>
      <w:r w:rsidRPr="006E6CAC">
        <w:rPr>
          <w:rFonts w:ascii="Calibri" w:hAnsi="Calibri" w:cs="Calibri"/>
          <w:lang w:val="en-AU"/>
        </w:rPr>
        <w:t xml:space="preserve">Yes  </w:t>
      </w:r>
      <w:r w:rsidRPr="006E6CAC">
        <w:rPr>
          <w:rFonts w:ascii="Calibri" w:hAnsi="Calibri" w:cs="Calibri"/>
          <w:lang w:val="en-AU"/>
        </w:rPr>
        <w:sym w:font="Wingdings" w:char="F06F"/>
      </w:r>
      <w:r w:rsidRPr="006E6CAC">
        <w:rPr>
          <w:rFonts w:ascii="Calibri" w:hAnsi="Calibri" w:cs="Calibri"/>
          <w:lang w:val="en-AU"/>
        </w:rPr>
        <w:t xml:space="preserve">      No  </w:t>
      </w:r>
      <w:r w:rsidRPr="006E6CAC">
        <w:rPr>
          <w:rFonts w:ascii="Calibri" w:hAnsi="Calibri" w:cs="Calibri"/>
          <w:lang w:val="en-AU"/>
        </w:rPr>
        <w:sym w:font="Wingdings" w:char="F06F"/>
      </w:r>
    </w:p>
    <w:p w14:paraId="1C653826" w14:textId="77777777" w:rsidR="00910F40" w:rsidRPr="006E6CAC" w:rsidRDefault="00910F40" w:rsidP="00910F40">
      <w:pPr>
        <w:spacing w:after="0"/>
        <w:rPr>
          <w:rFonts w:ascii="Calibri" w:hAnsi="Calibri" w:cs="Calibri"/>
          <w:lang w:val="en-AU"/>
        </w:rPr>
      </w:pPr>
      <w:r w:rsidRPr="006E6CAC">
        <w:rPr>
          <w:rFonts w:ascii="Calibri" w:hAnsi="Calibri" w:cs="Calibri"/>
          <w:lang w:val="en-AU"/>
        </w:rPr>
        <w:tab/>
        <w:t xml:space="preserve">  </w:t>
      </w:r>
      <w:r w:rsidRPr="006E6CAC">
        <w:rPr>
          <w:rFonts w:ascii="Calibri" w:hAnsi="Calibri" w:cs="Calibri"/>
          <w:lang w:val="en-AU"/>
        </w:rPr>
        <w:tab/>
      </w:r>
      <w:r w:rsidRPr="006E6CAC">
        <w:rPr>
          <w:rFonts w:ascii="Calibri" w:hAnsi="Calibri" w:cs="Calibri"/>
          <w:lang w:val="en-AU"/>
        </w:rPr>
        <w:tab/>
      </w:r>
    </w:p>
    <w:p w14:paraId="7227C991" w14:textId="77777777" w:rsidR="00910F40" w:rsidRPr="006E6CAC" w:rsidRDefault="00910F40" w:rsidP="00910F40">
      <w:pPr>
        <w:spacing w:after="0"/>
        <w:rPr>
          <w:rFonts w:ascii="Calibri" w:hAnsi="Calibri" w:cs="Calibri"/>
          <w:lang w:val="en-AU"/>
        </w:rPr>
      </w:pPr>
    </w:p>
    <w:p w14:paraId="7B6CAF9E" w14:textId="77777777" w:rsidR="00910F40" w:rsidRPr="006E6CAC" w:rsidRDefault="00910F40" w:rsidP="00910F40">
      <w:pPr>
        <w:spacing w:after="0"/>
        <w:rPr>
          <w:rFonts w:ascii="Calibri" w:hAnsi="Calibri" w:cs="Calibri"/>
          <w:lang w:val="en-AU"/>
        </w:rPr>
      </w:pPr>
    </w:p>
    <w:p w14:paraId="139A28A0" w14:textId="77777777" w:rsidR="00910F40" w:rsidRPr="006E6CAC" w:rsidRDefault="00910F40" w:rsidP="00910F40">
      <w:pPr>
        <w:spacing w:after="0"/>
        <w:rPr>
          <w:rFonts w:ascii="Calibri" w:hAnsi="Calibri" w:cs="Calibri"/>
          <w:lang w:val="en-AU"/>
        </w:rPr>
      </w:pPr>
      <w:r w:rsidRPr="006E6CAC">
        <w:rPr>
          <w:rFonts w:ascii="Calibri" w:hAnsi="Calibri" w:cs="Calibri"/>
          <w:lang w:val="en-AU"/>
        </w:rPr>
        <w:t>Participant’s signature:</w:t>
      </w:r>
    </w:p>
    <w:p w14:paraId="1C154F14" w14:textId="77777777" w:rsidR="00910F40" w:rsidRPr="006E6CAC" w:rsidRDefault="00910F40" w:rsidP="00910F40">
      <w:pPr>
        <w:spacing w:after="0"/>
        <w:rPr>
          <w:rFonts w:ascii="Calibri" w:hAnsi="Calibri" w:cs="Calibri"/>
          <w:lang w:val="en-AU"/>
        </w:rPr>
      </w:pPr>
    </w:p>
    <w:p w14:paraId="78877AA5" w14:textId="77777777" w:rsidR="00910F40" w:rsidRPr="006E6CAC" w:rsidRDefault="00910F40" w:rsidP="00910F40">
      <w:pPr>
        <w:spacing w:after="0"/>
        <w:rPr>
          <w:rFonts w:ascii="Calibri" w:hAnsi="Calibri" w:cs="Calibri"/>
          <w:lang w:val="en-AU"/>
        </w:rPr>
      </w:pPr>
    </w:p>
    <w:p w14:paraId="0078F79E" w14:textId="77777777" w:rsidR="00910F40" w:rsidRPr="006E6CAC" w:rsidRDefault="00910F40" w:rsidP="00910F40">
      <w:pPr>
        <w:spacing w:after="0"/>
        <w:rPr>
          <w:rFonts w:ascii="Calibri" w:hAnsi="Calibri" w:cs="Calibri"/>
          <w:lang w:val="en-AU"/>
        </w:rPr>
      </w:pPr>
      <w:r w:rsidRPr="006E6CAC">
        <w:rPr>
          <w:rFonts w:ascii="Calibri" w:hAnsi="Calibri" w:cs="Calibri"/>
          <w:lang w:val="en-AU"/>
        </w:rPr>
        <w:t xml:space="preserve"> ___________________________________________________________________________</w:t>
      </w:r>
    </w:p>
    <w:p w14:paraId="3BC01CA0" w14:textId="77777777" w:rsidR="00910F40" w:rsidRPr="006E6CAC" w:rsidRDefault="00910F40" w:rsidP="00910F40">
      <w:pPr>
        <w:spacing w:after="0"/>
        <w:rPr>
          <w:rFonts w:ascii="Calibri" w:hAnsi="Calibri" w:cs="Calibri"/>
          <w:lang w:val="en-AU"/>
        </w:rPr>
      </w:pPr>
    </w:p>
    <w:p w14:paraId="5416F0C1" w14:textId="77777777" w:rsidR="00910F40" w:rsidRPr="006E6CAC" w:rsidRDefault="00910F40" w:rsidP="00910F40">
      <w:pPr>
        <w:spacing w:after="0"/>
        <w:rPr>
          <w:rFonts w:ascii="Calibri" w:hAnsi="Calibri" w:cs="Calibri"/>
          <w:lang w:val="en-AU"/>
        </w:rPr>
      </w:pPr>
      <w:r w:rsidRPr="006E6CAC">
        <w:rPr>
          <w:rFonts w:ascii="Calibri" w:hAnsi="Calibri" w:cs="Calibri"/>
          <w:lang w:val="en-AU"/>
        </w:rPr>
        <w:t xml:space="preserve">Participant’s name:  </w:t>
      </w:r>
    </w:p>
    <w:p w14:paraId="0F1EFE1F" w14:textId="77777777" w:rsidR="00910F40" w:rsidRPr="006E6CAC" w:rsidRDefault="00910F40" w:rsidP="00910F40">
      <w:pPr>
        <w:spacing w:after="0"/>
        <w:rPr>
          <w:rFonts w:ascii="Calibri" w:hAnsi="Calibri" w:cs="Calibri"/>
          <w:lang w:val="en-AU"/>
        </w:rPr>
      </w:pPr>
    </w:p>
    <w:p w14:paraId="3307B538" w14:textId="77777777" w:rsidR="00910F40" w:rsidRPr="006E6CAC" w:rsidRDefault="00910F40" w:rsidP="00910F40">
      <w:pPr>
        <w:spacing w:after="0"/>
        <w:rPr>
          <w:rFonts w:ascii="Calibri" w:hAnsi="Calibri" w:cs="Calibri"/>
          <w:lang w:val="en-AU"/>
        </w:rPr>
      </w:pPr>
    </w:p>
    <w:p w14:paraId="49BFE389" w14:textId="77777777" w:rsidR="00910F40" w:rsidRPr="006E6CAC" w:rsidRDefault="00910F40" w:rsidP="00910F40">
      <w:pPr>
        <w:spacing w:after="0"/>
        <w:rPr>
          <w:rFonts w:ascii="Calibri" w:hAnsi="Calibri" w:cs="Calibri"/>
          <w:lang w:val="en-AU"/>
        </w:rPr>
      </w:pPr>
      <w:r w:rsidRPr="006E6CAC">
        <w:rPr>
          <w:rFonts w:ascii="Calibri" w:hAnsi="Calibri" w:cs="Calibri"/>
          <w:lang w:val="en-AU"/>
        </w:rPr>
        <w:t>___________________________________________________________________________</w:t>
      </w:r>
    </w:p>
    <w:p w14:paraId="6188CF77" w14:textId="77777777" w:rsidR="00910F40" w:rsidRPr="006E6CAC" w:rsidRDefault="00910F40" w:rsidP="00910F40">
      <w:pPr>
        <w:spacing w:after="0"/>
        <w:rPr>
          <w:rFonts w:ascii="Calibri" w:hAnsi="Calibri" w:cs="Calibri"/>
          <w:lang w:val="en-AU"/>
        </w:rPr>
      </w:pPr>
    </w:p>
    <w:p w14:paraId="588BFA1F" w14:textId="77777777" w:rsidR="00910F40" w:rsidRPr="006E6CAC" w:rsidRDefault="00910F40" w:rsidP="00910F40">
      <w:pPr>
        <w:spacing w:after="0"/>
        <w:rPr>
          <w:rFonts w:ascii="Calibri" w:hAnsi="Calibri" w:cs="Calibri"/>
          <w:lang w:val="en-AU"/>
        </w:rPr>
      </w:pPr>
    </w:p>
    <w:p w14:paraId="0D0754B3" w14:textId="77777777" w:rsidR="00910F40" w:rsidRPr="006E6CAC" w:rsidRDefault="00910F40" w:rsidP="00910F40">
      <w:pPr>
        <w:spacing w:after="0"/>
        <w:rPr>
          <w:rFonts w:ascii="Calibri" w:hAnsi="Calibri" w:cs="Calibri"/>
          <w:lang w:val="en-AU"/>
        </w:rPr>
      </w:pPr>
      <w:r w:rsidRPr="006E6CAC">
        <w:rPr>
          <w:rFonts w:ascii="Calibri" w:hAnsi="Calibri" w:cs="Calibri"/>
          <w:lang w:val="en-AU"/>
        </w:rPr>
        <w:t xml:space="preserve">Date: </w:t>
      </w:r>
    </w:p>
    <w:bookmarkEnd w:id="150"/>
    <w:bookmarkEnd w:id="151"/>
    <w:bookmarkEnd w:id="152"/>
    <w:p w14:paraId="7052F8AC" w14:textId="1518E010" w:rsidR="000B5A3F" w:rsidRPr="00721224" w:rsidRDefault="000B5A3F" w:rsidP="00721224">
      <w:pPr>
        <w:spacing w:after="0"/>
        <w:rPr>
          <w:rFonts w:ascii="Calibri" w:hAnsi="Calibri" w:cs="Calibri"/>
          <w:sz w:val="24"/>
          <w:szCs w:val="24"/>
          <w:lang w:val="en-AU"/>
        </w:rPr>
      </w:pPr>
    </w:p>
    <w:p w14:paraId="14BE3F48" w14:textId="77777777" w:rsidR="006A7D22" w:rsidRDefault="006A7D22" w:rsidP="00715060">
      <w:pPr>
        <w:spacing w:before="120" w:line="360" w:lineRule="auto"/>
        <w:sectPr w:rsidR="006A7D22" w:rsidSect="00B20674">
          <w:footerReference w:type="even" r:id="rId34"/>
          <w:footerReference w:type="default" r:id="rId35"/>
          <w:footerReference w:type="first" r:id="rId36"/>
          <w:pgSz w:w="11906" w:h="16838"/>
          <w:pgMar w:top="851" w:right="1440" w:bottom="1440" w:left="1440" w:header="709" w:footer="709" w:gutter="0"/>
          <w:cols w:space="708"/>
          <w:docGrid w:linePitch="360"/>
        </w:sectPr>
      </w:pPr>
      <w:bookmarkStart w:id="155" w:name="_Toc165374858"/>
    </w:p>
    <w:p w14:paraId="3A0A7B32" w14:textId="04D05892" w:rsidR="0046601D" w:rsidRPr="00A755C0" w:rsidRDefault="0046601D" w:rsidP="0046601D">
      <w:pPr>
        <w:pStyle w:val="Heading1"/>
        <w:pBdr>
          <w:bottom w:val="single" w:sz="4" w:space="1" w:color="auto"/>
        </w:pBdr>
        <w:rPr>
          <w:rFonts w:ascii="Arial" w:hAnsi="Arial" w:cs="Arial"/>
          <w:color w:val="000000" w:themeColor="text1"/>
          <w:sz w:val="40"/>
          <w:szCs w:val="40"/>
          <w:lang w:val="en-AU"/>
        </w:rPr>
      </w:pPr>
      <w:bookmarkStart w:id="156" w:name="_Toc195514512"/>
      <w:bookmarkStart w:id="157" w:name="_Toc202263855"/>
      <w:r w:rsidRPr="00A755C0">
        <w:rPr>
          <w:rFonts w:ascii="Arial" w:hAnsi="Arial" w:cs="Arial"/>
          <w:color w:val="000000" w:themeColor="text1"/>
          <w:sz w:val="40"/>
          <w:szCs w:val="40"/>
          <w:lang w:val="en-AU"/>
        </w:rPr>
        <w:t xml:space="preserve">Appendix </w:t>
      </w:r>
      <w:r w:rsidR="00A755C0">
        <w:rPr>
          <w:rFonts w:ascii="Arial" w:hAnsi="Arial" w:cs="Arial"/>
          <w:color w:val="000000" w:themeColor="text1"/>
          <w:sz w:val="40"/>
          <w:szCs w:val="40"/>
          <w:lang w:val="en-AU"/>
        </w:rPr>
        <w:t>E</w:t>
      </w:r>
      <w:r w:rsidRPr="00A755C0">
        <w:rPr>
          <w:rFonts w:ascii="Arial" w:hAnsi="Arial" w:cs="Arial"/>
          <w:color w:val="000000" w:themeColor="text1"/>
          <w:sz w:val="40"/>
          <w:szCs w:val="40"/>
          <w:lang w:val="en-AU"/>
        </w:rPr>
        <w:t xml:space="preserve"> | Social </w:t>
      </w:r>
      <w:bookmarkEnd w:id="156"/>
      <w:r w:rsidR="00A755C0">
        <w:rPr>
          <w:rFonts w:ascii="Arial" w:hAnsi="Arial" w:cs="Arial"/>
          <w:color w:val="000000" w:themeColor="text1"/>
          <w:sz w:val="40"/>
          <w:szCs w:val="40"/>
          <w:lang w:val="en-AU"/>
        </w:rPr>
        <w:t>return on investment analysis</w:t>
      </w:r>
      <w:bookmarkEnd w:id="157"/>
    </w:p>
    <w:p w14:paraId="3F250009" w14:textId="77777777" w:rsidR="0046601D" w:rsidRPr="00A755C0" w:rsidRDefault="0046601D" w:rsidP="0046601D">
      <w:pPr>
        <w:pStyle w:val="Heading2"/>
      </w:pPr>
      <w:bookmarkStart w:id="158" w:name="_Toc202263447"/>
      <w:bookmarkStart w:id="159" w:name="_Toc202263856"/>
      <w:bookmarkStart w:id="160" w:name="_Toc195514513"/>
      <w:r w:rsidRPr="00A755C0">
        <w:t>Social return on investment</w:t>
      </w:r>
      <w:bookmarkEnd w:id="158"/>
      <w:bookmarkEnd w:id="159"/>
      <w:r w:rsidRPr="00A755C0">
        <w:t xml:space="preserve"> </w:t>
      </w:r>
      <w:bookmarkEnd w:id="160"/>
    </w:p>
    <w:p w14:paraId="097F2F11" w14:textId="77777777" w:rsidR="0046601D" w:rsidRPr="002A6C2C" w:rsidRDefault="0046601D" w:rsidP="0046601D">
      <w:pPr>
        <w:spacing w:before="120" w:line="360" w:lineRule="auto"/>
        <w:rPr>
          <w:rFonts w:ascii="Calibri" w:hAnsi="Calibri" w:cs="Calibri"/>
        </w:rPr>
      </w:pPr>
      <w:r w:rsidRPr="002A6C2C">
        <w:rPr>
          <w:rFonts w:ascii="Calibri" w:hAnsi="Calibri" w:cs="Calibri"/>
        </w:rPr>
        <w:t xml:space="preserve">The Social Return on Investment (SROI) framework is an evaluation tool which measures and accounts for the broader concept of ‘value’ and incorporates social, environmental and economic impacts. It is developed from social accounting and cost-benefit analysis (SROI Network, 2012). </w:t>
      </w:r>
    </w:p>
    <w:p w14:paraId="6F3D51D3" w14:textId="77777777" w:rsidR="0046601D" w:rsidRPr="002A6C2C" w:rsidRDefault="0046601D" w:rsidP="0046601D">
      <w:pPr>
        <w:spacing w:before="120" w:line="360" w:lineRule="auto"/>
        <w:rPr>
          <w:rFonts w:ascii="Calibri" w:hAnsi="Calibri" w:cs="Calibri"/>
        </w:rPr>
      </w:pPr>
      <w:r w:rsidRPr="002A6C2C">
        <w:rPr>
          <w:rFonts w:ascii="Calibri" w:hAnsi="Calibri" w:cs="Calibri"/>
        </w:rPr>
        <w:t xml:space="preserve">SROI involves working with stakeholders to identify and measure outcomes resulting from an intervention, and the value of the change that has occurred for them. The identified material outcomes are then monetised by different methods to understand impact. Monetisation allows meaningful measurement of impacts which produces a ratio of benefits to costs known as the SROI ratio. For example, a ratio of 2:1 indicates that an investment of $1 delivers $2 of social value. However, SROI is much more than a number. SROI is a story of change, incorporating costs and benefits, requiring both quantitative and qualitative evidence (Ibid). </w:t>
      </w:r>
    </w:p>
    <w:p w14:paraId="1E7903C4" w14:textId="77777777" w:rsidR="0046601D" w:rsidRPr="002A6C2C" w:rsidRDefault="0046601D" w:rsidP="0046601D">
      <w:pPr>
        <w:spacing w:before="120" w:line="360" w:lineRule="auto"/>
        <w:rPr>
          <w:rFonts w:ascii="Calibri" w:hAnsi="Calibri" w:cs="Calibri"/>
        </w:rPr>
      </w:pPr>
      <w:r w:rsidRPr="002A6C2C">
        <w:rPr>
          <w:rFonts w:ascii="Calibri" w:hAnsi="Calibri" w:cs="Calibri"/>
        </w:rPr>
        <w:t>There are two types of SROI reports:</w:t>
      </w:r>
    </w:p>
    <w:p w14:paraId="23923046" w14:textId="77777777" w:rsidR="0046601D" w:rsidRPr="002A6C2C" w:rsidRDefault="0046601D">
      <w:pPr>
        <w:pStyle w:val="ListParagraph"/>
        <w:numPr>
          <w:ilvl w:val="0"/>
          <w:numId w:val="50"/>
        </w:numPr>
        <w:spacing w:before="120" w:line="360" w:lineRule="auto"/>
        <w:rPr>
          <w:rFonts w:ascii="Calibri" w:hAnsi="Calibri" w:cs="Calibri"/>
        </w:rPr>
      </w:pPr>
      <w:r w:rsidRPr="002A6C2C">
        <w:rPr>
          <w:rFonts w:ascii="Calibri" w:hAnsi="Calibri" w:cs="Calibri"/>
        </w:rPr>
        <w:t>Evaluative - conducted retrospectively and based on actual outcomes that have already taken place.</w:t>
      </w:r>
    </w:p>
    <w:p w14:paraId="3A52BE81" w14:textId="7D0361DD" w:rsidR="0046601D" w:rsidRPr="002A6C2C" w:rsidRDefault="00840DF4">
      <w:pPr>
        <w:pStyle w:val="ListParagraph"/>
        <w:numPr>
          <w:ilvl w:val="0"/>
          <w:numId w:val="50"/>
        </w:numPr>
        <w:spacing w:before="120" w:line="360" w:lineRule="auto"/>
        <w:rPr>
          <w:rFonts w:ascii="Calibri" w:hAnsi="Calibri" w:cs="Calibri"/>
        </w:rPr>
      </w:pPr>
      <w:r>
        <w:rPr>
          <w:noProof/>
        </w:rPr>
        <w:pict w14:anchorId="13D74E56">
          <v:shapetype id="_x0000_t202" coordsize="21600,21600" o:spt="202" path="m,l,21600r21600,l21600,xe">
            <v:stroke joinstyle="miter"/>
            <v:path gradientshapeok="t" o:connecttype="rect"/>
          </v:shapetype>
          <v:shape id="Text Box 1" o:spid="_x0000_s2050" type="#_x0000_t202" style="position:absolute;left:0;text-align:left;margin-left:2099.25pt;margin-top:48.75pt;width:191.15pt;height:244.55pt;z-index:251658242;visibility:visible;mso-width-percent:400;mso-wrap-distance-top:3.6pt;mso-wrap-distance-bottom:3.6pt;mso-position-horizontal:righ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" strokecolor="white">
            <v:textbox style="mso-next-textbox:#Text Box 1">
              <w:txbxContent>
                <w:p w14:paraId="6A57EB28" w14:textId="4E379CA4" w:rsidR="0046601D" w:rsidRPr="009374A4" w:rsidRDefault="0046601D" w:rsidP="0046601D">
                  <w:pPr>
                    <w:shd w:val="clear" w:color="auto" w:fill="E7E6E6" w:themeFill="background2"/>
                    <w:spacing w:before="120" w:line="360" w:lineRule="auto"/>
                    <w:jc w:val="center"/>
                    <w:rPr>
                      <w:b/>
                      <w:bCs/>
                    </w:rPr>
                  </w:pPr>
                  <w:r>
                    <w:rPr>
                      <w:b/>
                      <w:bCs/>
                    </w:rPr>
                    <w:t xml:space="preserve">Figure </w:t>
                  </w:r>
                  <w:r w:rsidR="002B18D4">
                    <w:rPr>
                      <w:b/>
                      <w:bCs/>
                    </w:rPr>
                    <w:t>2</w:t>
                  </w:r>
                  <w:r>
                    <w:rPr>
                      <w:b/>
                      <w:bCs/>
                    </w:rPr>
                    <w:t xml:space="preserve"> | </w:t>
                  </w:r>
                  <w:r w:rsidRPr="009374A4">
                    <w:rPr>
                      <w:b/>
                      <w:bCs/>
                    </w:rPr>
                    <w:t>SROI Principles</w:t>
                  </w:r>
                </w:p>
                <w:p w14:paraId="49E55112" w14:textId="77777777" w:rsidR="0046601D" w:rsidRDefault="0046601D" w:rsidP="0046601D">
                  <w:pPr>
                    <w:shd w:val="clear" w:color="auto" w:fill="E7E6E6" w:themeFill="background2"/>
                    <w:spacing w:before="120" w:line="360" w:lineRule="auto"/>
                    <w:jc w:val="center"/>
                  </w:pPr>
                  <w:r>
                    <w:t>Involve stakeholders</w:t>
                  </w:r>
                </w:p>
                <w:p w14:paraId="7D63FCD2" w14:textId="77777777" w:rsidR="0046601D" w:rsidRDefault="0046601D" w:rsidP="0046601D">
                  <w:pPr>
                    <w:shd w:val="clear" w:color="auto" w:fill="E7E6E6" w:themeFill="background2"/>
                    <w:spacing w:before="120" w:line="360" w:lineRule="auto"/>
                    <w:jc w:val="center"/>
                  </w:pPr>
                  <w:r>
                    <w:t>Understand what changes</w:t>
                  </w:r>
                </w:p>
                <w:p w14:paraId="7FE709F5" w14:textId="77777777" w:rsidR="0046601D" w:rsidRDefault="0046601D" w:rsidP="0046601D">
                  <w:pPr>
                    <w:shd w:val="clear" w:color="auto" w:fill="E7E6E6" w:themeFill="background2"/>
                    <w:spacing w:before="120" w:line="360" w:lineRule="auto"/>
                    <w:jc w:val="center"/>
                  </w:pPr>
                  <w:r>
                    <w:t>Value the things that matter</w:t>
                  </w:r>
                </w:p>
                <w:p w14:paraId="5D75FE01" w14:textId="77777777" w:rsidR="0046601D" w:rsidRDefault="0046601D" w:rsidP="0046601D">
                  <w:pPr>
                    <w:shd w:val="clear" w:color="auto" w:fill="E7E6E6" w:themeFill="background2"/>
                    <w:spacing w:before="120" w:line="360" w:lineRule="auto"/>
                    <w:jc w:val="center"/>
                  </w:pPr>
                  <w:r>
                    <w:t>Only include what is material</w:t>
                  </w:r>
                </w:p>
                <w:p w14:paraId="129E4BE6" w14:textId="77777777" w:rsidR="0046601D" w:rsidRDefault="0046601D" w:rsidP="0046601D">
                  <w:pPr>
                    <w:shd w:val="clear" w:color="auto" w:fill="E7E6E6" w:themeFill="background2"/>
                    <w:spacing w:before="120" w:line="360" w:lineRule="auto"/>
                    <w:jc w:val="center"/>
                  </w:pPr>
                  <w:r>
                    <w:t>Do not over-claim</w:t>
                  </w:r>
                </w:p>
                <w:p w14:paraId="5DD280BB" w14:textId="77777777" w:rsidR="0046601D" w:rsidRDefault="0046601D" w:rsidP="0046601D">
                  <w:pPr>
                    <w:shd w:val="clear" w:color="auto" w:fill="E7E6E6" w:themeFill="background2"/>
                    <w:spacing w:before="120" w:line="360" w:lineRule="auto"/>
                    <w:jc w:val="center"/>
                  </w:pPr>
                  <w:r>
                    <w:t>Be transparent</w:t>
                  </w:r>
                </w:p>
                <w:p w14:paraId="6FA17F64" w14:textId="77777777" w:rsidR="0046601D" w:rsidRDefault="0046601D" w:rsidP="0046601D">
                  <w:pPr>
                    <w:shd w:val="clear" w:color="auto" w:fill="E7E6E6" w:themeFill="background2"/>
                    <w:spacing w:before="120" w:line="360" w:lineRule="auto"/>
                    <w:jc w:val="center"/>
                  </w:pPr>
                  <w:r>
                    <w:t>Verify the result</w:t>
                  </w:r>
                </w:p>
              </w:txbxContent>
            </v:textbox>
            <w10:wrap type="square" anchorx="margin"/>
          </v:shape>
        </w:pict>
      </w:r>
      <w:r w:rsidR="0046601D" w:rsidRPr="002A6C2C">
        <w:rPr>
          <w:rFonts w:ascii="Calibri" w:hAnsi="Calibri" w:cs="Calibri"/>
        </w:rPr>
        <w:t xml:space="preserve">Forecast - predicts how much social value will be created if the activities meet their intended outcomes. </w:t>
      </w:r>
    </w:p>
    <w:p w14:paraId="136322DF" w14:textId="77777777" w:rsidR="0046601D" w:rsidRPr="00A755C0" w:rsidRDefault="0046601D" w:rsidP="0046601D">
      <w:pPr>
        <w:pStyle w:val="Heading2"/>
      </w:pPr>
      <w:bookmarkStart w:id="161" w:name="_SROI_Principles"/>
      <w:bookmarkStart w:id="162" w:name="_Toc195514514"/>
      <w:bookmarkStart w:id="163" w:name="_Toc202263448"/>
      <w:bookmarkStart w:id="164" w:name="_Toc202263857"/>
      <w:bookmarkEnd w:id="161"/>
      <w:r w:rsidRPr="00A755C0">
        <w:t>SROI Principles</w:t>
      </w:r>
      <w:bookmarkEnd w:id="162"/>
      <w:bookmarkEnd w:id="163"/>
      <w:bookmarkEnd w:id="164"/>
    </w:p>
    <w:p w14:paraId="5D3D8DD7" w14:textId="0C403253" w:rsidR="0046601D" w:rsidRPr="002A6C2C" w:rsidRDefault="0046601D" w:rsidP="0046601D">
      <w:pPr>
        <w:spacing w:before="120" w:line="360" w:lineRule="auto"/>
        <w:rPr>
          <w:rFonts w:ascii="Calibri" w:hAnsi="Calibri" w:cs="Calibri"/>
        </w:rPr>
      </w:pPr>
      <w:r w:rsidRPr="002A6C2C">
        <w:rPr>
          <w:rFonts w:ascii="Calibri" w:hAnsi="Calibri" w:cs="Calibri"/>
        </w:rPr>
        <w:t xml:space="preserve">SROI is based on seven principles which underpin its methodology. These principles ensure the process is robust, transparent and consistent, and yet also allow flexibility to identify and measure the varied experiences of the different stakeholders. The seven principles are highlighted in </w:t>
      </w:r>
      <w:r>
        <w:rPr>
          <w:rFonts w:ascii="Calibri" w:hAnsi="Calibri" w:cs="Calibri"/>
        </w:rPr>
        <w:t xml:space="preserve">figure </w:t>
      </w:r>
      <w:r w:rsidR="002B18D4">
        <w:rPr>
          <w:rFonts w:ascii="Calibri" w:hAnsi="Calibri" w:cs="Calibri"/>
        </w:rPr>
        <w:t>2</w:t>
      </w:r>
      <w:r w:rsidRPr="002A6C2C">
        <w:rPr>
          <w:rFonts w:ascii="Calibri" w:hAnsi="Calibri" w:cs="Calibri"/>
        </w:rPr>
        <w:t>.</w:t>
      </w:r>
    </w:p>
    <w:p w14:paraId="1D77603A" w14:textId="77777777" w:rsidR="0046601D" w:rsidRPr="00A755C0" w:rsidRDefault="0046601D" w:rsidP="0046601D">
      <w:pPr>
        <w:pStyle w:val="Heading2"/>
      </w:pPr>
      <w:bookmarkStart w:id="165" w:name="_Toc202263449"/>
      <w:bookmarkStart w:id="166" w:name="_Toc202263858"/>
      <w:r w:rsidRPr="00A755C0">
        <w:t>SROI Analysis</w:t>
      </w:r>
      <w:bookmarkEnd w:id="165"/>
      <w:bookmarkEnd w:id="166"/>
    </w:p>
    <w:p w14:paraId="07B352DC" w14:textId="77777777" w:rsidR="0046601D" w:rsidRDefault="0046601D" w:rsidP="0046601D">
      <w:pPr>
        <w:spacing w:before="120" w:line="360" w:lineRule="auto"/>
        <w:rPr>
          <w:rFonts w:ascii="Calibri" w:hAnsi="Calibri" w:cs="Calibri"/>
        </w:rPr>
      </w:pPr>
      <w:r w:rsidRPr="002A6C2C">
        <w:rPr>
          <w:rFonts w:ascii="Calibri" w:hAnsi="Calibri" w:cs="Calibri"/>
        </w:rPr>
        <w:t xml:space="preserve">The SROI process involves following six key steps. The steps and the description of how the steps were followed for the Whai Kāinga Whai Oranga </w:t>
      </w:r>
      <w:r>
        <w:rPr>
          <w:rFonts w:ascii="Calibri" w:hAnsi="Calibri" w:cs="Calibri"/>
        </w:rPr>
        <w:t>prototype SROI analysis</w:t>
      </w:r>
      <w:r w:rsidRPr="002A6C2C">
        <w:rPr>
          <w:rFonts w:ascii="Calibri" w:hAnsi="Calibri" w:cs="Calibri"/>
        </w:rPr>
        <w:t xml:space="preserve"> are </w:t>
      </w:r>
      <w:r>
        <w:rPr>
          <w:rFonts w:ascii="Calibri" w:hAnsi="Calibri" w:cs="Calibri"/>
        </w:rPr>
        <w:t>described</w:t>
      </w:r>
      <w:r w:rsidRPr="002A6C2C">
        <w:rPr>
          <w:rFonts w:ascii="Calibri" w:hAnsi="Calibri" w:cs="Calibri"/>
        </w:rPr>
        <w:t xml:space="preserve"> below.</w:t>
      </w:r>
      <w:r>
        <w:rPr>
          <w:rFonts w:ascii="Calibri" w:hAnsi="Calibri" w:cs="Calibri"/>
        </w:rPr>
        <w:t xml:space="preserve">  The steps were followed using the Social Value International guidance and with the mentorship of an advanced SROI practitioner.  </w:t>
      </w:r>
    </w:p>
    <w:p w14:paraId="057E87D5" w14:textId="77777777" w:rsidR="0046601D" w:rsidRDefault="0046601D" w:rsidP="0046601D">
      <w:pPr>
        <w:spacing w:before="120" w:line="360" w:lineRule="auto"/>
        <w:rPr>
          <w:rFonts w:ascii="Calibri" w:hAnsi="Calibri" w:cs="Calibri"/>
        </w:rPr>
      </w:pPr>
    </w:p>
    <w:p w14:paraId="622DBBE9" w14:textId="77777777" w:rsidR="0046601D" w:rsidRPr="002A6C2C" w:rsidRDefault="0046601D" w:rsidP="0046601D">
      <w:pPr>
        <w:spacing w:before="120" w:line="360" w:lineRule="auto"/>
        <w:rPr>
          <w:rFonts w:ascii="Calibri" w:hAnsi="Calibri" w:cs="Calibri"/>
        </w:rPr>
      </w:pPr>
    </w:p>
    <w:p w14:paraId="0F8EC911" w14:textId="77777777" w:rsidR="0046601D" w:rsidRPr="002A6C2C" w:rsidRDefault="0046601D" w:rsidP="0046601D">
      <w:pPr>
        <w:spacing w:before="120" w:line="360" w:lineRule="auto"/>
        <w:rPr>
          <w:rFonts w:ascii="Calibri" w:hAnsi="Calibri" w:cs="Calibri"/>
          <w:b/>
          <w:bCs/>
        </w:rPr>
      </w:pPr>
      <w:r w:rsidRPr="002A6C2C">
        <w:rPr>
          <w:rFonts w:ascii="Calibri" w:hAnsi="Calibri" w:cs="Calibri"/>
          <w:b/>
          <w:bCs/>
        </w:rPr>
        <w:t xml:space="preserve">Step 1: Establish scope and identify key stakeholders </w:t>
      </w:r>
    </w:p>
    <w:p w14:paraId="73C44878" w14:textId="77777777" w:rsidR="0046601D" w:rsidRPr="002A6C2C" w:rsidRDefault="0046601D" w:rsidP="0046601D">
      <w:pPr>
        <w:spacing w:before="120" w:line="360" w:lineRule="auto"/>
        <w:rPr>
          <w:rFonts w:ascii="Calibri" w:hAnsi="Calibri" w:cs="Calibri"/>
        </w:rPr>
      </w:pPr>
      <w:r w:rsidRPr="002A6C2C">
        <w:rPr>
          <w:rFonts w:ascii="Calibri" w:hAnsi="Calibri" w:cs="Calibri"/>
        </w:rPr>
        <w:t>This step involved determining the specifics of what will be included in the scope of the SROI and the timeframes for the analysis. It was agreed with stakeholders during the evaluation planning stage that the scope of the SROI was as follows:</w:t>
      </w:r>
    </w:p>
    <w:p w14:paraId="4C1D25BE" w14:textId="77777777" w:rsidR="0046601D" w:rsidRPr="002A6C2C" w:rsidRDefault="0046601D">
      <w:pPr>
        <w:pStyle w:val="ListParagraph"/>
        <w:widowControl/>
        <w:numPr>
          <w:ilvl w:val="0"/>
          <w:numId w:val="54"/>
        </w:numPr>
        <w:spacing w:before="120" w:line="360" w:lineRule="auto"/>
        <w:rPr>
          <w:rFonts w:ascii="Calibri" w:hAnsi="Calibri" w:cs="Calibri"/>
        </w:rPr>
      </w:pPr>
      <w:r w:rsidRPr="002A6C2C">
        <w:rPr>
          <w:rFonts w:ascii="Calibri" w:hAnsi="Calibri" w:cs="Calibri"/>
        </w:rPr>
        <w:t xml:space="preserve">Focused only on whānau as the stakeholder most likely to realise material changes </w:t>
      </w:r>
      <w:proofErr w:type="gramStart"/>
      <w:r w:rsidRPr="002A6C2C">
        <w:rPr>
          <w:rFonts w:ascii="Calibri" w:hAnsi="Calibri" w:cs="Calibri"/>
        </w:rPr>
        <w:t>as a result of</w:t>
      </w:r>
      <w:proofErr w:type="gramEnd"/>
      <w:r w:rsidRPr="002A6C2C">
        <w:rPr>
          <w:rFonts w:ascii="Calibri" w:hAnsi="Calibri" w:cs="Calibri"/>
        </w:rPr>
        <w:t xml:space="preserve"> the investment. </w:t>
      </w:r>
    </w:p>
    <w:p w14:paraId="153DD77F" w14:textId="15D7599F" w:rsidR="0046601D" w:rsidRPr="002A6C2C" w:rsidRDefault="0046601D">
      <w:pPr>
        <w:pStyle w:val="ListParagraph"/>
        <w:widowControl/>
        <w:numPr>
          <w:ilvl w:val="0"/>
          <w:numId w:val="54"/>
        </w:numPr>
        <w:spacing w:before="120" w:line="360" w:lineRule="auto"/>
        <w:rPr>
          <w:rFonts w:ascii="Calibri" w:hAnsi="Calibri" w:cs="Calibri"/>
        </w:rPr>
      </w:pPr>
      <w:r>
        <w:rPr>
          <w:rFonts w:ascii="Calibri" w:hAnsi="Calibri" w:cs="Calibri"/>
        </w:rPr>
        <w:t>Included</w:t>
      </w:r>
      <w:r w:rsidRPr="002A6C2C">
        <w:rPr>
          <w:rFonts w:ascii="Calibri" w:hAnsi="Calibri" w:cs="Calibri"/>
        </w:rPr>
        <w:t xml:space="preserve"> only </w:t>
      </w:r>
      <w:r>
        <w:rPr>
          <w:rFonts w:ascii="Calibri" w:hAnsi="Calibri" w:cs="Calibri"/>
        </w:rPr>
        <w:t>funding for</w:t>
      </w:r>
      <w:r w:rsidRPr="002A6C2C">
        <w:rPr>
          <w:rFonts w:ascii="Calibri" w:hAnsi="Calibri" w:cs="Calibri"/>
        </w:rPr>
        <w:t xml:space="preserve"> </w:t>
      </w:r>
      <w:r>
        <w:rPr>
          <w:rFonts w:ascii="Calibri" w:hAnsi="Calibri" w:cs="Calibri"/>
        </w:rPr>
        <w:t xml:space="preserve">the vertical build and associated </w:t>
      </w:r>
      <w:r w:rsidRPr="002A6C2C">
        <w:rPr>
          <w:rFonts w:ascii="Calibri" w:hAnsi="Calibri" w:cs="Calibri"/>
        </w:rPr>
        <w:t>infrastructure</w:t>
      </w:r>
      <w:r>
        <w:rPr>
          <w:rFonts w:ascii="Calibri" w:hAnsi="Calibri" w:cs="Calibri"/>
        </w:rPr>
        <w:t>.</w:t>
      </w:r>
    </w:p>
    <w:p w14:paraId="0080E514" w14:textId="77777777" w:rsidR="0046601D" w:rsidRPr="002A6C2C" w:rsidRDefault="0046601D">
      <w:pPr>
        <w:pStyle w:val="ListParagraph"/>
        <w:widowControl/>
        <w:numPr>
          <w:ilvl w:val="0"/>
          <w:numId w:val="54"/>
        </w:numPr>
        <w:spacing w:before="120" w:line="360" w:lineRule="auto"/>
        <w:rPr>
          <w:rFonts w:ascii="Calibri" w:hAnsi="Calibri" w:cs="Calibri"/>
        </w:rPr>
      </w:pPr>
      <w:r w:rsidRPr="002A6C2C">
        <w:rPr>
          <w:rFonts w:ascii="Calibri" w:hAnsi="Calibri" w:cs="Calibri"/>
        </w:rPr>
        <w:t xml:space="preserve">The SROI would be forecast as at the time of the evaluation less than 100 of the 568 homes were occupied.  </w:t>
      </w:r>
    </w:p>
    <w:p w14:paraId="6BE0DDBF" w14:textId="77777777" w:rsidR="0046601D" w:rsidRPr="002A6C2C" w:rsidRDefault="0046601D">
      <w:pPr>
        <w:pStyle w:val="ListParagraph"/>
        <w:widowControl/>
        <w:numPr>
          <w:ilvl w:val="0"/>
          <w:numId w:val="54"/>
        </w:numPr>
        <w:spacing w:before="120" w:line="360" w:lineRule="auto"/>
        <w:rPr>
          <w:rFonts w:ascii="Calibri" w:hAnsi="Calibri" w:cs="Calibri"/>
        </w:rPr>
      </w:pPr>
      <w:r w:rsidRPr="002A6C2C">
        <w:rPr>
          <w:rFonts w:ascii="Calibri" w:hAnsi="Calibri" w:cs="Calibri"/>
        </w:rPr>
        <w:t>The timeframe for the forecast SROI would be five years, from 2021 when the first PDPA’s were signed through to 2026 when it was anticipated that all homes would be occupied.</w:t>
      </w:r>
    </w:p>
    <w:p w14:paraId="2CA7CC0B" w14:textId="77777777" w:rsidR="0046601D" w:rsidRPr="002A6C2C" w:rsidRDefault="0046601D" w:rsidP="0046601D">
      <w:pPr>
        <w:spacing w:before="120" w:line="360" w:lineRule="auto"/>
        <w:rPr>
          <w:rFonts w:ascii="Calibri" w:hAnsi="Calibri" w:cs="Calibri"/>
        </w:rPr>
      </w:pPr>
      <w:r w:rsidRPr="002A6C2C">
        <w:rPr>
          <w:rFonts w:ascii="Calibri" w:hAnsi="Calibri" w:cs="Calibri"/>
        </w:rPr>
        <w:t xml:space="preserve">Additional stakeholders were identified and interviewed as part of the broader evaluation including prototypes (governance, management, staff engaging directly with whānau); and agencies including Crown observers, senior leadership, and staff overseeing the implementation of the prototypes in both Te Puni Kōkiri and Te Tūāpapa Kura Kāinga. </w:t>
      </w:r>
    </w:p>
    <w:p w14:paraId="3C4B9757" w14:textId="77777777" w:rsidR="0046601D" w:rsidRPr="002A6C2C" w:rsidRDefault="0046601D" w:rsidP="0046601D">
      <w:pPr>
        <w:spacing w:before="120" w:line="360" w:lineRule="auto"/>
        <w:rPr>
          <w:rFonts w:ascii="Calibri" w:hAnsi="Calibri" w:cs="Calibri"/>
          <w:b/>
          <w:bCs/>
        </w:rPr>
      </w:pPr>
      <w:r w:rsidRPr="002A6C2C">
        <w:rPr>
          <w:rFonts w:ascii="Calibri" w:hAnsi="Calibri" w:cs="Calibri"/>
          <w:b/>
          <w:bCs/>
        </w:rPr>
        <w:t xml:space="preserve">Step 2: Mapping outcomes </w:t>
      </w:r>
    </w:p>
    <w:p w14:paraId="3AF9BA2D" w14:textId="77777777" w:rsidR="0046601D" w:rsidRPr="002A6C2C" w:rsidRDefault="0046601D" w:rsidP="0046601D">
      <w:pPr>
        <w:spacing w:before="120" w:line="360" w:lineRule="auto"/>
        <w:rPr>
          <w:rFonts w:ascii="Calibri" w:hAnsi="Calibri" w:cs="Calibri"/>
        </w:rPr>
      </w:pPr>
      <w:r w:rsidRPr="002A6C2C">
        <w:rPr>
          <w:rFonts w:ascii="Calibri" w:hAnsi="Calibri" w:cs="Calibri"/>
        </w:rPr>
        <w:t xml:space="preserve">This step in the process involved mapping the links between the activities and the outcomes or changes the activities create into a logic model. The </w:t>
      </w:r>
      <w:r>
        <w:rPr>
          <w:rFonts w:ascii="Calibri" w:hAnsi="Calibri" w:cs="Calibri"/>
        </w:rPr>
        <w:t xml:space="preserve">Whai Kāinga Whai Oranga </w:t>
      </w:r>
      <w:r w:rsidRPr="002A6C2C">
        <w:rPr>
          <w:rFonts w:ascii="Calibri" w:hAnsi="Calibri" w:cs="Calibri"/>
        </w:rPr>
        <w:t xml:space="preserve">logic model was developed using data from the two prototype case studies; stakeholder engagement hui; and a review of agency documentation </w:t>
      </w:r>
      <w:r>
        <w:rPr>
          <w:rFonts w:ascii="Calibri" w:hAnsi="Calibri" w:cs="Calibri"/>
        </w:rPr>
        <w:t xml:space="preserve">which </w:t>
      </w:r>
      <w:r w:rsidRPr="002A6C2C">
        <w:rPr>
          <w:rFonts w:ascii="Calibri" w:hAnsi="Calibri" w:cs="Calibri"/>
        </w:rPr>
        <w:t>outlin</w:t>
      </w:r>
      <w:r>
        <w:rPr>
          <w:rFonts w:ascii="Calibri" w:hAnsi="Calibri" w:cs="Calibri"/>
        </w:rPr>
        <w:t>ed</w:t>
      </w:r>
      <w:r w:rsidRPr="002A6C2C">
        <w:rPr>
          <w:rFonts w:ascii="Calibri" w:hAnsi="Calibri" w:cs="Calibri"/>
        </w:rPr>
        <w:t xml:space="preserve"> </w:t>
      </w:r>
      <w:r>
        <w:rPr>
          <w:rFonts w:ascii="Calibri" w:hAnsi="Calibri" w:cs="Calibri"/>
        </w:rPr>
        <w:t>the</w:t>
      </w:r>
      <w:r w:rsidRPr="002A6C2C">
        <w:rPr>
          <w:rFonts w:ascii="Calibri" w:hAnsi="Calibri" w:cs="Calibri"/>
        </w:rPr>
        <w:t xml:space="preserve"> intended outcomes of housing initiatives broadly and Whai Kāinga Whai Oranga specifically.  </w:t>
      </w:r>
    </w:p>
    <w:p w14:paraId="19681476" w14:textId="39F0CF70" w:rsidR="0046601D" w:rsidRDefault="0046601D" w:rsidP="0046601D">
      <w:pPr>
        <w:spacing w:before="120" w:line="360" w:lineRule="auto"/>
        <w:rPr>
          <w:rFonts w:ascii="Calibri" w:hAnsi="Calibri" w:cs="Calibri"/>
        </w:rPr>
      </w:pPr>
      <w:r w:rsidRPr="002A6C2C">
        <w:rPr>
          <w:rFonts w:ascii="Calibri" w:hAnsi="Calibri" w:cs="Calibri"/>
        </w:rPr>
        <w:t>The overarching logic model developed for the evaluation is attached at Appendix B. Not all the outcomes in the logic model were considered material for the purposes of the SROI. Material and significant outcomes were identified through the housing dynamics survey and further unpacked with whānau during the evaluation interviews.  Outcomes considered material were included in the SROI (</w:t>
      </w:r>
      <w:r w:rsidRPr="002B18D4">
        <w:rPr>
          <w:rFonts w:ascii="Calibri" w:hAnsi="Calibri" w:cs="Calibri"/>
        </w:rPr>
        <w:t xml:space="preserve">refer table </w:t>
      </w:r>
      <w:r w:rsidR="00774AD3">
        <w:rPr>
          <w:rFonts w:ascii="Calibri" w:hAnsi="Calibri" w:cs="Calibri"/>
        </w:rPr>
        <w:t>6</w:t>
      </w:r>
      <w:r w:rsidRPr="002B18D4">
        <w:rPr>
          <w:rFonts w:ascii="Calibri" w:hAnsi="Calibri" w:cs="Calibri"/>
        </w:rPr>
        <w:t>).</w:t>
      </w:r>
      <w:r w:rsidRPr="002A6C2C">
        <w:rPr>
          <w:rFonts w:ascii="Calibri" w:hAnsi="Calibri" w:cs="Calibri"/>
        </w:rPr>
        <w:t xml:space="preserve"> The table shows the alignment between the outcome and the wellbeing impact from the original logic model.</w:t>
      </w:r>
    </w:p>
    <w:p w14:paraId="48E5AA9D" w14:textId="77777777" w:rsidR="0046601D" w:rsidRDefault="0046601D" w:rsidP="0046601D">
      <w:pPr>
        <w:spacing w:before="120" w:line="360" w:lineRule="auto"/>
        <w:rPr>
          <w:rFonts w:ascii="Calibri" w:hAnsi="Calibri" w:cs="Calibri"/>
        </w:rPr>
      </w:pPr>
    </w:p>
    <w:p w14:paraId="2DCF2845" w14:textId="77777777" w:rsidR="0046601D" w:rsidRDefault="0046601D" w:rsidP="0046601D">
      <w:pPr>
        <w:spacing w:before="120" w:line="360" w:lineRule="auto"/>
        <w:rPr>
          <w:rFonts w:ascii="Calibri" w:hAnsi="Calibri" w:cs="Calibri"/>
        </w:rPr>
      </w:pPr>
    </w:p>
    <w:p w14:paraId="7F48B3BB" w14:textId="77777777" w:rsidR="0046601D" w:rsidRPr="002A6C2C" w:rsidRDefault="0046601D" w:rsidP="0046601D">
      <w:pPr>
        <w:spacing w:before="120" w:line="360" w:lineRule="auto"/>
        <w:rPr>
          <w:rFonts w:ascii="Calibri" w:hAnsi="Calibri" w:cs="Calibri"/>
        </w:rPr>
      </w:pPr>
    </w:p>
    <w:p w14:paraId="232416E1" w14:textId="31497082" w:rsidR="0046601D" w:rsidRPr="002A6C2C" w:rsidRDefault="0046601D" w:rsidP="0046601D">
      <w:pPr>
        <w:spacing w:after="120" w:line="360" w:lineRule="auto"/>
        <w:jc w:val="both"/>
        <w:rPr>
          <w:rFonts w:ascii="Calibri" w:hAnsi="Calibri" w:cs="Calibri"/>
          <w:b/>
          <w:bCs/>
          <w:noProof/>
        </w:rPr>
      </w:pPr>
      <w:r w:rsidRPr="002A6C2C">
        <w:rPr>
          <w:rFonts w:ascii="Calibri" w:hAnsi="Calibri" w:cs="Calibri"/>
          <w:b/>
          <w:bCs/>
          <w:noProof/>
        </w:rPr>
        <w:t xml:space="preserve">Table </w:t>
      </w:r>
      <w:r w:rsidR="00774AD3">
        <w:rPr>
          <w:rFonts w:ascii="Calibri" w:hAnsi="Calibri" w:cs="Calibri"/>
          <w:b/>
          <w:bCs/>
          <w:noProof/>
        </w:rPr>
        <w:t>6</w:t>
      </w:r>
      <w:r w:rsidRPr="002A6C2C">
        <w:rPr>
          <w:rFonts w:ascii="Calibri" w:hAnsi="Calibri" w:cs="Calibri"/>
          <w:b/>
          <w:bCs/>
          <w:noProof/>
        </w:rPr>
        <w:t xml:space="preserve"> | Outcomes included in the SROI analysis</w:t>
      </w:r>
    </w:p>
    <w:tbl>
      <w:tblPr>
        <w:tblW w:w="8911" w:type="dxa"/>
        <w:tblInd w:w="10" w:type="dxa"/>
        <w:tblCellMar>
          <w:left w:w="0" w:type="dxa"/>
          <w:right w:w="0" w:type="dxa"/>
        </w:tblCellMar>
        <w:tblLook w:val="0420" w:firstRow="1" w:lastRow="0" w:firstColumn="0" w:lastColumn="0" w:noHBand="0" w:noVBand="1"/>
      </w:tblPr>
      <w:tblGrid>
        <w:gridCol w:w="2390"/>
        <w:gridCol w:w="6521"/>
      </w:tblGrid>
      <w:tr w:rsidR="0046601D" w:rsidRPr="002A6C2C" w14:paraId="4304F989" w14:textId="77777777" w:rsidTr="003F7AE5">
        <w:trPr>
          <w:trHeight w:val="611"/>
        </w:trPr>
        <w:tc>
          <w:tcPr>
            <w:tcW w:w="2390" w:type="dxa"/>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tcPr>
          <w:p w14:paraId="3A8E78A6"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 xml:space="preserve">Wellbeing Impact </w:t>
            </w:r>
          </w:p>
        </w:tc>
        <w:tc>
          <w:tcPr>
            <w:tcW w:w="6521" w:type="dxa"/>
            <w:tcBorders>
              <w:top w:val="single" w:sz="8" w:space="0" w:color="FFFFFF"/>
              <w:left w:val="single" w:sz="8" w:space="0" w:color="FFFFFF"/>
              <w:bottom w:val="single" w:sz="24" w:space="0" w:color="FFFFFF"/>
              <w:right w:val="single" w:sz="8" w:space="0" w:color="FFFFFF"/>
            </w:tcBorders>
            <w:shd w:val="clear" w:color="auto" w:fill="002060"/>
          </w:tcPr>
          <w:p w14:paraId="06B75A04"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Outcome included in the SROI analysis</w:t>
            </w:r>
          </w:p>
        </w:tc>
      </w:tr>
      <w:tr w:rsidR="0046601D" w:rsidRPr="002A6C2C" w14:paraId="652397A6" w14:textId="77777777" w:rsidTr="003F7AE5">
        <w:trPr>
          <w:trHeight w:val="461"/>
        </w:trPr>
        <w:tc>
          <w:tcPr>
            <w:tcW w:w="2390"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30E5CB72"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Financial wellbeing</w:t>
            </w:r>
          </w:p>
        </w:tc>
        <w:tc>
          <w:tcPr>
            <w:tcW w:w="6521"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7ABAA39C"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are living in their first homes (first home buyers)</w:t>
            </w:r>
          </w:p>
        </w:tc>
      </w:tr>
      <w:tr w:rsidR="0046601D" w:rsidRPr="002A6C2C" w14:paraId="4241425E" w14:textId="77777777" w:rsidTr="003F7AE5">
        <w:trPr>
          <w:trHeight w:val="375"/>
        </w:trPr>
        <w:tc>
          <w:tcPr>
            <w:tcW w:w="2390"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217D9E70"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Financial wellbeing</w:t>
            </w:r>
          </w:p>
        </w:tc>
        <w:tc>
          <w:tcPr>
            <w:tcW w:w="6521"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6B33EE13"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Whānau are living in affordable rentals </w:t>
            </w:r>
          </w:p>
        </w:tc>
      </w:tr>
      <w:tr w:rsidR="0046601D" w:rsidRPr="002A6C2C" w14:paraId="5C1B068C" w14:textId="77777777" w:rsidTr="003F7AE5">
        <w:trPr>
          <w:trHeight w:val="493"/>
        </w:trPr>
        <w:tc>
          <w:tcPr>
            <w:tcW w:w="2390"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5C9BE68A"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Financial wellbeing</w:t>
            </w:r>
          </w:p>
        </w:tc>
        <w:tc>
          <w:tcPr>
            <w:tcW w:w="6521"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63E82687"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have an increase in savings and disposable income</w:t>
            </w:r>
          </w:p>
        </w:tc>
      </w:tr>
      <w:tr w:rsidR="0046601D" w:rsidRPr="002A6C2C" w14:paraId="5E1F5A88" w14:textId="77777777" w:rsidTr="003F7AE5">
        <w:trPr>
          <w:trHeight w:val="517"/>
        </w:trPr>
        <w:tc>
          <w:tcPr>
            <w:tcW w:w="2390"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13D70C38"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Financial wellbeing</w:t>
            </w:r>
          </w:p>
        </w:tc>
        <w:tc>
          <w:tcPr>
            <w:tcW w:w="6521"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3BFC6E46"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spend less on utilities</w:t>
            </w:r>
          </w:p>
        </w:tc>
      </w:tr>
      <w:tr w:rsidR="0046601D" w:rsidRPr="002A6C2C" w14:paraId="54CA19FD" w14:textId="77777777" w:rsidTr="003F7AE5">
        <w:trPr>
          <w:trHeight w:val="358"/>
        </w:trPr>
        <w:tc>
          <w:tcPr>
            <w:tcW w:w="2390"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73E0EAD8"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Physical wellbeing</w:t>
            </w:r>
          </w:p>
        </w:tc>
        <w:tc>
          <w:tcPr>
            <w:tcW w:w="6521"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69E5FB3"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Whānau health has improved </w:t>
            </w:r>
            <w:proofErr w:type="gramStart"/>
            <w:r w:rsidRPr="002A6C2C">
              <w:rPr>
                <w:rFonts w:ascii="Calibri" w:eastAsia="Times New Roman" w:hAnsi="Calibri" w:cs="Calibri"/>
                <w:lang w:eastAsia="en-NZ"/>
                <w14:ligatures w14:val="none"/>
              </w:rPr>
              <w:t>as a result of</w:t>
            </w:r>
            <w:proofErr w:type="gramEnd"/>
            <w:r w:rsidRPr="002A6C2C">
              <w:rPr>
                <w:rFonts w:ascii="Calibri" w:eastAsia="Times New Roman" w:hAnsi="Calibri" w:cs="Calibri"/>
                <w:lang w:eastAsia="en-NZ"/>
                <w14:ligatures w14:val="none"/>
              </w:rPr>
              <w:t xml:space="preserve"> living in a healthier home</w:t>
            </w:r>
          </w:p>
        </w:tc>
      </w:tr>
      <w:tr w:rsidR="0046601D" w:rsidRPr="002A6C2C" w14:paraId="0C741FBB" w14:textId="77777777" w:rsidTr="003F7AE5">
        <w:trPr>
          <w:trHeight w:val="576"/>
        </w:trPr>
        <w:tc>
          <w:tcPr>
            <w:tcW w:w="2390"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6853CF15"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Mental wellbeing</w:t>
            </w:r>
          </w:p>
        </w:tc>
        <w:tc>
          <w:tcPr>
            <w:tcW w:w="6521"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723C401A"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Decrease in whānau stress </w:t>
            </w:r>
            <w:r>
              <w:rPr>
                <w:rFonts w:ascii="Calibri" w:eastAsia="Times New Roman" w:hAnsi="Calibri" w:cs="Calibri"/>
                <w:lang w:eastAsia="en-NZ"/>
                <w14:ligatures w14:val="none"/>
              </w:rPr>
              <w:t>caused by housing</w:t>
            </w:r>
            <w:r w:rsidRPr="002A6C2C">
              <w:rPr>
                <w:rFonts w:ascii="Calibri" w:eastAsia="Times New Roman" w:hAnsi="Calibri" w:cs="Calibri"/>
                <w:lang w:eastAsia="en-NZ"/>
                <w14:ligatures w14:val="none"/>
              </w:rPr>
              <w:t xml:space="preserve"> instability and housing related stress</w:t>
            </w:r>
          </w:p>
        </w:tc>
      </w:tr>
      <w:tr w:rsidR="0046601D" w:rsidRPr="002A6C2C" w14:paraId="1D20E7D4" w14:textId="77777777" w:rsidTr="003F7AE5">
        <w:trPr>
          <w:trHeight w:val="435"/>
        </w:trPr>
        <w:tc>
          <w:tcPr>
            <w:tcW w:w="2390"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5DF20D31"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Cultural wellbeing</w:t>
            </w:r>
          </w:p>
        </w:tc>
        <w:tc>
          <w:tcPr>
            <w:tcW w:w="6521"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29F0FCD9"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are living closer to whānau</w:t>
            </w:r>
          </w:p>
        </w:tc>
      </w:tr>
      <w:tr w:rsidR="0046601D" w:rsidRPr="002A6C2C" w14:paraId="1D984942" w14:textId="77777777" w:rsidTr="003F7AE5">
        <w:trPr>
          <w:trHeight w:val="500"/>
        </w:trPr>
        <w:tc>
          <w:tcPr>
            <w:tcW w:w="2390"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126A5F13"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Cultural wellbeing</w:t>
            </w:r>
          </w:p>
        </w:tc>
        <w:tc>
          <w:tcPr>
            <w:tcW w:w="6521"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15CE1214"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Whānau </w:t>
            </w:r>
            <w:r>
              <w:rPr>
                <w:rFonts w:ascii="Calibri" w:eastAsia="Times New Roman" w:hAnsi="Calibri" w:cs="Calibri"/>
                <w:lang w:eastAsia="en-NZ"/>
                <w14:ligatures w14:val="none"/>
              </w:rPr>
              <w:t xml:space="preserve">are </w:t>
            </w:r>
            <w:r w:rsidRPr="002A6C2C">
              <w:rPr>
                <w:rFonts w:ascii="Calibri" w:eastAsia="Times New Roman" w:hAnsi="Calibri" w:cs="Calibri"/>
                <w:lang w:eastAsia="en-NZ"/>
                <w14:ligatures w14:val="none"/>
              </w:rPr>
              <w:t>living on ancestral land</w:t>
            </w:r>
          </w:p>
        </w:tc>
      </w:tr>
      <w:tr w:rsidR="0046601D" w:rsidRPr="002A6C2C" w14:paraId="78FD2D2C" w14:textId="77777777" w:rsidTr="003F7AE5">
        <w:trPr>
          <w:trHeight w:val="495"/>
        </w:trPr>
        <w:tc>
          <w:tcPr>
            <w:tcW w:w="2390"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763F2118"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Cultural wellbeing</w:t>
            </w:r>
          </w:p>
        </w:tc>
        <w:tc>
          <w:tcPr>
            <w:tcW w:w="6521"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6EE597CB"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are actively contributing as ahikā</w:t>
            </w:r>
          </w:p>
        </w:tc>
      </w:tr>
      <w:tr w:rsidR="0046601D" w:rsidRPr="002A6C2C" w14:paraId="7093FA5A" w14:textId="77777777" w:rsidTr="003F7AE5">
        <w:trPr>
          <w:trHeight w:val="519"/>
        </w:trPr>
        <w:tc>
          <w:tcPr>
            <w:tcW w:w="2390"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23BAD684"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Cultural wellbeing</w:t>
            </w:r>
          </w:p>
        </w:tc>
        <w:tc>
          <w:tcPr>
            <w:tcW w:w="6521"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51C43E39"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Whanau </w:t>
            </w:r>
            <w:r>
              <w:rPr>
                <w:rFonts w:ascii="Calibri" w:eastAsia="Times New Roman" w:hAnsi="Calibri" w:cs="Calibri"/>
                <w:lang w:eastAsia="en-NZ"/>
                <w14:ligatures w14:val="none"/>
              </w:rPr>
              <w:t xml:space="preserve">are </w:t>
            </w:r>
            <w:r w:rsidRPr="002A6C2C">
              <w:rPr>
                <w:rFonts w:ascii="Calibri" w:eastAsia="Times New Roman" w:hAnsi="Calibri" w:cs="Calibri"/>
                <w:lang w:eastAsia="en-NZ"/>
                <w14:ligatures w14:val="none"/>
              </w:rPr>
              <w:t>registered with their iwi organisation</w:t>
            </w:r>
          </w:p>
        </w:tc>
      </w:tr>
      <w:tr w:rsidR="0046601D" w:rsidRPr="002A6C2C" w14:paraId="319B2B11" w14:textId="77777777" w:rsidTr="003F7AE5">
        <w:trPr>
          <w:trHeight w:val="500"/>
        </w:trPr>
        <w:tc>
          <w:tcPr>
            <w:tcW w:w="2390"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77F8533E"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Social and community wellbeing</w:t>
            </w:r>
          </w:p>
        </w:tc>
        <w:tc>
          <w:tcPr>
            <w:tcW w:w="6521"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0C9E57CE"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and their children feel safe in their home and in their community</w:t>
            </w:r>
          </w:p>
        </w:tc>
      </w:tr>
      <w:tr w:rsidR="0046601D" w:rsidRPr="002A6C2C" w14:paraId="3F9A3814" w14:textId="77777777" w:rsidTr="003F7AE5">
        <w:trPr>
          <w:trHeight w:val="557"/>
        </w:trPr>
        <w:tc>
          <w:tcPr>
            <w:tcW w:w="2390"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28CFEB9E"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Social and community wellbeing</w:t>
            </w:r>
          </w:p>
        </w:tc>
        <w:tc>
          <w:tcPr>
            <w:tcW w:w="6521"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4B8EC7F7"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Children have a safe space to play</w:t>
            </w:r>
          </w:p>
        </w:tc>
      </w:tr>
      <w:tr w:rsidR="0046601D" w:rsidRPr="002A6C2C" w14:paraId="76ECF06C" w14:textId="77777777" w:rsidTr="003F7AE5">
        <w:trPr>
          <w:trHeight w:val="735"/>
        </w:trPr>
        <w:tc>
          <w:tcPr>
            <w:tcW w:w="2390"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1A663FF1"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Social and community wellbeing</w:t>
            </w:r>
          </w:p>
        </w:tc>
        <w:tc>
          <w:tcPr>
            <w:tcW w:w="6521"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5FAFD0DF"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are more involved in community activities</w:t>
            </w:r>
          </w:p>
        </w:tc>
      </w:tr>
      <w:tr w:rsidR="0046601D" w:rsidRPr="002A6C2C" w14:paraId="147EBE4C" w14:textId="77777777" w:rsidTr="003F7AE5">
        <w:trPr>
          <w:trHeight w:val="654"/>
        </w:trPr>
        <w:tc>
          <w:tcPr>
            <w:tcW w:w="2390"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7AD05146"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have progressed through the housing continuum</w:t>
            </w:r>
          </w:p>
        </w:tc>
        <w:tc>
          <w:tcPr>
            <w:tcW w:w="6521"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24CAD5F4"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moved out of social housing into their own home</w:t>
            </w:r>
          </w:p>
        </w:tc>
      </w:tr>
    </w:tbl>
    <w:p w14:paraId="5D57161E" w14:textId="77777777" w:rsidR="0046601D" w:rsidRPr="002A6C2C" w:rsidRDefault="0046601D" w:rsidP="0046601D">
      <w:pPr>
        <w:spacing w:before="120" w:line="360" w:lineRule="auto"/>
        <w:rPr>
          <w:rFonts w:ascii="Calibri" w:hAnsi="Calibri" w:cs="Calibri"/>
        </w:rPr>
      </w:pPr>
      <w:r w:rsidRPr="002A6C2C">
        <w:rPr>
          <w:rFonts w:ascii="Calibri" w:hAnsi="Calibri" w:cs="Calibri"/>
        </w:rPr>
        <w:t>The following outcomes identified through the logic model and research are not included in the SROI analysis due to insufficient data and evidence:</w:t>
      </w:r>
    </w:p>
    <w:p w14:paraId="70F852B0" w14:textId="77777777" w:rsidR="0046601D" w:rsidRPr="002A6C2C" w:rsidRDefault="0046601D">
      <w:pPr>
        <w:pStyle w:val="ListParagraph"/>
        <w:widowControl/>
        <w:numPr>
          <w:ilvl w:val="0"/>
          <w:numId w:val="55"/>
        </w:numPr>
        <w:spacing w:before="120" w:line="360" w:lineRule="auto"/>
        <w:rPr>
          <w:rFonts w:ascii="Calibri" w:hAnsi="Calibri" w:cs="Calibri"/>
        </w:rPr>
      </w:pPr>
      <w:r w:rsidRPr="002A6C2C">
        <w:rPr>
          <w:rFonts w:ascii="Calibri" w:hAnsi="Calibri" w:cs="Calibri"/>
        </w:rPr>
        <w:t>Whānau are upskilled and employed</w:t>
      </w:r>
    </w:p>
    <w:p w14:paraId="01892952" w14:textId="77777777" w:rsidR="0046601D" w:rsidRPr="002A6C2C" w:rsidRDefault="0046601D">
      <w:pPr>
        <w:pStyle w:val="ListParagraph"/>
        <w:widowControl/>
        <w:numPr>
          <w:ilvl w:val="0"/>
          <w:numId w:val="55"/>
        </w:numPr>
        <w:spacing w:before="120" w:line="360" w:lineRule="auto"/>
        <w:rPr>
          <w:rFonts w:ascii="Calibri" w:hAnsi="Calibri" w:cs="Calibri"/>
        </w:rPr>
      </w:pPr>
      <w:r w:rsidRPr="002A6C2C">
        <w:rPr>
          <w:rFonts w:ascii="Calibri" w:hAnsi="Calibri" w:cs="Calibri"/>
        </w:rPr>
        <w:t>Students are retained in school and kura (due to be able to stay living in the same community)</w:t>
      </w:r>
    </w:p>
    <w:p w14:paraId="0602DA2D" w14:textId="77777777" w:rsidR="0046601D" w:rsidRPr="002A6C2C" w:rsidRDefault="0046601D">
      <w:pPr>
        <w:pStyle w:val="ListParagraph"/>
        <w:widowControl/>
        <w:numPr>
          <w:ilvl w:val="0"/>
          <w:numId w:val="55"/>
        </w:numPr>
        <w:spacing w:before="120" w:line="360" w:lineRule="auto"/>
        <w:rPr>
          <w:rFonts w:ascii="Calibri" w:hAnsi="Calibri" w:cs="Calibri"/>
        </w:rPr>
      </w:pPr>
      <w:r w:rsidRPr="002A6C2C">
        <w:rPr>
          <w:rFonts w:ascii="Calibri" w:hAnsi="Calibri" w:cs="Calibri"/>
        </w:rPr>
        <w:t>Whānau are financially literate</w:t>
      </w:r>
    </w:p>
    <w:p w14:paraId="3678AA58" w14:textId="77777777" w:rsidR="0046601D" w:rsidRPr="002A6C2C" w:rsidRDefault="0046601D">
      <w:pPr>
        <w:pStyle w:val="ListParagraph"/>
        <w:widowControl/>
        <w:numPr>
          <w:ilvl w:val="0"/>
          <w:numId w:val="55"/>
        </w:numPr>
        <w:spacing w:before="120" w:line="360" w:lineRule="auto"/>
        <w:rPr>
          <w:rFonts w:ascii="Calibri" w:hAnsi="Calibri" w:cs="Calibri"/>
        </w:rPr>
      </w:pPr>
      <w:r w:rsidRPr="002A6C2C">
        <w:rPr>
          <w:rFonts w:ascii="Calibri" w:hAnsi="Calibri" w:cs="Calibri"/>
        </w:rPr>
        <w:t>Whānau commute to work, kura or kōhanga/ECE is shorter (or longer)</w:t>
      </w:r>
    </w:p>
    <w:p w14:paraId="4E2BC792" w14:textId="77777777" w:rsidR="0046601D" w:rsidRPr="002A6C2C" w:rsidRDefault="0046601D">
      <w:pPr>
        <w:pStyle w:val="ListParagraph"/>
        <w:widowControl/>
        <w:numPr>
          <w:ilvl w:val="0"/>
          <w:numId w:val="55"/>
        </w:numPr>
        <w:spacing w:before="120" w:line="360" w:lineRule="auto"/>
        <w:rPr>
          <w:rFonts w:ascii="Calibri" w:hAnsi="Calibri" w:cs="Calibri"/>
        </w:rPr>
      </w:pPr>
      <w:r w:rsidRPr="002A6C2C">
        <w:rPr>
          <w:rFonts w:ascii="Calibri" w:hAnsi="Calibri" w:cs="Calibri"/>
        </w:rPr>
        <w:t>Whānau are more involved in taiao activities.</w:t>
      </w:r>
    </w:p>
    <w:p w14:paraId="0093FF37" w14:textId="77777777" w:rsidR="0046601D" w:rsidRPr="002A6C2C" w:rsidRDefault="0046601D" w:rsidP="0046601D">
      <w:pPr>
        <w:spacing w:before="120" w:line="360" w:lineRule="auto"/>
        <w:rPr>
          <w:rFonts w:ascii="Calibri" w:hAnsi="Calibri" w:cs="Calibri"/>
        </w:rPr>
      </w:pPr>
      <w:r w:rsidRPr="002A6C2C">
        <w:rPr>
          <w:rFonts w:ascii="Calibri" w:hAnsi="Calibri" w:cs="Calibri"/>
          <w:b/>
          <w:bCs/>
        </w:rPr>
        <w:t>Step 3: Measure and value outcomes</w:t>
      </w:r>
      <w:r w:rsidRPr="002A6C2C">
        <w:rPr>
          <w:rFonts w:ascii="Calibri" w:hAnsi="Calibri" w:cs="Calibri"/>
        </w:rPr>
        <w:t xml:space="preserve">. </w:t>
      </w:r>
    </w:p>
    <w:p w14:paraId="48B285EB" w14:textId="41D34552" w:rsidR="0046601D" w:rsidRPr="002A6C2C" w:rsidRDefault="0046601D" w:rsidP="0046601D">
      <w:pPr>
        <w:spacing w:before="120" w:line="360" w:lineRule="auto"/>
        <w:rPr>
          <w:rFonts w:ascii="Calibri" w:hAnsi="Calibri" w:cs="Calibri"/>
        </w:rPr>
      </w:pPr>
      <w:r w:rsidRPr="002A6C2C">
        <w:rPr>
          <w:rFonts w:ascii="Calibri" w:hAnsi="Calibri" w:cs="Calibri"/>
        </w:rPr>
        <w:t xml:space="preserve">This step involved identifying how many stakeholders experienced each outcome; and identifying suitable proxies with stakeholders to value the outcome, that is, establish a monetary value for the outcomes that do not have a market price. The valuation methods used in this SROI are outlined in the table </w:t>
      </w:r>
      <w:r w:rsidR="00774AD3">
        <w:rPr>
          <w:rFonts w:ascii="Calibri" w:hAnsi="Calibri" w:cs="Calibri"/>
        </w:rPr>
        <w:t>7</w:t>
      </w:r>
      <w:r w:rsidR="002B18D4">
        <w:rPr>
          <w:rFonts w:ascii="Calibri" w:hAnsi="Calibri" w:cs="Calibri"/>
        </w:rPr>
        <w:t xml:space="preserve"> </w:t>
      </w:r>
      <w:r w:rsidRPr="002A6C2C">
        <w:rPr>
          <w:rFonts w:ascii="Calibri" w:hAnsi="Calibri" w:cs="Calibri"/>
        </w:rPr>
        <w:t xml:space="preserve">below. The explanations of the valuation methods are drawn from guidance published by Social Value International, in particular, its guidance on applying Principle 3: Value the things that matter </w:t>
      </w:r>
      <w:hyperlink r:id="rId37" w:history="1">
        <w:r w:rsidRPr="002A6C2C">
          <w:rPr>
            <w:rStyle w:val="Hyperlink"/>
            <w:rFonts w:ascii="Calibri" w:hAnsi="Calibri" w:cs="Calibri"/>
          </w:rPr>
          <w:t>Value the things that matter — Social Value International</w:t>
        </w:r>
      </w:hyperlink>
      <w:r w:rsidRPr="002A6C2C">
        <w:rPr>
          <w:rFonts w:ascii="Calibri" w:hAnsi="Calibri" w:cs="Calibri"/>
        </w:rPr>
        <w:t xml:space="preserve">. </w:t>
      </w:r>
    </w:p>
    <w:p w14:paraId="03C87745" w14:textId="590FED2C" w:rsidR="0046601D" w:rsidRPr="002A6C2C" w:rsidRDefault="0046601D" w:rsidP="0046601D">
      <w:pPr>
        <w:spacing w:after="120" w:line="360" w:lineRule="auto"/>
        <w:jc w:val="both"/>
        <w:rPr>
          <w:rFonts w:ascii="Calibri" w:hAnsi="Calibri" w:cs="Calibri"/>
          <w:b/>
          <w:bCs/>
          <w:noProof/>
        </w:rPr>
      </w:pPr>
      <w:r w:rsidRPr="002A6C2C">
        <w:rPr>
          <w:rFonts w:ascii="Calibri" w:hAnsi="Calibri" w:cs="Calibri"/>
          <w:b/>
          <w:bCs/>
          <w:noProof/>
        </w:rPr>
        <w:t xml:space="preserve">Table </w:t>
      </w:r>
      <w:r w:rsidR="00774AD3">
        <w:rPr>
          <w:rFonts w:ascii="Calibri" w:hAnsi="Calibri" w:cs="Calibri"/>
          <w:b/>
          <w:bCs/>
          <w:noProof/>
        </w:rPr>
        <w:t>7</w:t>
      </w:r>
      <w:r w:rsidRPr="002A6C2C">
        <w:rPr>
          <w:rFonts w:ascii="Calibri" w:hAnsi="Calibri" w:cs="Calibri"/>
          <w:b/>
          <w:bCs/>
          <w:noProof/>
        </w:rPr>
        <w:t xml:space="preserve"> | </w:t>
      </w:r>
      <w:r w:rsidR="00A5758E">
        <w:rPr>
          <w:rFonts w:ascii="Calibri" w:hAnsi="Calibri" w:cs="Calibri"/>
          <w:b/>
          <w:bCs/>
          <w:noProof/>
        </w:rPr>
        <w:t xml:space="preserve">Different valuation methods used </w:t>
      </w:r>
      <w:r w:rsidR="00A45852">
        <w:rPr>
          <w:rFonts w:ascii="Calibri" w:hAnsi="Calibri" w:cs="Calibri"/>
          <w:b/>
          <w:bCs/>
          <w:noProof/>
        </w:rPr>
        <w:t>in an SROI</w:t>
      </w:r>
    </w:p>
    <w:tbl>
      <w:tblPr>
        <w:tblW w:w="9170" w:type="dxa"/>
        <w:tblInd w:w="10" w:type="dxa"/>
        <w:tblCellMar>
          <w:left w:w="0" w:type="dxa"/>
          <w:right w:w="0" w:type="dxa"/>
        </w:tblCellMar>
        <w:tblLook w:val="0420" w:firstRow="1" w:lastRow="0" w:firstColumn="0" w:lastColumn="0" w:noHBand="0" w:noVBand="1"/>
      </w:tblPr>
      <w:tblGrid>
        <w:gridCol w:w="3402"/>
        <w:gridCol w:w="5768"/>
      </w:tblGrid>
      <w:tr w:rsidR="0046601D" w:rsidRPr="002A6C2C" w14:paraId="772CA8E7" w14:textId="77777777" w:rsidTr="003F7AE5">
        <w:trPr>
          <w:trHeight w:val="611"/>
        </w:trPr>
        <w:tc>
          <w:tcPr>
            <w:tcW w:w="3402" w:type="dxa"/>
            <w:tcBorders>
              <w:top w:val="single" w:sz="8" w:space="0" w:color="FFFFFF"/>
              <w:left w:val="single" w:sz="8" w:space="0" w:color="FFFFFF"/>
              <w:bottom w:val="single" w:sz="24" w:space="0" w:color="FFFFFF"/>
              <w:right w:val="single" w:sz="8" w:space="0" w:color="FFFFFF"/>
            </w:tcBorders>
            <w:shd w:val="clear" w:color="auto" w:fill="002060"/>
          </w:tcPr>
          <w:p w14:paraId="3C944A6A"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Valuation method</w:t>
            </w:r>
          </w:p>
        </w:tc>
        <w:tc>
          <w:tcPr>
            <w:tcW w:w="5768" w:type="dxa"/>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tcPr>
          <w:p w14:paraId="1FF78EC4"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Explanation</w:t>
            </w:r>
          </w:p>
        </w:tc>
      </w:tr>
      <w:tr w:rsidR="0046601D" w:rsidRPr="002A6C2C" w14:paraId="2E56FF04" w14:textId="77777777" w:rsidTr="003F7AE5">
        <w:trPr>
          <w:trHeight w:val="654"/>
        </w:trPr>
        <w:tc>
          <w:tcPr>
            <w:tcW w:w="3402"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07588C80" w14:textId="77777777" w:rsidR="0046601D" w:rsidRPr="002A6C2C" w:rsidRDefault="0046601D" w:rsidP="003F7AE5">
            <w:pPr>
              <w:spacing w:after="0" w:line="240" w:lineRule="auto"/>
              <w:rPr>
                <w:rFonts w:ascii="Calibri" w:hAnsi="Calibri" w:cs="Calibri"/>
              </w:rPr>
            </w:pPr>
            <w:r w:rsidRPr="002A6C2C">
              <w:rPr>
                <w:rFonts w:ascii="Calibri" w:hAnsi="Calibri" w:cs="Calibri"/>
              </w:rPr>
              <w:t>Cost-based approaches</w:t>
            </w:r>
          </w:p>
        </w:tc>
        <w:tc>
          <w:tcPr>
            <w:tcW w:w="5768"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6B12B13C"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Cost-based approaches are market trade-offs associated with maintaining a change in an outcome including potential cost savings to government. </w:t>
            </w:r>
          </w:p>
          <w:p w14:paraId="4726477A"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Some of the cost-based financial proxies were drawn from the impacts database developed by Treasury, called CBAx. CBAx is a cost benefit analysis tool developed by Treasury in 2015 to help public sector agencies to take a consistent approach across government to cost benefit analysis.  </w:t>
            </w:r>
          </w:p>
          <w:p w14:paraId="2290F6C1"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Other cost-based approaches include substitute or replacement costs. Substitute costs use the cost of an alternative good or service that achieves the same or similar outcome. Replacement cost uses what it would cost to replace the outcome with something that gives the same benefit. </w:t>
            </w:r>
          </w:p>
        </w:tc>
      </w:tr>
      <w:tr w:rsidR="0046601D" w:rsidRPr="002A6C2C" w14:paraId="0A1D1B68" w14:textId="77777777" w:rsidTr="003F7AE5">
        <w:trPr>
          <w:trHeight w:val="656"/>
        </w:trPr>
        <w:tc>
          <w:tcPr>
            <w:tcW w:w="3402"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5A81F912" w14:textId="77777777" w:rsidR="0046601D" w:rsidRPr="002A6C2C" w:rsidRDefault="0046601D" w:rsidP="003F7AE5">
            <w:pPr>
              <w:spacing w:after="0" w:line="240" w:lineRule="auto"/>
              <w:rPr>
                <w:rFonts w:ascii="Calibri" w:eastAsia="Times New Roman" w:hAnsi="Calibri" w:cs="Calibri"/>
                <w:color w:val="000000"/>
                <w:lang w:eastAsia="en-NZ"/>
                <w14:ligatures w14:val="none"/>
              </w:rPr>
            </w:pPr>
            <w:r w:rsidRPr="002A6C2C">
              <w:rPr>
                <w:rFonts w:ascii="Calibri" w:eastAsia="Times New Roman" w:hAnsi="Calibri" w:cs="Calibri"/>
                <w:color w:val="000000"/>
                <w:lang w:eastAsia="en-NZ"/>
                <w14:ligatures w14:val="none"/>
              </w:rPr>
              <w:t>Revealed preference</w:t>
            </w:r>
          </w:p>
        </w:tc>
        <w:tc>
          <w:tcPr>
            <w:tcW w:w="5768"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473CFF5B"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Revealed preferences is when a financial proxy is inferred from </w:t>
            </w:r>
            <w:r>
              <w:rPr>
                <w:rFonts w:ascii="Calibri" w:hAnsi="Calibri" w:cs="Calibri"/>
              </w:rPr>
              <w:t xml:space="preserve">what people </w:t>
            </w:r>
            <w:proofErr w:type="gramStart"/>
            <w:r>
              <w:rPr>
                <w:rFonts w:ascii="Calibri" w:hAnsi="Calibri" w:cs="Calibri"/>
              </w:rPr>
              <w:t>actually do</w:t>
            </w:r>
            <w:proofErr w:type="gramEnd"/>
            <w:r>
              <w:rPr>
                <w:rFonts w:ascii="Calibri" w:hAnsi="Calibri" w:cs="Calibri"/>
              </w:rPr>
              <w:t xml:space="preserve"> and/or pay for </w:t>
            </w:r>
            <w:r w:rsidRPr="002A6C2C">
              <w:rPr>
                <w:rFonts w:ascii="Calibri" w:hAnsi="Calibri" w:cs="Calibri"/>
              </w:rPr>
              <w:t xml:space="preserve">related market </w:t>
            </w:r>
            <w:r>
              <w:rPr>
                <w:rFonts w:ascii="Calibri" w:hAnsi="Calibri" w:cs="Calibri"/>
              </w:rPr>
              <w:t>goods and service</w:t>
            </w:r>
            <w:r w:rsidRPr="002A6C2C">
              <w:rPr>
                <w:rFonts w:ascii="Calibri" w:hAnsi="Calibri" w:cs="Calibri"/>
              </w:rPr>
              <w:t xml:space="preserve">. </w:t>
            </w:r>
          </w:p>
        </w:tc>
      </w:tr>
      <w:tr w:rsidR="0046601D" w:rsidRPr="002A6C2C" w14:paraId="1659BEEE" w14:textId="77777777" w:rsidTr="003F7AE5">
        <w:trPr>
          <w:trHeight w:val="1711"/>
        </w:trPr>
        <w:tc>
          <w:tcPr>
            <w:tcW w:w="3402" w:type="dxa"/>
            <w:tcBorders>
              <w:top w:val="single" w:sz="24" w:space="0" w:color="FFFFFF"/>
              <w:left w:val="single" w:sz="8" w:space="0" w:color="FFFFFF"/>
              <w:bottom w:val="single" w:sz="8" w:space="0" w:color="FFFFFF"/>
              <w:right w:val="single" w:sz="8" w:space="0" w:color="FFFFFF"/>
            </w:tcBorders>
            <w:shd w:val="clear" w:color="auto" w:fill="E7E6E6" w:themeFill="background2"/>
          </w:tcPr>
          <w:p w14:paraId="19B113FD" w14:textId="77777777" w:rsidR="0046601D" w:rsidRPr="002A6C2C" w:rsidRDefault="0046601D" w:rsidP="003F7AE5">
            <w:pPr>
              <w:spacing w:after="0" w:line="240" w:lineRule="auto"/>
              <w:rPr>
                <w:rFonts w:ascii="Calibri" w:eastAsia="Times New Roman" w:hAnsi="Calibri" w:cs="Calibri"/>
                <w:color w:val="000000"/>
                <w:lang w:eastAsia="en-NZ"/>
                <w14:ligatures w14:val="none"/>
              </w:rPr>
            </w:pPr>
            <w:r w:rsidRPr="002A6C2C">
              <w:rPr>
                <w:rFonts w:ascii="Calibri" w:eastAsia="Times New Roman" w:hAnsi="Calibri" w:cs="Calibri"/>
                <w:color w:val="000000"/>
                <w:lang w:eastAsia="en-NZ"/>
                <w14:ligatures w14:val="none"/>
              </w:rPr>
              <w:t>Stated preference</w:t>
            </w:r>
          </w:p>
        </w:tc>
        <w:tc>
          <w:tcPr>
            <w:tcW w:w="5768"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tcPr>
          <w:p w14:paraId="39589505"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This is when stakeholders are explicitly asked how much they value an outcome by determining how much they are willing to pay (or accept, or trade-off) as an equivalent value to the change experienced. </w:t>
            </w:r>
          </w:p>
        </w:tc>
      </w:tr>
    </w:tbl>
    <w:p w14:paraId="0BFE6956" w14:textId="14A910FB" w:rsidR="0046601D" w:rsidRDefault="0046601D" w:rsidP="0046601D">
      <w:pPr>
        <w:spacing w:before="120" w:line="360" w:lineRule="auto"/>
        <w:rPr>
          <w:rFonts w:ascii="Calibri" w:hAnsi="Calibri" w:cs="Calibri"/>
        </w:rPr>
      </w:pPr>
      <w:r w:rsidRPr="002A6C2C">
        <w:rPr>
          <w:rFonts w:ascii="Calibri" w:hAnsi="Calibri" w:cs="Calibri"/>
        </w:rPr>
        <w:t>The following table brings together the outcomes, the number of stakeholders experiencing the outcome</w:t>
      </w:r>
      <w:r>
        <w:rPr>
          <w:rStyle w:val="FootnoteReference"/>
          <w:rFonts w:ascii="Calibri" w:hAnsi="Calibri" w:cs="Calibri"/>
        </w:rPr>
        <w:footnoteReference w:id="25"/>
      </w:r>
      <w:r w:rsidRPr="002A6C2C">
        <w:rPr>
          <w:rFonts w:ascii="Calibri" w:hAnsi="Calibri" w:cs="Calibri"/>
        </w:rPr>
        <w:t>, the proxy identified and verified with stakeholders</w:t>
      </w:r>
      <w:r>
        <w:rPr>
          <w:rFonts w:ascii="Calibri" w:hAnsi="Calibri" w:cs="Calibri"/>
        </w:rPr>
        <w:t xml:space="preserve">; </w:t>
      </w:r>
      <w:r w:rsidRPr="002A6C2C">
        <w:rPr>
          <w:rFonts w:ascii="Calibri" w:hAnsi="Calibri" w:cs="Calibri"/>
        </w:rPr>
        <w:t xml:space="preserve">the valuation method </w:t>
      </w:r>
      <w:r w:rsidR="00E500D9" w:rsidRPr="002A6C2C">
        <w:rPr>
          <w:rFonts w:ascii="Calibri" w:hAnsi="Calibri" w:cs="Calibri"/>
        </w:rPr>
        <w:t>used,</w:t>
      </w:r>
      <w:r>
        <w:rPr>
          <w:rFonts w:ascii="Calibri" w:hAnsi="Calibri" w:cs="Calibri"/>
        </w:rPr>
        <w:t xml:space="preserve"> and the monetary value derived from the proxy</w:t>
      </w:r>
      <w:r w:rsidRPr="002A6C2C">
        <w:rPr>
          <w:rFonts w:ascii="Calibri" w:hAnsi="Calibri" w:cs="Calibri"/>
        </w:rPr>
        <w:t xml:space="preserve">. The table shows that where </w:t>
      </w:r>
      <w:r>
        <w:rPr>
          <w:rFonts w:ascii="Calibri" w:hAnsi="Calibri" w:cs="Calibri"/>
        </w:rPr>
        <w:t xml:space="preserve">relevant and appropriate proxies </w:t>
      </w:r>
      <w:r w:rsidRPr="002A6C2C">
        <w:rPr>
          <w:rFonts w:ascii="Calibri" w:hAnsi="Calibri" w:cs="Calibri"/>
        </w:rPr>
        <w:t xml:space="preserve">were sourced from the New Zealand Treasury CBAx tool; other </w:t>
      </w:r>
      <w:r>
        <w:rPr>
          <w:rFonts w:ascii="Calibri" w:hAnsi="Calibri" w:cs="Calibri"/>
        </w:rPr>
        <w:t>proxies</w:t>
      </w:r>
      <w:r w:rsidRPr="002A6C2C">
        <w:rPr>
          <w:rFonts w:ascii="Calibri" w:hAnsi="Calibri" w:cs="Calibri"/>
        </w:rPr>
        <w:t xml:space="preserve"> were derived from academic and grey</w:t>
      </w:r>
      <w:r>
        <w:rPr>
          <w:rStyle w:val="FootnoteReference"/>
          <w:rFonts w:ascii="Calibri" w:hAnsi="Calibri" w:cs="Calibri"/>
        </w:rPr>
        <w:footnoteReference w:id="26"/>
      </w:r>
      <w:r w:rsidRPr="002A6C2C">
        <w:rPr>
          <w:rFonts w:ascii="Calibri" w:hAnsi="Calibri" w:cs="Calibri"/>
        </w:rPr>
        <w:t xml:space="preserve"> literature; from websites and from wānanga with the iwi prototypes and the evaluation team.</w:t>
      </w:r>
    </w:p>
    <w:p w14:paraId="3A1BB68C" w14:textId="3BEDC041" w:rsidR="0046601D" w:rsidRDefault="0046601D" w:rsidP="0046601D">
      <w:pPr>
        <w:spacing w:before="120" w:line="360" w:lineRule="auto"/>
        <w:rPr>
          <w:rFonts w:ascii="Calibri" w:hAnsi="Calibri" w:cs="Calibri"/>
        </w:rPr>
      </w:pPr>
      <w:r w:rsidRPr="002A6C2C">
        <w:rPr>
          <w:rFonts w:ascii="Calibri" w:hAnsi="Calibri" w:cs="Calibri"/>
        </w:rPr>
        <w:t>The outcomes</w:t>
      </w:r>
      <w:r w:rsidR="002246E4">
        <w:rPr>
          <w:rFonts w:ascii="Calibri" w:hAnsi="Calibri" w:cs="Calibri"/>
        </w:rPr>
        <w:t xml:space="preserve">, indicators and </w:t>
      </w:r>
      <w:r w:rsidR="00834AE6">
        <w:rPr>
          <w:rFonts w:ascii="Calibri" w:hAnsi="Calibri" w:cs="Calibri"/>
        </w:rPr>
        <w:t xml:space="preserve">financial proxies </w:t>
      </w:r>
      <w:r w:rsidRPr="002A6C2C">
        <w:rPr>
          <w:rFonts w:ascii="Calibri" w:hAnsi="Calibri" w:cs="Calibri"/>
        </w:rPr>
        <w:t xml:space="preserve">were explored with whānau through the interviews as part of our kōkiritia analysis process. Prototypes and agencies were also engaged in sense-making sessions and wānanga to discuss suitable </w:t>
      </w:r>
      <w:r w:rsidR="002246E4">
        <w:rPr>
          <w:rFonts w:ascii="Calibri" w:hAnsi="Calibri" w:cs="Calibri"/>
        </w:rPr>
        <w:t xml:space="preserve">indicators and financial </w:t>
      </w:r>
      <w:r w:rsidRPr="002A6C2C">
        <w:rPr>
          <w:rFonts w:ascii="Calibri" w:hAnsi="Calibri" w:cs="Calibri"/>
        </w:rPr>
        <w:t xml:space="preserve">proxies. The value of the proxies </w:t>
      </w:r>
      <w:r w:rsidRPr="002B18D4">
        <w:rPr>
          <w:rFonts w:ascii="Calibri" w:hAnsi="Calibri" w:cs="Calibri"/>
        </w:rPr>
        <w:t xml:space="preserve">(table </w:t>
      </w:r>
      <w:r w:rsidR="00774AD3">
        <w:rPr>
          <w:rFonts w:ascii="Calibri" w:hAnsi="Calibri" w:cs="Calibri"/>
        </w:rPr>
        <w:t>8</w:t>
      </w:r>
      <w:r w:rsidRPr="002B18D4">
        <w:rPr>
          <w:rFonts w:ascii="Calibri" w:hAnsi="Calibri" w:cs="Calibri"/>
        </w:rPr>
        <w:t>)</w:t>
      </w:r>
      <w:r>
        <w:rPr>
          <w:rFonts w:ascii="Calibri" w:hAnsi="Calibri" w:cs="Calibri"/>
        </w:rPr>
        <w:t xml:space="preserve"> </w:t>
      </w:r>
      <w:r w:rsidRPr="002A6C2C">
        <w:rPr>
          <w:rFonts w:ascii="Calibri" w:hAnsi="Calibri" w:cs="Calibri"/>
        </w:rPr>
        <w:t>w</w:t>
      </w:r>
      <w:r w:rsidR="00E500D9">
        <w:rPr>
          <w:rFonts w:ascii="Calibri" w:hAnsi="Calibri" w:cs="Calibri"/>
        </w:rPr>
        <w:t>as</w:t>
      </w:r>
      <w:r w:rsidRPr="002A6C2C">
        <w:rPr>
          <w:rFonts w:ascii="Calibri" w:hAnsi="Calibri" w:cs="Calibri"/>
        </w:rPr>
        <w:t xml:space="preserve"> also sense-checked and verified with stakeholders including the prototypes.</w:t>
      </w:r>
    </w:p>
    <w:p w14:paraId="5436FC70" w14:textId="77777777" w:rsidR="0046601D" w:rsidRDefault="0046601D" w:rsidP="0046601D">
      <w:pPr>
        <w:spacing w:before="120" w:line="360" w:lineRule="auto"/>
        <w:rPr>
          <w:rFonts w:ascii="Calibri" w:hAnsi="Calibri" w:cs="Calibri"/>
        </w:rPr>
      </w:pPr>
    </w:p>
    <w:p w14:paraId="5C7F3DE3" w14:textId="77777777" w:rsidR="0046601D" w:rsidRDefault="0046601D" w:rsidP="0046601D">
      <w:pPr>
        <w:spacing w:after="160" w:line="278" w:lineRule="auto"/>
        <w:rPr>
          <w:rFonts w:ascii="Calibri" w:hAnsi="Calibri" w:cs="Calibri"/>
        </w:rPr>
        <w:sectPr w:rsidR="0046601D" w:rsidSect="0046601D">
          <w:headerReference w:type="default" r:id="rId38"/>
          <w:footerReference w:type="default" r:id="rId39"/>
          <w:footerReference w:type="first" r:id="rId40"/>
          <w:pgSz w:w="11906" w:h="16838"/>
          <w:pgMar w:top="1134" w:right="1134" w:bottom="1134" w:left="1134" w:header="680" w:footer="709" w:gutter="0"/>
          <w:cols w:space="708"/>
          <w:titlePg/>
          <w:docGrid w:linePitch="360"/>
        </w:sectPr>
      </w:pPr>
      <w:r>
        <w:rPr>
          <w:rFonts w:ascii="Calibri" w:hAnsi="Calibri" w:cs="Calibri"/>
        </w:rPr>
        <w:br w:type="page"/>
      </w:r>
    </w:p>
    <w:p w14:paraId="18760835" w14:textId="77777777" w:rsidR="0046601D" w:rsidRDefault="0046601D" w:rsidP="0046601D">
      <w:pPr>
        <w:spacing w:after="160" w:line="278" w:lineRule="auto"/>
        <w:rPr>
          <w:rFonts w:ascii="Calibri" w:hAnsi="Calibri" w:cs="Calibri"/>
        </w:rPr>
      </w:pPr>
    </w:p>
    <w:p w14:paraId="03258B76" w14:textId="77777777" w:rsidR="0046601D" w:rsidRPr="002A6C2C" w:rsidRDefault="0046601D" w:rsidP="0046601D">
      <w:pPr>
        <w:spacing w:before="120" w:line="360" w:lineRule="auto"/>
        <w:rPr>
          <w:rFonts w:ascii="Calibri" w:hAnsi="Calibri" w:cs="Calibri"/>
        </w:rPr>
      </w:pPr>
    </w:p>
    <w:p w14:paraId="5263D5CE" w14:textId="11D83B54" w:rsidR="0046601D" w:rsidRPr="002A6C2C" w:rsidRDefault="0046601D" w:rsidP="0046601D">
      <w:pPr>
        <w:spacing w:after="120" w:line="360" w:lineRule="auto"/>
        <w:jc w:val="both"/>
        <w:rPr>
          <w:rFonts w:ascii="Calibri" w:hAnsi="Calibri" w:cs="Calibri"/>
          <w:b/>
          <w:bCs/>
          <w:noProof/>
        </w:rPr>
      </w:pPr>
      <w:r w:rsidRPr="002A6C2C">
        <w:rPr>
          <w:rFonts w:ascii="Calibri" w:hAnsi="Calibri" w:cs="Calibri"/>
          <w:b/>
          <w:bCs/>
          <w:noProof/>
        </w:rPr>
        <w:t xml:space="preserve">Table </w:t>
      </w:r>
      <w:r w:rsidR="00774AD3">
        <w:rPr>
          <w:rFonts w:ascii="Calibri" w:hAnsi="Calibri" w:cs="Calibri"/>
          <w:b/>
          <w:bCs/>
          <w:noProof/>
        </w:rPr>
        <w:t>8</w:t>
      </w:r>
      <w:r w:rsidRPr="002A6C2C">
        <w:rPr>
          <w:rFonts w:ascii="Calibri" w:hAnsi="Calibri" w:cs="Calibri"/>
          <w:b/>
          <w:bCs/>
          <w:noProof/>
        </w:rPr>
        <w:t xml:space="preserve"> | Outcome, number of households experiencing the outcome</w:t>
      </w:r>
      <w:r>
        <w:rPr>
          <w:rFonts w:ascii="Calibri" w:hAnsi="Calibri" w:cs="Calibri"/>
          <w:b/>
          <w:bCs/>
          <w:noProof/>
        </w:rPr>
        <w:t>, valuation method</w:t>
      </w:r>
      <w:r w:rsidR="008E4BCF">
        <w:rPr>
          <w:rFonts w:ascii="Calibri" w:hAnsi="Calibri" w:cs="Calibri"/>
          <w:b/>
          <w:bCs/>
          <w:noProof/>
        </w:rPr>
        <w:t>, indicator</w:t>
      </w:r>
      <w:r w:rsidRPr="002A6C2C">
        <w:rPr>
          <w:rFonts w:ascii="Calibri" w:hAnsi="Calibri" w:cs="Calibri"/>
          <w:b/>
          <w:bCs/>
          <w:noProof/>
        </w:rPr>
        <w:t xml:space="preserve"> and </w:t>
      </w:r>
      <w:r w:rsidR="008E4BCF">
        <w:rPr>
          <w:rFonts w:ascii="Calibri" w:hAnsi="Calibri" w:cs="Calibri"/>
          <w:b/>
          <w:bCs/>
          <w:noProof/>
        </w:rPr>
        <w:t xml:space="preserve">financial </w:t>
      </w:r>
      <w:r w:rsidRPr="002A6C2C">
        <w:rPr>
          <w:rFonts w:ascii="Calibri" w:hAnsi="Calibri" w:cs="Calibri"/>
          <w:b/>
          <w:bCs/>
          <w:noProof/>
        </w:rPr>
        <w:t>proxy</w:t>
      </w:r>
    </w:p>
    <w:tbl>
      <w:tblPr>
        <w:tblW w:w="14155" w:type="dxa"/>
        <w:tblInd w:w="10" w:type="dxa"/>
        <w:tblCellMar>
          <w:left w:w="0" w:type="dxa"/>
          <w:right w:w="0" w:type="dxa"/>
        </w:tblCellMar>
        <w:tblLook w:val="0420" w:firstRow="1" w:lastRow="0" w:firstColumn="0" w:lastColumn="0" w:noHBand="0" w:noVBand="1"/>
      </w:tblPr>
      <w:tblGrid>
        <w:gridCol w:w="2957"/>
        <w:gridCol w:w="1985"/>
        <w:gridCol w:w="1842"/>
        <w:gridCol w:w="4962"/>
        <w:gridCol w:w="2409"/>
      </w:tblGrid>
      <w:tr w:rsidR="0046601D" w:rsidRPr="002A6C2C" w14:paraId="79CA3868" w14:textId="77777777" w:rsidTr="003F7AE5">
        <w:trPr>
          <w:trHeight w:val="611"/>
        </w:trPr>
        <w:tc>
          <w:tcPr>
            <w:tcW w:w="2957" w:type="dxa"/>
            <w:tcBorders>
              <w:top w:val="single" w:sz="8" w:space="0" w:color="FFFFFF"/>
              <w:left w:val="single" w:sz="8" w:space="0" w:color="FFFFFF"/>
              <w:bottom w:val="single" w:sz="24" w:space="0" w:color="FFFFFF"/>
              <w:right w:val="single" w:sz="8" w:space="0" w:color="FFFFFF"/>
            </w:tcBorders>
            <w:shd w:val="clear" w:color="auto" w:fill="002060"/>
          </w:tcPr>
          <w:p w14:paraId="5B0E128F"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Outcome included in the SROI analysis</w:t>
            </w:r>
          </w:p>
        </w:tc>
        <w:tc>
          <w:tcPr>
            <w:tcW w:w="1985" w:type="dxa"/>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tcPr>
          <w:p w14:paraId="45EAD6CF"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No. of households experiencing outcome</w:t>
            </w:r>
            <w:r>
              <w:rPr>
                <w:rFonts w:ascii="Calibri" w:hAnsi="Calibri" w:cs="Calibri"/>
                <w:b/>
                <w:bCs/>
              </w:rPr>
              <w:t xml:space="preserve"> (forecasted)</w:t>
            </w:r>
          </w:p>
        </w:tc>
        <w:tc>
          <w:tcPr>
            <w:tcW w:w="1842" w:type="dxa"/>
            <w:tcBorders>
              <w:top w:val="single" w:sz="8" w:space="0" w:color="FFFFFF"/>
              <w:left w:val="single" w:sz="8" w:space="0" w:color="FFFFFF"/>
              <w:bottom w:val="single" w:sz="24" w:space="0" w:color="FFFFFF"/>
              <w:right w:val="single" w:sz="8" w:space="0" w:color="FFFFFF"/>
            </w:tcBorders>
            <w:shd w:val="clear" w:color="auto" w:fill="002060"/>
          </w:tcPr>
          <w:p w14:paraId="5D3F9B63"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Valuation method</w:t>
            </w:r>
          </w:p>
        </w:tc>
        <w:tc>
          <w:tcPr>
            <w:tcW w:w="4962" w:type="dxa"/>
            <w:tcBorders>
              <w:top w:val="single" w:sz="8" w:space="0" w:color="FFFFFF"/>
              <w:left w:val="single" w:sz="8" w:space="0" w:color="FFFFFF"/>
              <w:bottom w:val="single" w:sz="24" w:space="0" w:color="FFFFFF"/>
              <w:right w:val="single" w:sz="8" w:space="0" w:color="FFFFFF"/>
            </w:tcBorders>
            <w:shd w:val="clear" w:color="auto" w:fill="002060"/>
          </w:tcPr>
          <w:p w14:paraId="6C391D26" w14:textId="08D6031F" w:rsidR="0046601D" w:rsidRPr="002A6C2C" w:rsidRDefault="00947833" w:rsidP="003F7AE5">
            <w:pPr>
              <w:spacing w:after="0" w:line="360" w:lineRule="auto"/>
              <w:rPr>
                <w:rFonts w:ascii="Calibri" w:hAnsi="Calibri" w:cs="Calibri"/>
                <w:b/>
                <w:bCs/>
              </w:rPr>
            </w:pPr>
            <w:r>
              <w:rPr>
                <w:rFonts w:ascii="Calibri" w:hAnsi="Calibri" w:cs="Calibri"/>
                <w:b/>
                <w:bCs/>
              </w:rPr>
              <w:t>Indicator</w:t>
            </w:r>
          </w:p>
        </w:tc>
        <w:tc>
          <w:tcPr>
            <w:tcW w:w="2409" w:type="dxa"/>
            <w:tcBorders>
              <w:top w:val="single" w:sz="8" w:space="0" w:color="FFFFFF"/>
              <w:left w:val="single" w:sz="8" w:space="0" w:color="FFFFFF"/>
              <w:bottom w:val="single" w:sz="24" w:space="0" w:color="FFFFFF"/>
              <w:right w:val="single" w:sz="8" w:space="0" w:color="FFFFFF"/>
            </w:tcBorders>
            <w:shd w:val="clear" w:color="auto" w:fill="002060"/>
          </w:tcPr>
          <w:p w14:paraId="66202221" w14:textId="6436FEEA" w:rsidR="0046601D" w:rsidRPr="002A6C2C" w:rsidRDefault="00947833" w:rsidP="003F7AE5">
            <w:pPr>
              <w:spacing w:after="0" w:line="360" w:lineRule="auto"/>
              <w:rPr>
                <w:rFonts w:ascii="Calibri" w:hAnsi="Calibri" w:cs="Calibri"/>
                <w:b/>
                <w:bCs/>
              </w:rPr>
            </w:pPr>
            <w:r>
              <w:rPr>
                <w:rFonts w:ascii="Calibri" w:hAnsi="Calibri" w:cs="Calibri"/>
                <w:b/>
                <w:bCs/>
              </w:rPr>
              <w:t>Financial proxy</w:t>
            </w:r>
          </w:p>
        </w:tc>
      </w:tr>
      <w:tr w:rsidR="0046601D" w:rsidRPr="002A6C2C" w14:paraId="4D74286E" w14:textId="77777777" w:rsidTr="003F7AE5">
        <w:trPr>
          <w:trHeight w:val="1535"/>
        </w:trPr>
        <w:tc>
          <w:tcPr>
            <w:tcW w:w="2957"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5DE2E79D"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Whānau are living in their first homes (first home buyers) </w:t>
            </w:r>
          </w:p>
        </w:tc>
        <w:tc>
          <w:tcPr>
            <w:tcW w:w="198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64DC595C"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267</w:t>
            </w:r>
          </w:p>
        </w:tc>
        <w:tc>
          <w:tcPr>
            <w:tcW w:w="184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745D0AC4" w14:textId="0DD83C3A"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w:t>
            </w:r>
            <w:r w:rsidR="0087043B">
              <w:rPr>
                <w:rFonts w:ascii="Calibri" w:eastAsia="Times New Roman" w:hAnsi="Calibri" w:cs="Calibri"/>
                <w:lang w:eastAsia="en-NZ"/>
                <w14:ligatures w14:val="none"/>
              </w:rPr>
              <w:t>-based</w:t>
            </w:r>
            <w:r w:rsidRPr="002A6C2C">
              <w:rPr>
                <w:rFonts w:ascii="Calibri" w:eastAsia="Times New Roman" w:hAnsi="Calibri" w:cs="Calibri"/>
                <w:lang w:eastAsia="en-NZ"/>
                <w14:ligatures w14:val="none"/>
              </w:rPr>
              <w:t xml:space="preserve"> saving</w:t>
            </w:r>
          </w:p>
        </w:tc>
        <w:tc>
          <w:tcPr>
            <w:tcW w:w="496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3072F412"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Interest saved for whānau owning home through prototype (savings over 10 years) + Market value difference of similar home per whānau.</w:t>
            </w:r>
          </w:p>
          <w:p w14:paraId="450A1B8C"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Sorted.org.nz</w:t>
            </w:r>
          </w:p>
        </w:tc>
        <w:tc>
          <w:tcPr>
            <w:tcW w:w="2409"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2FCFAEDD"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127,190.00</w:t>
            </w:r>
          </w:p>
        </w:tc>
      </w:tr>
      <w:tr w:rsidR="0046601D" w:rsidRPr="002A6C2C" w14:paraId="7CB0371C" w14:textId="77777777" w:rsidTr="003F7AE5">
        <w:trPr>
          <w:trHeight w:val="654"/>
        </w:trPr>
        <w:tc>
          <w:tcPr>
            <w:tcW w:w="2957"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7C3FDD1F"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Whānau are living in affordable rentals </w:t>
            </w:r>
          </w:p>
        </w:tc>
        <w:tc>
          <w:tcPr>
            <w:tcW w:w="198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3912F44F"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304</w:t>
            </w:r>
          </w:p>
        </w:tc>
        <w:tc>
          <w:tcPr>
            <w:tcW w:w="184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273352E4" w14:textId="3A74428A"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w:t>
            </w:r>
            <w:r w:rsidR="0087043B">
              <w:rPr>
                <w:rFonts w:ascii="Calibri" w:eastAsia="Times New Roman" w:hAnsi="Calibri" w:cs="Calibri"/>
                <w:lang w:eastAsia="en-NZ"/>
                <w14:ligatures w14:val="none"/>
              </w:rPr>
              <w:t>-based</w:t>
            </w:r>
            <w:r w:rsidRPr="002A6C2C">
              <w:rPr>
                <w:rFonts w:ascii="Calibri" w:eastAsia="Times New Roman" w:hAnsi="Calibri" w:cs="Calibri"/>
                <w:lang w:eastAsia="en-NZ"/>
                <w14:ligatures w14:val="none"/>
              </w:rPr>
              <w:t xml:space="preserve"> saving</w:t>
            </w:r>
          </w:p>
        </w:tc>
        <w:tc>
          <w:tcPr>
            <w:tcW w:w="496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76FFC6A6"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Difference in rent between what they were paying before and what they are paying in an affordable rental (Savings over a year) per whānau</w:t>
            </w:r>
          </w:p>
          <w:p w14:paraId="4D74B5A1"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Housing Dynamics Survey</w:t>
            </w:r>
          </w:p>
        </w:tc>
        <w:tc>
          <w:tcPr>
            <w:tcW w:w="2409"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1168CDEA"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9,620.00</w:t>
            </w:r>
          </w:p>
        </w:tc>
      </w:tr>
      <w:tr w:rsidR="0046601D" w:rsidRPr="002A6C2C" w14:paraId="6D905518" w14:textId="77777777" w:rsidTr="003F7AE5">
        <w:trPr>
          <w:trHeight w:val="654"/>
        </w:trPr>
        <w:tc>
          <w:tcPr>
            <w:tcW w:w="2957" w:type="dxa"/>
            <w:vMerge w:val="restart"/>
            <w:tcBorders>
              <w:top w:val="single" w:sz="24" w:space="0" w:color="FFFFFF"/>
              <w:left w:val="single" w:sz="8" w:space="0" w:color="FFFFFF"/>
              <w:right w:val="single" w:sz="8" w:space="0" w:color="FFFFFF"/>
            </w:tcBorders>
            <w:shd w:val="clear" w:color="auto" w:fill="E7E6E6" w:themeFill="background2"/>
          </w:tcPr>
          <w:p w14:paraId="0F3F3AB7"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Whānau health has improved </w:t>
            </w:r>
            <w:proofErr w:type="gramStart"/>
            <w:r w:rsidRPr="002A6C2C">
              <w:rPr>
                <w:rFonts w:ascii="Calibri" w:eastAsia="Times New Roman" w:hAnsi="Calibri" w:cs="Calibri"/>
                <w:lang w:eastAsia="en-NZ"/>
                <w14:ligatures w14:val="none"/>
              </w:rPr>
              <w:t>as a result of</w:t>
            </w:r>
            <w:proofErr w:type="gramEnd"/>
            <w:r w:rsidRPr="002A6C2C">
              <w:rPr>
                <w:rFonts w:ascii="Calibri" w:eastAsia="Times New Roman" w:hAnsi="Calibri" w:cs="Calibri"/>
                <w:lang w:eastAsia="en-NZ"/>
                <w14:ligatures w14:val="none"/>
              </w:rPr>
              <w:t xml:space="preserve"> living in a healthier home</w:t>
            </w:r>
          </w:p>
        </w:tc>
        <w:tc>
          <w:tcPr>
            <w:tcW w:w="198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07BC369B"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372</w:t>
            </w:r>
          </w:p>
        </w:tc>
        <w:tc>
          <w:tcPr>
            <w:tcW w:w="184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5A878DA8" w14:textId="56A88082"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w:t>
            </w:r>
            <w:r w:rsidR="008E701C">
              <w:rPr>
                <w:rFonts w:ascii="Calibri" w:eastAsia="Times New Roman" w:hAnsi="Calibri" w:cs="Calibri"/>
                <w:lang w:eastAsia="en-NZ"/>
                <w14:ligatures w14:val="none"/>
              </w:rPr>
              <w:t>-based</w:t>
            </w:r>
            <w:r w:rsidRPr="002A6C2C">
              <w:rPr>
                <w:rFonts w:ascii="Calibri" w:eastAsia="Times New Roman" w:hAnsi="Calibri" w:cs="Calibri"/>
                <w:lang w:eastAsia="en-NZ"/>
                <w14:ligatures w14:val="none"/>
              </w:rPr>
              <w:t xml:space="preserve"> saving</w:t>
            </w:r>
          </w:p>
        </w:tc>
        <w:tc>
          <w:tcPr>
            <w:tcW w:w="496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1D524C76" w14:textId="05C2E7C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In-patient hospital </w:t>
            </w:r>
            <w:r w:rsidR="00E500D9" w:rsidRPr="002A6C2C">
              <w:rPr>
                <w:rFonts w:ascii="Calibri" w:eastAsia="Times New Roman" w:hAnsi="Calibri" w:cs="Calibri"/>
                <w:lang w:eastAsia="en-NZ"/>
                <w14:ligatures w14:val="none"/>
              </w:rPr>
              <w:t>visits</w:t>
            </w:r>
            <w:r w:rsidRPr="002A6C2C">
              <w:rPr>
                <w:rFonts w:ascii="Calibri" w:eastAsia="Times New Roman" w:hAnsi="Calibri" w:cs="Calibri"/>
                <w:lang w:eastAsia="en-NZ"/>
                <w14:ligatures w14:val="none"/>
              </w:rPr>
              <w:t xml:space="preserve"> per person</w:t>
            </w:r>
          </w:p>
          <w:p w14:paraId="794C09F4"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CBAx</w:t>
            </w:r>
          </w:p>
        </w:tc>
        <w:tc>
          <w:tcPr>
            <w:tcW w:w="2409"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7526D398"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7,727.00</w:t>
            </w:r>
          </w:p>
        </w:tc>
      </w:tr>
      <w:tr w:rsidR="0046601D" w:rsidRPr="002A6C2C" w14:paraId="01EBAD36" w14:textId="77777777" w:rsidTr="003F7AE5">
        <w:trPr>
          <w:trHeight w:val="1284"/>
        </w:trPr>
        <w:tc>
          <w:tcPr>
            <w:tcW w:w="2957" w:type="dxa"/>
            <w:vMerge/>
            <w:tcBorders>
              <w:left w:val="single" w:sz="8" w:space="0" w:color="FFFFFF"/>
              <w:bottom w:val="single" w:sz="24" w:space="0" w:color="FFFFFF"/>
              <w:right w:val="single" w:sz="8" w:space="0" w:color="FFFFFF"/>
            </w:tcBorders>
            <w:shd w:val="clear" w:color="auto" w:fill="E7E6E6" w:themeFill="background2"/>
          </w:tcPr>
          <w:p w14:paraId="551D62B1" w14:textId="77777777" w:rsidR="0046601D" w:rsidRPr="002A6C2C" w:rsidRDefault="0046601D" w:rsidP="003F7AE5">
            <w:pPr>
              <w:spacing w:after="0" w:line="240" w:lineRule="auto"/>
              <w:rPr>
                <w:rFonts w:ascii="Calibri" w:eastAsia="Times New Roman" w:hAnsi="Calibri" w:cs="Calibri"/>
                <w:lang w:eastAsia="en-NZ"/>
                <w14:ligatures w14:val="none"/>
              </w:rPr>
            </w:pPr>
          </w:p>
        </w:tc>
        <w:tc>
          <w:tcPr>
            <w:tcW w:w="198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63600C92"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568</w:t>
            </w:r>
          </w:p>
        </w:tc>
        <w:tc>
          <w:tcPr>
            <w:tcW w:w="184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76CF28EF" w14:textId="44D2671A"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w:t>
            </w:r>
            <w:r w:rsidR="008E701C">
              <w:rPr>
                <w:rFonts w:ascii="Calibri" w:eastAsia="Times New Roman" w:hAnsi="Calibri" w:cs="Calibri"/>
                <w:lang w:eastAsia="en-NZ"/>
                <w14:ligatures w14:val="none"/>
              </w:rPr>
              <w:t>-based</w:t>
            </w:r>
            <w:r w:rsidRPr="002A6C2C">
              <w:rPr>
                <w:rFonts w:ascii="Calibri" w:eastAsia="Times New Roman" w:hAnsi="Calibri" w:cs="Calibri"/>
                <w:lang w:eastAsia="en-NZ"/>
                <w14:ligatures w14:val="none"/>
              </w:rPr>
              <w:t xml:space="preserve"> saving</w:t>
            </w:r>
          </w:p>
        </w:tc>
        <w:tc>
          <w:tcPr>
            <w:tcW w:w="496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0462483F"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Cost saved living in a home that is not cold or damp per year per household </w:t>
            </w:r>
          </w:p>
          <w:p w14:paraId="497A5042"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CBAx</w:t>
            </w:r>
          </w:p>
        </w:tc>
        <w:tc>
          <w:tcPr>
            <w:tcW w:w="2409"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7465D6BB"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11,792.00</w:t>
            </w:r>
          </w:p>
        </w:tc>
      </w:tr>
      <w:tr w:rsidR="0046601D" w:rsidRPr="002A6C2C" w14:paraId="2588653F" w14:textId="77777777" w:rsidTr="003F7AE5">
        <w:trPr>
          <w:trHeight w:val="654"/>
        </w:trPr>
        <w:tc>
          <w:tcPr>
            <w:tcW w:w="2957" w:type="dxa"/>
            <w:vMerge w:val="restart"/>
            <w:tcBorders>
              <w:top w:val="single" w:sz="24" w:space="0" w:color="FFFFFF"/>
              <w:left w:val="single" w:sz="8" w:space="0" w:color="FFFFFF"/>
              <w:right w:val="single" w:sz="8" w:space="0" w:color="FFFFFF"/>
            </w:tcBorders>
            <w:shd w:val="clear" w:color="auto" w:fill="E7E6E6" w:themeFill="background2"/>
            <w:vAlign w:val="center"/>
          </w:tcPr>
          <w:p w14:paraId="4960AC09"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Decrease in whānau stress due to </w:t>
            </w:r>
            <w:r>
              <w:rPr>
                <w:rFonts w:ascii="Calibri" w:eastAsia="Times New Roman" w:hAnsi="Calibri" w:cs="Calibri"/>
                <w:lang w:eastAsia="en-NZ"/>
                <w14:ligatures w14:val="none"/>
              </w:rPr>
              <w:t xml:space="preserve">housing </w:t>
            </w:r>
            <w:r w:rsidRPr="002A6C2C">
              <w:rPr>
                <w:rFonts w:ascii="Calibri" w:eastAsia="Times New Roman" w:hAnsi="Calibri" w:cs="Calibri"/>
                <w:lang w:eastAsia="en-NZ"/>
                <w14:ligatures w14:val="none"/>
              </w:rPr>
              <w:t>instability and housing related stress</w:t>
            </w:r>
          </w:p>
        </w:tc>
        <w:tc>
          <w:tcPr>
            <w:tcW w:w="198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1CB4B0B0"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337</w:t>
            </w:r>
          </w:p>
        </w:tc>
        <w:tc>
          <w:tcPr>
            <w:tcW w:w="184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5AEB0B21" w14:textId="27D6BA7A"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w:t>
            </w:r>
            <w:r w:rsidR="008E701C">
              <w:rPr>
                <w:rFonts w:ascii="Calibri" w:eastAsia="Times New Roman" w:hAnsi="Calibri" w:cs="Calibri"/>
                <w:lang w:eastAsia="en-NZ"/>
                <w14:ligatures w14:val="none"/>
              </w:rPr>
              <w:t>-based</w:t>
            </w:r>
            <w:r w:rsidRPr="002A6C2C">
              <w:rPr>
                <w:rFonts w:ascii="Calibri" w:eastAsia="Times New Roman" w:hAnsi="Calibri" w:cs="Calibri"/>
                <w:lang w:eastAsia="en-NZ"/>
                <w14:ligatures w14:val="none"/>
              </w:rPr>
              <w:t xml:space="preserve"> saving</w:t>
            </w:r>
          </w:p>
        </w:tc>
        <w:tc>
          <w:tcPr>
            <w:tcW w:w="496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0616DDDD"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 of mental health general pop per year per person</w:t>
            </w:r>
          </w:p>
          <w:p w14:paraId="364A17D7"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Source: CBAx </w:t>
            </w:r>
          </w:p>
        </w:tc>
        <w:tc>
          <w:tcPr>
            <w:tcW w:w="2409"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5381618E"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1,545.00</w:t>
            </w:r>
          </w:p>
        </w:tc>
      </w:tr>
      <w:tr w:rsidR="0046601D" w:rsidRPr="002A6C2C" w14:paraId="5D560759" w14:textId="77777777" w:rsidTr="003F7AE5">
        <w:trPr>
          <w:trHeight w:val="654"/>
        </w:trPr>
        <w:tc>
          <w:tcPr>
            <w:tcW w:w="2957" w:type="dxa"/>
            <w:vMerge/>
            <w:tcBorders>
              <w:left w:val="single" w:sz="8" w:space="0" w:color="FFFFFF"/>
              <w:bottom w:val="single" w:sz="24" w:space="0" w:color="FFFFFF"/>
              <w:right w:val="single" w:sz="8" w:space="0" w:color="FFFFFF"/>
            </w:tcBorders>
            <w:shd w:val="clear" w:color="auto" w:fill="E7E6E6" w:themeFill="background2"/>
          </w:tcPr>
          <w:p w14:paraId="7CA0E17F" w14:textId="77777777" w:rsidR="0046601D" w:rsidRPr="002A6C2C" w:rsidRDefault="0046601D" w:rsidP="003F7AE5">
            <w:pPr>
              <w:spacing w:after="0" w:line="240" w:lineRule="auto"/>
              <w:rPr>
                <w:rFonts w:ascii="Calibri" w:eastAsia="Times New Roman" w:hAnsi="Calibri" w:cs="Calibri"/>
                <w:lang w:eastAsia="en-NZ"/>
                <w14:ligatures w14:val="none"/>
              </w:rPr>
            </w:pPr>
          </w:p>
        </w:tc>
        <w:tc>
          <w:tcPr>
            <w:tcW w:w="198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42F7CD82"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71</w:t>
            </w:r>
          </w:p>
        </w:tc>
        <w:tc>
          <w:tcPr>
            <w:tcW w:w="184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3793BE2E" w14:textId="146F9508"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w:t>
            </w:r>
            <w:r w:rsidR="008E701C">
              <w:rPr>
                <w:rFonts w:ascii="Calibri" w:eastAsia="Times New Roman" w:hAnsi="Calibri" w:cs="Calibri"/>
                <w:lang w:eastAsia="en-NZ"/>
                <w14:ligatures w14:val="none"/>
              </w:rPr>
              <w:t>-based</w:t>
            </w:r>
            <w:r w:rsidRPr="002A6C2C">
              <w:rPr>
                <w:rFonts w:ascii="Calibri" w:eastAsia="Times New Roman" w:hAnsi="Calibri" w:cs="Calibri"/>
                <w:lang w:eastAsia="en-NZ"/>
                <w14:ligatures w14:val="none"/>
              </w:rPr>
              <w:t xml:space="preserve"> saving</w:t>
            </w:r>
          </w:p>
        </w:tc>
        <w:tc>
          <w:tcPr>
            <w:tcW w:w="496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39F3CF44"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Average EHSNG amount granted per person in Gisborne District 2024</w:t>
            </w:r>
          </w:p>
          <w:p w14:paraId="59633466"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msd.govt.nz</w:t>
            </w:r>
          </w:p>
        </w:tc>
        <w:tc>
          <w:tcPr>
            <w:tcW w:w="2409"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4DDE1EF2"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19,308.00</w:t>
            </w:r>
          </w:p>
        </w:tc>
      </w:tr>
      <w:tr w:rsidR="0046601D" w:rsidRPr="002A6C2C" w14:paraId="7F4940D4" w14:textId="77777777" w:rsidTr="003F7AE5">
        <w:trPr>
          <w:trHeight w:val="654"/>
        </w:trPr>
        <w:tc>
          <w:tcPr>
            <w:tcW w:w="2957"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4864CE94"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are living closer to whānau</w:t>
            </w:r>
          </w:p>
        </w:tc>
        <w:tc>
          <w:tcPr>
            <w:tcW w:w="198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5E55D729"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390</w:t>
            </w:r>
          </w:p>
        </w:tc>
        <w:tc>
          <w:tcPr>
            <w:tcW w:w="1842"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E2C201B"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Cost-based (Cost saving, substitute cost and replacement cost)</w:t>
            </w:r>
          </w:p>
        </w:tc>
        <w:tc>
          <w:tcPr>
            <w:tcW w:w="4962"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DD867FA" w14:textId="0C3DAF21" w:rsidR="0046601D"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Monthly catch ups with whānau</w:t>
            </w:r>
            <w:r>
              <w:rPr>
                <w:rFonts w:ascii="Calibri" w:eastAsia="Times New Roman" w:hAnsi="Calibri" w:cs="Calibri"/>
                <w:lang w:eastAsia="en-NZ"/>
                <w14:ligatures w14:val="none"/>
              </w:rPr>
              <w:t xml:space="preserve"> based on travel cost to a central location </w:t>
            </w:r>
            <w:r w:rsidR="00E500D9">
              <w:rPr>
                <w:rFonts w:ascii="Calibri" w:eastAsia="Times New Roman" w:hAnsi="Calibri" w:cs="Calibri"/>
                <w:lang w:eastAsia="en-NZ"/>
                <w14:ligatures w14:val="none"/>
              </w:rPr>
              <w:t>monthly</w:t>
            </w:r>
            <w:r w:rsidRPr="002A6C2C">
              <w:rPr>
                <w:rFonts w:ascii="Calibri" w:eastAsia="Times New Roman" w:hAnsi="Calibri" w:cs="Calibri"/>
                <w:lang w:eastAsia="en-NZ"/>
                <w14:ligatures w14:val="none"/>
              </w:rPr>
              <w:t xml:space="preserve"> (substitute cost)</w:t>
            </w:r>
          </w:p>
          <w:p w14:paraId="1219B631" w14:textId="77777777" w:rsidR="0046601D" w:rsidRPr="002A6C2C" w:rsidRDefault="0046601D" w:rsidP="003F7AE5">
            <w:pPr>
              <w:spacing w:after="0" w:line="240" w:lineRule="auto"/>
              <w:rPr>
                <w:rFonts w:ascii="Calibri" w:eastAsia="Times New Roman" w:hAnsi="Calibri" w:cs="Calibri"/>
                <w:lang w:eastAsia="en-NZ"/>
                <w14:ligatures w14:val="none"/>
              </w:rPr>
            </w:pPr>
          </w:p>
          <w:p w14:paraId="7F6F3D81" w14:textId="49C33B14"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Cost of manaakitanga as a paid service </w:t>
            </w:r>
            <w:r>
              <w:rPr>
                <w:rFonts w:ascii="Calibri" w:eastAsia="Times New Roman" w:hAnsi="Calibri" w:cs="Calibri"/>
                <w:lang w:eastAsia="en-NZ"/>
                <w14:ligatures w14:val="none"/>
              </w:rPr>
              <w:t xml:space="preserve">e.g. </w:t>
            </w:r>
            <w:r w:rsidR="00E500D9">
              <w:rPr>
                <w:rFonts w:ascii="Calibri" w:eastAsia="Times New Roman" w:hAnsi="Calibri" w:cs="Calibri"/>
                <w:lang w:eastAsia="en-NZ"/>
                <w14:ligatures w14:val="none"/>
              </w:rPr>
              <w:t>24-hour</w:t>
            </w:r>
            <w:r>
              <w:rPr>
                <w:rFonts w:ascii="Calibri" w:eastAsia="Times New Roman" w:hAnsi="Calibri" w:cs="Calibri"/>
                <w:lang w:eastAsia="en-NZ"/>
                <w14:ligatures w14:val="none"/>
              </w:rPr>
              <w:t xml:space="preserve"> support person </w:t>
            </w:r>
            <w:r w:rsidRPr="002A6C2C">
              <w:rPr>
                <w:rFonts w:ascii="Calibri" w:eastAsia="Times New Roman" w:hAnsi="Calibri" w:cs="Calibri"/>
                <w:lang w:eastAsia="en-NZ"/>
                <w14:ligatures w14:val="none"/>
              </w:rPr>
              <w:t>(replacement cost)</w:t>
            </w:r>
          </w:p>
          <w:p w14:paraId="6997778B"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Stakeholders wānanga</w:t>
            </w:r>
          </w:p>
          <w:p w14:paraId="72D20F19" w14:textId="77777777" w:rsidR="0046601D" w:rsidRDefault="0046601D" w:rsidP="003F7AE5">
            <w:pPr>
              <w:spacing w:after="0" w:line="240" w:lineRule="auto"/>
              <w:rPr>
                <w:rFonts w:ascii="Calibri" w:eastAsia="Times New Roman" w:hAnsi="Calibri" w:cs="Calibri"/>
                <w:lang w:eastAsia="en-NZ"/>
                <w14:ligatures w14:val="none"/>
              </w:rPr>
            </w:pPr>
          </w:p>
          <w:p w14:paraId="7F9A18BB" w14:textId="77777777" w:rsidR="0046601D"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 savings realised from a reduction in family violence and associated cost of incarceration</w:t>
            </w:r>
            <w:r>
              <w:rPr>
                <w:rFonts w:ascii="Calibri" w:eastAsia="Times New Roman" w:hAnsi="Calibri" w:cs="Calibri"/>
                <w:lang w:eastAsia="en-NZ"/>
                <w14:ligatures w14:val="none"/>
              </w:rPr>
              <w:t>.</w:t>
            </w:r>
          </w:p>
          <w:p w14:paraId="55B3B871" w14:textId="77777777" w:rsidR="0046601D" w:rsidRPr="002A6C2C" w:rsidRDefault="0046601D" w:rsidP="003F7AE5">
            <w:pPr>
              <w:spacing w:after="0" w:line="240" w:lineRule="auto"/>
              <w:rPr>
                <w:rFonts w:ascii="Calibri" w:eastAsia="Times New Roman" w:hAnsi="Calibri" w:cs="Calibri"/>
                <w:lang w:eastAsia="en-NZ"/>
                <w14:ligatures w14:val="none"/>
              </w:rPr>
            </w:pPr>
            <w:r>
              <w:rPr>
                <w:rFonts w:ascii="Calibri" w:eastAsia="Times New Roman" w:hAnsi="Calibri" w:cs="Calibri"/>
                <w:lang w:eastAsia="en-NZ"/>
                <w14:ligatures w14:val="none"/>
              </w:rPr>
              <w:t>Cost of family violence annually/total number of people impacted</w:t>
            </w:r>
            <w:r w:rsidRPr="002A6C2C">
              <w:rPr>
                <w:rFonts w:ascii="Calibri" w:eastAsia="Times New Roman" w:hAnsi="Calibri" w:cs="Calibri"/>
                <w:lang w:eastAsia="en-NZ"/>
                <w14:ligatures w14:val="none"/>
              </w:rPr>
              <w:t xml:space="preserve"> </w:t>
            </w:r>
          </w:p>
          <w:p w14:paraId="6AB7A04A"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tepunaaonui.govt.nz</w:t>
            </w:r>
          </w:p>
          <w:p w14:paraId="218D1D89" w14:textId="77777777" w:rsidR="0046601D" w:rsidRPr="002A6C2C" w:rsidRDefault="0046601D" w:rsidP="003F7AE5">
            <w:pPr>
              <w:spacing w:after="0" w:line="240" w:lineRule="auto"/>
              <w:rPr>
                <w:rFonts w:ascii="Calibri" w:eastAsia="Times New Roman" w:hAnsi="Calibri" w:cs="Calibri"/>
                <w:lang w:eastAsia="en-NZ"/>
                <w14:ligatures w14:val="none"/>
              </w:rPr>
            </w:pPr>
          </w:p>
          <w:p w14:paraId="3DB2E4C4"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 saving resulting from whānau being employed (rather than unemployed), thriving and contributing to the economy.</w:t>
            </w:r>
          </w:p>
          <w:p w14:paraId="12FEFE6F"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CBAx - unemployment costs – general population per person</w:t>
            </w:r>
          </w:p>
        </w:tc>
        <w:tc>
          <w:tcPr>
            <w:tcW w:w="2409"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5B73A9E3"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340,988.00</w:t>
            </w:r>
          </w:p>
        </w:tc>
      </w:tr>
      <w:tr w:rsidR="0046601D" w:rsidRPr="002A6C2C" w14:paraId="5452C145" w14:textId="77777777" w:rsidTr="003F7AE5">
        <w:trPr>
          <w:trHeight w:val="654"/>
        </w:trPr>
        <w:tc>
          <w:tcPr>
            <w:tcW w:w="2957"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3848FD47"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w:t>
            </w:r>
            <w:r>
              <w:rPr>
                <w:rFonts w:ascii="Calibri" w:eastAsia="Times New Roman" w:hAnsi="Calibri" w:cs="Calibri"/>
                <w:lang w:eastAsia="en-NZ"/>
                <w14:ligatures w14:val="none"/>
              </w:rPr>
              <w:t xml:space="preserve"> are</w:t>
            </w:r>
            <w:r w:rsidRPr="002A6C2C">
              <w:rPr>
                <w:rFonts w:ascii="Calibri" w:eastAsia="Times New Roman" w:hAnsi="Calibri" w:cs="Calibri"/>
                <w:lang w:eastAsia="en-NZ"/>
                <w14:ligatures w14:val="none"/>
              </w:rPr>
              <w:t xml:space="preserve"> living on ancestral land</w:t>
            </w:r>
          </w:p>
        </w:tc>
        <w:tc>
          <w:tcPr>
            <w:tcW w:w="198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632954CC"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106</w:t>
            </w:r>
          </w:p>
        </w:tc>
        <w:tc>
          <w:tcPr>
            <w:tcW w:w="184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43A7054E"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Stated preference; cost-based (cost saving; substitute and replacement cost)</w:t>
            </w:r>
          </w:p>
        </w:tc>
        <w:tc>
          <w:tcPr>
            <w:tcW w:w="496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79834A17" w14:textId="77777777" w:rsidR="0046601D"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Stated preference – what whānau would pay or accept to gain the outcome</w:t>
            </w:r>
            <w:r>
              <w:rPr>
                <w:rFonts w:ascii="Calibri" w:eastAsia="Times New Roman" w:hAnsi="Calibri" w:cs="Calibri"/>
                <w:lang w:eastAsia="en-NZ"/>
                <w14:ligatures w14:val="none"/>
              </w:rPr>
              <w:t xml:space="preserve"> (e.g. if whānau won lotto would that be traded for the opportunity to live on their land).</w:t>
            </w:r>
          </w:p>
          <w:p w14:paraId="3CBE3C82" w14:textId="77777777" w:rsidR="0046601D" w:rsidRDefault="0046601D" w:rsidP="003F7AE5">
            <w:pPr>
              <w:spacing w:after="0" w:line="240" w:lineRule="auto"/>
              <w:rPr>
                <w:rFonts w:ascii="Calibri" w:eastAsia="Times New Roman" w:hAnsi="Calibri" w:cs="Calibri"/>
                <w:lang w:eastAsia="en-NZ"/>
                <w14:ligatures w14:val="none"/>
              </w:rPr>
            </w:pPr>
          </w:p>
          <w:p w14:paraId="69240D48" w14:textId="77777777" w:rsidR="0046601D" w:rsidRPr="002A6C2C" w:rsidRDefault="0046601D" w:rsidP="003F7AE5">
            <w:pPr>
              <w:spacing w:after="0" w:line="240" w:lineRule="auto"/>
              <w:rPr>
                <w:rFonts w:ascii="Calibri" w:eastAsia="Times New Roman" w:hAnsi="Calibri" w:cs="Calibri"/>
                <w:lang w:eastAsia="en-NZ"/>
                <w14:ligatures w14:val="none"/>
              </w:rPr>
            </w:pPr>
            <w:r>
              <w:rPr>
                <w:rFonts w:ascii="Calibri" w:eastAsia="Times New Roman" w:hAnsi="Calibri" w:cs="Calibri"/>
                <w:lang w:eastAsia="en-NZ"/>
                <w14:ligatures w14:val="none"/>
              </w:rPr>
              <w:t xml:space="preserve">Cost of realising the outcome of </w:t>
            </w:r>
            <w:r w:rsidRPr="002A6C2C">
              <w:rPr>
                <w:rFonts w:ascii="Calibri" w:eastAsia="Times New Roman" w:hAnsi="Calibri" w:cs="Calibri"/>
                <w:lang w:eastAsia="en-NZ"/>
                <w14:ligatures w14:val="none"/>
              </w:rPr>
              <w:t>cultural</w:t>
            </w:r>
            <w:r>
              <w:rPr>
                <w:rFonts w:ascii="Calibri" w:eastAsia="Times New Roman" w:hAnsi="Calibri" w:cs="Calibri"/>
                <w:lang w:eastAsia="en-NZ"/>
                <w14:ligatures w14:val="none"/>
              </w:rPr>
              <w:t xml:space="preserve"> </w:t>
            </w:r>
            <w:r w:rsidRPr="002A6C2C">
              <w:rPr>
                <w:rFonts w:ascii="Calibri" w:eastAsia="Times New Roman" w:hAnsi="Calibri" w:cs="Calibri"/>
                <w:lang w:eastAsia="en-NZ"/>
                <w14:ligatures w14:val="none"/>
              </w:rPr>
              <w:t xml:space="preserve">transformation </w:t>
            </w:r>
            <w:r>
              <w:rPr>
                <w:rFonts w:ascii="Calibri" w:eastAsia="Times New Roman" w:hAnsi="Calibri" w:cs="Calibri"/>
                <w:lang w:eastAsia="en-NZ"/>
                <w14:ligatures w14:val="none"/>
              </w:rPr>
              <w:t>through substitutes e.g.</w:t>
            </w:r>
            <w:r w:rsidRPr="002A6C2C">
              <w:rPr>
                <w:rFonts w:ascii="Calibri" w:eastAsia="Times New Roman" w:hAnsi="Calibri" w:cs="Calibri"/>
                <w:lang w:eastAsia="en-NZ"/>
                <w14:ligatures w14:val="none"/>
              </w:rPr>
              <w:t xml:space="preserve"> (reo, wānanga, kapahaka) </w:t>
            </w:r>
          </w:p>
          <w:p w14:paraId="271E7CFE" w14:textId="77777777" w:rsidR="0046601D" w:rsidRDefault="0046601D" w:rsidP="003F7AE5">
            <w:pPr>
              <w:spacing w:after="0" w:line="240" w:lineRule="auto"/>
              <w:rPr>
                <w:rFonts w:ascii="Calibri" w:eastAsia="Times New Roman" w:hAnsi="Calibri" w:cs="Calibri"/>
                <w:lang w:eastAsia="en-NZ"/>
                <w14:ligatures w14:val="none"/>
              </w:rPr>
            </w:pPr>
          </w:p>
          <w:p w14:paraId="57ADDD16"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Replacement cost of kaitiakitanga of whenua as a paid service</w:t>
            </w:r>
            <w:r>
              <w:rPr>
                <w:rFonts w:ascii="Calibri" w:eastAsia="Times New Roman" w:hAnsi="Calibri" w:cs="Calibri"/>
                <w:lang w:eastAsia="en-NZ"/>
                <w14:ligatures w14:val="none"/>
              </w:rPr>
              <w:t xml:space="preserve"> (that is, paying someone to look after the land)</w:t>
            </w:r>
            <w:r w:rsidRPr="002A6C2C">
              <w:rPr>
                <w:rFonts w:ascii="Calibri" w:eastAsia="Times New Roman" w:hAnsi="Calibri" w:cs="Calibri"/>
                <w:lang w:eastAsia="en-NZ"/>
                <w14:ligatures w14:val="none"/>
              </w:rPr>
              <w:t>.</w:t>
            </w:r>
          </w:p>
          <w:p w14:paraId="6CE30B29"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Stakeholder wānanga</w:t>
            </w:r>
          </w:p>
          <w:p w14:paraId="059C2342" w14:textId="77777777" w:rsidR="000B2258" w:rsidRDefault="000B2258" w:rsidP="003F7AE5">
            <w:pPr>
              <w:spacing w:after="0" w:line="240" w:lineRule="auto"/>
              <w:rPr>
                <w:rFonts w:ascii="Calibri" w:eastAsia="Times New Roman" w:hAnsi="Calibri" w:cs="Calibri"/>
                <w:lang w:eastAsia="en-NZ"/>
                <w14:ligatures w14:val="none"/>
              </w:rPr>
            </w:pPr>
          </w:p>
          <w:p w14:paraId="5D300E71" w14:textId="68B868DF"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Cost saving - High life satisfaction </w:t>
            </w:r>
          </w:p>
          <w:p w14:paraId="17A6EA48"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Source: CBAx </w:t>
            </w:r>
          </w:p>
        </w:tc>
        <w:tc>
          <w:tcPr>
            <w:tcW w:w="2409"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79768ED7"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1,085,936.00</w:t>
            </w:r>
          </w:p>
        </w:tc>
      </w:tr>
      <w:tr w:rsidR="0046601D" w:rsidRPr="002A6C2C" w14:paraId="1752B26C" w14:textId="77777777" w:rsidTr="003F7AE5">
        <w:trPr>
          <w:trHeight w:val="654"/>
        </w:trPr>
        <w:tc>
          <w:tcPr>
            <w:tcW w:w="2957"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05CD54F4"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Whānau </w:t>
            </w:r>
            <w:r>
              <w:rPr>
                <w:rFonts w:ascii="Calibri" w:eastAsia="Times New Roman" w:hAnsi="Calibri" w:cs="Calibri"/>
                <w:lang w:eastAsia="en-NZ"/>
                <w14:ligatures w14:val="none"/>
              </w:rPr>
              <w:t xml:space="preserve">who have </w:t>
            </w:r>
            <w:r w:rsidRPr="002A6C2C">
              <w:rPr>
                <w:rFonts w:ascii="Calibri" w:eastAsia="Times New Roman" w:hAnsi="Calibri" w:cs="Calibri"/>
                <w:lang w:eastAsia="en-NZ"/>
                <w14:ligatures w14:val="none"/>
              </w:rPr>
              <w:t>moved out of social housing into their own home</w:t>
            </w:r>
          </w:p>
        </w:tc>
        <w:tc>
          <w:tcPr>
            <w:tcW w:w="198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3140C2CC"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15</w:t>
            </w:r>
          </w:p>
        </w:tc>
        <w:tc>
          <w:tcPr>
            <w:tcW w:w="184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1C7DE1C1" w14:textId="3D968BBC"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w:t>
            </w:r>
            <w:r w:rsidR="008E701C">
              <w:rPr>
                <w:rFonts w:ascii="Calibri" w:eastAsia="Times New Roman" w:hAnsi="Calibri" w:cs="Calibri"/>
                <w:lang w:eastAsia="en-NZ"/>
                <w14:ligatures w14:val="none"/>
              </w:rPr>
              <w:t>-based</w:t>
            </w:r>
            <w:r w:rsidRPr="002A6C2C">
              <w:rPr>
                <w:rFonts w:ascii="Calibri" w:eastAsia="Times New Roman" w:hAnsi="Calibri" w:cs="Calibri"/>
                <w:lang w:eastAsia="en-NZ"/>
                <w14:ligatures w14:val="none"/>
              </w:rPr>
              <w:t xml:space="preserve"> savings</w:t>
            </w:r>
          </w:p>
        </w:tc>
        <w:tc>
          <w:tcPr>
            <w:tcW w:w="496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244A7432"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 saved per year of whānau no longer accessing IRRS</w:t>
            </w:r>
            <w:r>
              <w:rPr>
                <w:rFonts w:ascii="Calibri" w:eastAsia="Times New Roman" w:hAnsi="Calibri" w:cs="Calibri"/>
                <w:lang w:eastAsia="en-NZ"/>
                <w14:ligatures w14:val="none"/>
              </w:rPr>
              <w:t xml:space="preserve"> when they move out of social housing and live in their own home.</w:t>
            </w:r>
          </w:p>
          <w:p w14:paraId="575855CA"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hud.govt.nz</w:t>
            </w:r>
          </w:p>
        </w:tc>
        <w:tc>
          <w:tcPr>
            <w:tcW w:w="2409"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72E005FD"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17,731.00</w:t>
            </w:r>
          </w:p>
        </w:tc>
      </w:tr>
      <w:tr w:rsidR="0046601D" w:rsidRPr="002A6C2C" w14:paraId="688498F3" w14:textId="77777777" w:rsidTr="003F7AE5">
        <w:trPr>
          <w:trHeight w:val="654"/>
        </w:trPr>
        <w:tc>
          <w:tcPr>
            <w:tcW w:w="2957"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5A93A848"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are actively contributing as ahikā</w:t>
            </w:r>
          </w:p>
        </w:tc>
        <w:tc>
          <w:tcPr>
            <w:tcW w:w="198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6DABC432"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497</w:t>
            </w:r>
          </w:p>
        </w:tc>
        <w:tc>
          <w:tcPr>
            <w:tcW w:w="184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71929D89"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Substitute</w:t>
            </w:r>
          </w:p>
        </w:tc>
        <w:tc>
          <w:tcPr>
            <w:tcW w:w="496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20B275DA"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Māori on average volunteer 3.6 hours per day x 365 x $25.16 per hour</w:t>
            </w:r>
          </w:p>
          <w:p w14:paraId="795FE104"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Source: </w:t>
            </w:r>
            <w:hyperlink r:id="rId41" w:history="1">
              <w:r w:rsidRPr="002A6C2C">
                <w:rPr>
                  <w:rStyle w:val="Hyperlink"/>
                  <w:rFonts w:ascii="Calibri" w:eastAsia="Times New Roman" w:hAnsi="Calibri" w:cs="Calibri"/>
                  <w:lang w:eastAsia="en-NZ"/>
                  <w14:ligatures w14:val="none"/>
                </w:rPr>
                <w:t>mahi-aroha1.pdf</w:t>
              </w:r>
            </w:hyperlink>
          </w:p>
        </w:tc>
        <w:tc>
          <w:tcPr>
            <w:tcW w:w="2409"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6E4858D3"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32,788.00</w:t>
            </w:r>
          </w:p>
        </w:tc>
      </w:tr>
      <w:tr w:rsidR="0046601D" w:rsidRPr="002A6C2C" w14:paraId="08A9CC60" w14:textId="77777777" w:rsidTr="003F7AE5">
        <w:trPr>
          <w:trHeight w:val="654"/>
        </w:trPr>
        <w:tc>
          <w:tcPr>
            <w:tcW w:w="2957"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41EC9DAF"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Whanau </w:t>
            </w:r>
            <w:r>
              <w:rPr>
                <w:rFonts w:ascii="Calibri" w:eastAsia="Times New Roman" w:hAnsi="Calibri" w:cs="Calibri"/>
                <w:lang w:eastAsia="en-NZ"/>
                <w14:ligatures w14:val="none"/>
              </w:rPr>
              <w:t xml:space="preserve">are </w:t>
            </w:r>
            <w:r w:rsidRPr="002A6C2C">
              <w:rPr>
                <w:rFonts w:ascii="Calibri" w:eastAsia="Times New Roman" w:hAnsi="Calibri" w:cs="Calibri"/>
                <w:lang w:eastAsia="en-NZ"/>
                <w14:ligatures w14:val="none"/>
              </w:rPr>
              <w:t>registered with their iwi organisation</w:t>
            </w:r>
          </w:p>
        </w:tc>
        <w:tc>
          <w:tcPr>
            <w:tcW w:w="198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2D6A22A2"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319</w:t>
            </w:r>
          </w:p>
        </w:tc>
        <w:tc>
          <w:tcPr>
            <w:tcW w:w="184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5BBF7572"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Substitute</w:t>
            </w:r>
          </w:p>
        </w:tc>
        <w:tc>
          <w:tcPr>
            <w:tcW w:w="496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5B097306"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Member to exclusive club (Koru Club - one member plus one added guest (adult), plus joining fee for one year). High end of exclusive membership $200 per day per person (Sofitel)</w:t>
            </w:r>
          </w:p>
          <w:p w14:paraId="148E9A81"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airnewzealand.co.nz</w:t>
            </w:r>
          </w:p>
        </w:tc>
        <w:tc>
          <w:tcPr>
            <w:tcW w:w="2409"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3DC9FADD"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1,539.00</w:t>
            </w:r>
          </w:p>
        </w:tc>
      </w:tr>
      <w:tr w:rsidR="0046601D" w:rsidRPr="002A6C2C" w14:paraId="77B4BD17" w14:textId="77777777" w:rsidTr="003F7AE5">
        <w:trPr>
          <w:trHeight w:val="654"/>
        </w:trPr>
        <w:tc>
          <w:tcPr>
            <w:tcW w:w="2957"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75123B6A"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have an increase in savings and disposable income</w:t>
            </w:r>
          </w:p>
        </w:tc>
        <w:tc>
          <w:tcPr>
            <w:tcW w:w="1985"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577E48B8"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167</w:t>
            </w:r>
          </w:p>
        </w:tc>
        <w:tc>
          <w:tcPr>
            <w:tcW w:w="1842"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22B89463" w14:textId="7C8DD33E"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w:t>
            </w:r>
            <w:r w:rsidR="008E701C">
              <w:rPr>
                <w:rFonts w:ascii="Calibri" w:eastAsia="Times New Roman" w:hAnsi="Calibri" w:cs="Calibri"/>
                <w:lang w:eastAsia="en-NZ"/>
                <w14:ligatures w14:val="none"/>
              </w:rPr>
              <w:t>-based</w:t>
            </w:r>
            <w:r w:rsidRPr="002A6C2C">
              <w:rPr>
                <w:rFonts w:ascii="Calibri" w:eastAsia="Times New Roman" w:hAnsi="Calibri" w:cs="Calibri"/>
                <w:lang w:eastAsia="en-NZ"/>
                <w14:ligatures w14:val="none"/>
              </w:rPr>
              <w:t xml:space="preserve"> saving</w:t>
            </w:r>
          </w:p>
        </w:tc>
        <w:tc>
          <w:tcPr>
            <w:tcW w:w="4962"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1E214FC4"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Average amount per week saved on rent.</w:t>
            </w:r>
          </w:p>
          <w:p w14:paraId="7EFDD5B6"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Housing Dynamics Survey</w:t>
            </w:r>
          </w:p>
        </w:tc>
        <w:tc>
          <w:tcPr>
            <w:tcW w:w="2409"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6AFC9A34"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7,973.16</w:t>
            </w:r>
          </w:p>
        </w:tc>
      </w:tr>
      <w:tr w:rsidR="0046601D" w:rsidRPr="002A6C2C" w14:paraId="203CD2AE" w14:textId="77777777" w:rsidTr="003F7AE5">
        <w:trPr>
          <w:trHeight w:val="654"/>
        </w:trPr>
        <w:tc>
          <w:tcPr>
            <w:tcW w:w="2957"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6BC71377"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who spend less on utilities</w:t>
            </w:r>
          </w:p>
        </w:tc>
        <w:tc>
          <w:tcPr>
            <w:tcW w:w="1985"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4F429CAA"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426</w:t>
            </w:r>
          </w:p>
        </w:tc>
        <w:tc>
          <w:tcPr>
            <w:tcW w:w="1842"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4980F6E8" w14:textId="5F97AED9"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w:t>
            </w:r>
            <w:r w:rsidR="008E701C">
              <w:rPr>
                <w:rFonts w:ascii="Calibri" w:eastAsia="Times New Roman" w:hAnsi="Calibri" w:cs="Calibri"/>
                <w:lang w:eastAsia="en-NZ"/>
                <w14:ligatures w14:val="none"/>
              </w:rPr>
              <w:t>-based</w:t>
            </w:r>
            <w:r w:rsidRPr="002A6C2C">
              <w:rPr>
                <w:rFonts w:ascii="Calibri" w:eastAsia="Times New Roman" w:hAnsi="Calibri" w:cs="Calibri"/>
                <w:lang w:eastAsia="en-NZ"/>
                <w14:ligatures w14:val="none"/>
              </w:rPr>
              <w:t xml:space="preserve"> saving</w:t>
            </w:r>
          </w:p>
        </w:tc>
        <w:tc>
          <w:tcPr>
            <w:tcW w:w="4962"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738CF141"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Average costs saved per year based on quality energy efficient homes. </w:t>
            </w:r>
          </w:p>
          <w:p w14:paraId="011035B1"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Sources: genless.govt.nz</w:t>
            </w:r>
          </w:p>
        </w:tc>
        <w:tc>
          <w:tcPr>
            <w:tcW w:w="2409"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65E86A24"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240.00</w:t>
            </w:r>
          </w:p>
        </w:tc>
      </w:tr>
      <w:tr w:rsidR="0046601D" w:rsidRPr="002A6C2C" w14:paraId="63DE7417" w14:textId="77777777" w:rsidTr="003F7AE5">
        <w:trPr>
          <w:trHeight w:val="654"/>
        </w:trPr>
        <w:tc>
          <w:tcPr>
            <w:tcW w:w="2957"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586B15DB"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and their children feel safe in their home and in their community</w:t>
            </w:r>
          </w:p>
        </w:tc>
        <w:tc>
          <w:tcPr>
            <w:tcW w:w="1985"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1F3258B0"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408</w:t>
            </w:r>
          </w:p>
        </w:tc>
        <w:tc>
          <w:tcPr>
            <w:tcW w:w="1842"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69812184" w14:textId="0464CC93"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Cost</w:t>
            </w:r>
            <w:r w:rsidR="008E701C">
              <w:rPr>
                <w:rFonts w:ascii="Calibri" w:eastAsia="Times New Roman" w:hAnsi="Calibri" w:cs="Calibri"/>
                <w:lang w:eastAsia="en-NZ"/>
                <w14:ligatures w14:val="none"/>
              </w:rPr>
              <w:t>-based</w:t>
            </w:r>
            <w:r w:rsidRPr="002A6C2C">
              <w:rPr>
                <w:rFonts w:ascii="Calibri" w:eastAsia="Times New Roman" w:hAnsi="Calibri" w:cs="Calibri"/>
                <w:lang w:eastAsia="en-NZ"/>
                <w14:ligatures w14:val="none"/>
              </w:rPr>
              <w:t xml:space="preserve"> saving</w:t>
            </w:r>
          </w:p>
        </w:tc>
        <w:tc>
          <w:tcPr>
            <w:tcW w:w="4962"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19EFAD08"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Drug and Alcohol problem in neighbourhood per person per year </w:t>
            </w:r>
          </w:p>
          <w:p w14:paraId="1ACDCAD9"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CBAx</w:t>
            </w:r>
          </w:p>
        </w:tc>
        <w:tc>
          <w:tcPr>
            <w:tcW w:w="2409"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63EBB07C"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2,031.00</w:t>
            </w:r>
          </w:p>
        </w:tc>
      </w:tr>
      <w:tr w:rsidR="0046601D" w:rsidRPr="002A6C2C" w14:paraId="74BC488C" w14:textId="77777777" w:rsidTr="003F7AE5">
        <w:trPr>
          <w:trHeight w:val="1040"/>
        </w:trPr>
        <w:tc>
          <w:tcPr>
            <w:tcW w:w="2957"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68187789"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Children have a safe space to play</w:t>
            </w:r>
          </w:p>
        </w:tc>
        <w:tc>
          <w:tcPr>
            <w:tcW w:w="1985"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0DAEB32A"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248</w:t>
            </w:r>
          </w:p>
        </w:tc>
        <w:tc>
          <w:tcPr>
            <w:tcW w:w="1842"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021C176C"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Substitute</w:t>
            </w:r>
          </w:p>
        </w:tc>
        <w:tc>
          <w:tcPr>
            <w:tcW w:w="4962"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0ABB3074"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Young children more physically active through play each day as parents are happier for them to be outside. </w:t>
            </w:r>
          </w:p>
          <w:p w14:paraId="4A3E77AF"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CBAx</w:t>
            </w:r>
          </w:p>
        </w:tc>
        <w:tc>
          <w:tcPr>
            <w:tcW w:w="2409"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59823F1E"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1,223.00</w:t>
            </w:r>
          </w:p>
        </w:tc>
      </w:tr>
      <w:tr w:rsidR="0046601D" w:rsidRPr="002A6C2C" w14:paraId="19D0030A" w14:textId="77777777" w:rsidTr="003F7AE5">
        <w:trPr>
          <w:trHeight w:val="654"/>
        </w:trPr>
        <w:tc>
          <w:tcPr>
            <w:tcW w:w="2957"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76381D37"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are more involved in community activities</w:t>
            </w:r>
          </w:p>
        </w:tc>
        <w:tc>
          <w:tcPr>
            <w:tcW w:w="1985"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61C5B8A5"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284</w:t>
            </w:r>
          </w:p>
        </w:tc>
        <w:tc>
          <w:tcPr>
            <w:tcW w:w="1842"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794980E8"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Substitute</w:t>
            </w:r>
          </w:p>
        </w:tc>
        <w:tc>
          <w:tcPr>
            <w:tcW w:w="4962"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13E344DC"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Cost of an onsite tenancy manager providing pastoral support including connecting and/or delivering </w:t>
            </w:r>
            <w:r>
              <w:rPr>
                <w:rFonts w:ascii="Calibri" w:eastAsia="Times New Roman" w:hAnsi="Calibri" w:cs="Calibri"/>
                <w:lang w:eastAsia="en-NZ"/>
                <w14:ligatures w14:val="none"/>
              </w:rPr>
              <w:t xml:space="preserve">community </w:t>
            </w:r>
            <w:r w:rsidRPr="002A6C2C">
              <w:rPr>
                <w:rFonts w:ascii="Calibri" w:eastAsia="Times New Roman" w:hAnsi="Calibri" w:cs="Calibri"/>
                <w:lang w:eastAsia="en-NZ"/>
                <w14:ligatures w14:val="none"/>
              </w:rPr>
              <w:t>activities to support whānau. 1 hour per person per quarter (annual income $75k ($35 per hour)</w:t>
            </w:r>
          </w:p>
          <w:p w14:paraId="10D57A13"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Source: NZtalent.com</w:t>
            </w:r>
          </w:p>
        </w:tc>
        <w:tc>
          <w:tcPr>
            <w:tcW w:w="2409"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68B8EFAF"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1,820.00</w:t>
            </w:r>
          </w:p>
        </w:tc>
      </w:tr>
    </w:tbl>
    <w:p w14:paraId="5C1150C7" w14:textId="77777777" w:rsidR="0046601D" w:rsidRDefault="0046601D" w:rsidP="0046601D">
      <w:pPr>
        <w:spacing w:before="120" w:line="360" w:lineRule="auto"/>
        <w:rPr>
          <w:rFonts w:ascii="Calibri" w:hAnsi="Calibri" w:cs="Calibri"/>
        </w:rPr>
      </w:pPr>
    </w:p>
    <w:p w14:paraId="1F54BA56" w14:textId="77777777" w:rsidR="0046601D" w:rsidRDefault="0046601D" w:rsidP="0046601D">
      <w:pPr>
        <w:spacing w:after="160" w:line="278" w:lineRule="auto"/>
        <w:rPr>
          <w:rFonts w:ascii="Calibri" w:hAnsi="Calibri" w:cs="Calibri"/>
        </w:rPr>
      </w:pPr>
      <w:r>
        <w:rPr>
          <w:rFonts w:ascii="Calibri" w:hAnsi="Calibri" w:cs="Calibri"/>
        </w:rPr>
        <w:br w:type="page"/>
      </w:r>
    </w:p>
    <w:p w14:paraId="107D3921" w14:textId="77777777" w:rsidR="0046601D" w:rsidRDefault="0046601D" w:rsidP="0046601D">
      <w:pPr>
        <w:spacing w:before="120" w:line="360" w:lineRule="auto"/>
        <w:rPr>
          <w:rFonts w:ascii="Calibri" w:hAnsi="Calibri" w:cs="Calibri"/>
        </w:rPr>
        <w:sectPr w:rsidR="0046601D" w:rsidSect="0046601D">
          <w:pgSz w:w="16838" w:h="11906" w:orient="landscape"/>
          <w:pgMar w:top="1134" w:right="1134" w:bottom="1134" w:left="1134" w:header="680" w:footer="709" w:gutter="0"/>
          <w:cols w:space="708"/>
          <w:titlePg/>
          <w:docGrid w:linePitch="360"/>
        </w:sectPr>
      </w:pPr>
    </w:p>
    <w:p w14:paraId="2F057032" w14:textId="77777777" w:rsidR="0046601D" w:rsidRPr="002A6C2C" w:rsidRDefault="0046601D" w:rsidP="0046601D">
      <w:pPr>
        <w:spacing w:before="120" w:line="360" w:lineRule="auto"/>
        <w:rPr>
          <w:rFonts w:ascii="Calibri" w:hAnsi="Calibri" w:cs="Calibri"/>
        </w:rPr>
      </w:pPr>
      <w:bookmarkStart w:id="167" w:name="_Toc195514519"/>
      <w:r w:rsidRPr="002A6C2C">
        <w:rPr>
          <w:rFonts w:ascii="Calibri" w:hAnsi="Calibri" w:cs="Calibri"/>
          <w:b/>
          <w:bCs/>
        </w:rPr>
        <w:t>Step 4: Establish impact</w:t>
      </w:r>
      <w:r w:rsidRPr="002A6C2C">
        <w:rPr>
          <w:rFonts w:ascii="Calibri" w:hAnsi="Calibri" w:cs="Calibri"/>
        </w:rPr>
        <w:t xml:space="preserve">. </w:t>
      </w:r>
    </w:p>
    <w:bookmarkEnd w:id="167"/>
    <w:p w14:paraId="7EADF365" w14:textId="77777777" w:rsidR="0046601D" w:rsidRPr="002A6C2C" w:rsidRDefault="0046601D" w:rsidP="0046601D">
      <w:pPr>
        <w:spacing w:before="120" w:line="360" w:lineRule="auto"/>
        <w:rPr>
          <w:rFonts w:ascii="Calibri" w:hAnsi="Calibri" w:cs="Calibri"/>
        </w:rPr>
      </w:pPr>
      <w:r>
        <w:rPr>
          <w:rFonts w:ascii="Calibri" w:hAnsi="Calibri" w:cs="Calibri"/>
        </w:rPr>
        <w:t>To</w:t>
      </w:r>
      <w:r w:rsidRPr="002A6C2C">
        <w:rPr>
          <w:rFonts w:ascii="Calibri" w:hAnsi="Calibri" w:cs="Calibri"/>
        </w:rPr>
        <w:t xml:space="preserve"> assess the overall value of the change</w:t>
      </w:r>
      <w:r>
        <w:rPr>
          <w:rFonts w:ascii="Calibri" w:hAnsi="Calibri" w:cs="Calibri"/>
        </w:rPr>
        <w:t xml:space="preserve"> </w:t>
      </w:r>
      <w:r w:rsidRPr="002A6C2C">
        <w:rPr>
          <w:rFonts w:ascii="Calibri" w:hAnsi="Calibri" w:cs="Calibri"/>
        </w:rPr>
        <w:t xml:space="preserve">(outcomes) experienced by whānau, SROI requires explicit consideration of the following elements to ensure the SROI value is not over-claimed: </w:t>
      </w:r>
    </w:p>
    <w:p w14:paraId="725F6399" w14:textId="5D371617" w:rsidR="0046601D" w:rsidRPr="002A6C2C" w:rsidRDefault="0046601D">
      <w:pPr>
        <w:pStyle w:val="ListParagraph"/>
        <w:numPr>
          <w:ilvl w:val="0"/>
          <w:numId w:val="51"/>
        </w:numPr>
        <w:spacing w:before="120" w:line="360" w:lineRule="auto"/>
        <w:rPr>
          <w:rFonts w:ascii="Calibri" w:hAnsi="Calibri" w:cs="Calibri"/>
        </w:rPr>
      </w:pPr>
      <w:r w:rsidRPr="002A6C2C">
        <w:rPr>
          <w:rFonts w:ascii="Calibri" w:hAnsi="Calibri" w:cs="Calibri"/>
        </w:rPr>
        <w:t xml:space="preserve">Duration - How long </w:t>
      </w:r>
      <w:r w:rsidR="00E500D9" w:rsidRPr="002A6C2C">
        <w:rPr>
          <w:rFonts w:ascii="Calibri" w:hAnsi="Calibri" w:cs="Calibri"/>
        </w:rPr>
        <w:t>will the change</w:t>
      </w:r>
      <w:r w:rsidRPr="002A6C2C">
        <w:rPr>
          <w:rFonts w:ascii="Calibri" w:hAnsi="Calibri" w:cs="Calibri"/>
        </w:rPr>
        <w:t xml:space="preserve"> last? </w:t>
      </w:r>
    </w:p>
    <w:p w14:paraId="507CD2CD" w14:textId="77777777" w:rsidR="0046601D" w:rsidRPr="002A6C2C" w:rsidRDefault="0046601D">
      <w:pPr>
        <w:pStyle w:val="ListParagraph"/>
        <w:numPr>
          <w:ilvl w:val="0"/>
          <w:numId w:val="51"/>
        </w:numPr>
        <w:spacing w:before="120" w:line="360" w:lineRule="auto"/>
        <w:rPr>
          <w:rFonts w:ascii="Calibri" w:hAnsi="Calibri" w:cs="Calibri"/>
        </w:rPr>
      </w:pPr>
      <w:r w:rsidRPr="002A6C2C">
        <w:rPr>
          <w:rFonts w:ascii="Calibri" w:hAnsi="Calibri" w:cs="Calibri"/>
        </w:rPr>
        <w:t>Deadweight - What would have happened anyway?</w:t>
      </w:r>
    </w:p>
    <w:p w14:paraId="5FAFE3CE" w14:textId="77777777" w:rsidR="0046601D" w:rsidRPr="002A6C2C" w:rsidRDefault="0046601D">
      <w:pPr>
        <w:pStyle w:val="ListParagraph"/>
        <w:numPr>
          <w:ilvl w:val="0"/>
          <w:numId w:val="51"/>
        </w:numPr>
        <w:spacing w:before="120" w:line="360" w:lineRule="auto"/>
        <w:rPr>
          <w:rFonts w:ascii="Calibri" w:hAnsi="Calibri" w:cs="Calibri"/>
        </w:rPr>
      </w:pPr>
      <w:r w:rsidRPr="002A6C2C">
        <w:rPr>
          <w:rFonts w:ascii="Calibri" w:hAnsi="Calibri" w:cs="Calibri"/>
        </w:rPr>
        <w:t>Attribution - Who else contributed to the change creation?</w:t>
      </w:r>
    </w:p>
    <w:p w14:paraId="79C32DCC" w14:textId="77777777" w:rsidR="0046601D" w:rsidRPr="002A6C2C" w:rsidRDefault="0046601D">
      <w:pPr>
        <w:pStyle w:val="ListParagraph"/>
        <w:numPr>
          <w:ilvl w:val="0"/>
          <w:numId w:val="51"/>
        </w:numPr>
        <w:spacing w:before="120" w:line="360" w:lineRule="auto"/>
        <w:rPr>
          <w:rFonts w:ascii="Calibri" w:hAnsi="Calibri" w:cs="Calibri"/>
        </w:rPr>
      </w:pPr>
      <w:r w:rsidRPr="002A6C2C">
        <w:rPr>
          <w:rFonts w:ascii="Calibri" w:hAnsi="Calibri" w:cs="Calibri"/>
        </w:rPr>
        <w:t>Displacement - Have the activities displaced outcomes that would have occurred elsewhere?</w:t>
      </w:r>
    </w:p>
    <w:p w14:paraId="4FC0F4C1" w14:textId="77777777" w:rsidR="0046601D" w:rsidRPr="002A6C2C" w:rsidRDefault="0046601D">
      <w:pPr>
        <w:pStyle w:val="ListParagraph"/>
        <w:numPr>
          <w:ilvl w:val="0"/>
          <w:numId w:val="51"/>
        </w:numPr>
        <w:spacing w:before="120" w:line="360" w:lineRule="auto"/>
        <w:rPr>
          <w:rFonts w:ascii="Calibri" w:hAnsi="Calibri" w:cs="Calibri"/>
        </w:rPr>
      </w:pPr>
      <w:r w:rsidRPr="002A6C2C">
        <w:rPr>
          <w:rFonts w:ascii="Calibri" w:hAnsi="Calibri" w:cs="Calibri"/>
        </w:rPr>
        <w:t xml:space="preserve">Drop-off - How does the value of the change reduce over future years? </w:t>
      </w:r>
    </w:p>
    <w:p w14:paraId="387A5D84" w14:textId="2CF25019" w:rsidR="0046601D" w:rsidRPr="002A6C2C" w:rsidRDefault="0046601D" w:rsidP="0046601D">
      <w:pPr>
        <w:widowControl w:val="0"/>
        <w:spacing w:before="120" w:line="360" w:lineRule="auto"/>
        <w:rPr>
          <w:rFonts w:ascii="Calibri" w:hAnsi="Calibri" w:cs="Calibri"/>
        </w:rPr>
      </w:pPr>
      <w:r w:rsidRPr="002A6C2C">
        <w:rPr>
          <w:rFonts w:ascii="Calibri" w:hAnsi="Calibri" w:cs="Calibri"/>
        </w:rPr>
        <w:t xml:space="preserve">These elements are applied as discounts to the value included in the SROI analysis (expressed as percentages). Discount values were based on existing research and reasonable estimations based on whānau interviews. For example, whānau </w:t>
      </w:r>
      <w:r w:rsidR="002B18D4">
        <w:rPr>
          <w:rFonts w:ascii="Calibri" w:hAnsi="Calibri" w:cs="Calibri"/>
        </w:rPr>
        <w:t xml:space="preserve">interviewed </w:t>
      </w:r>
      <w:r w:rsidRPr="002A6C2C">
        <w:rPr>
          <w:rFonts w:ascii="Calibri" w:hAnsi="Calibri" w:cs="Calibri"/>
        </w:rPr>
        <w:t>stated that it</w:t>
      </w:r>
      <w:r w:rsidR="002B18D4">
        <w:rPr>
          <w:rFonts w:ascii="Calibri" w:hAnsi="Calibri" w:cs="Calibri"/>
        </w:rPr>
        <w:t xml:space="preserve"> was</w:t>
      </w:r>
      <w:r w:rsidRPr="002A6C2C">
        <w:rPr>
          <w:rFonts w:ascii="Calibri" w:hAnsi="Calibri" w:cs="Calibri"/>
        </w:rPr>
        <w:t xml:space="preserve"> unlikely they would own their home or be living in an affordable rental if it wasn’t for Whai Kāinga Whai Oranga</w:t>
      </w:r>
      <w:r w:rsidR="002B18D4">
        <w:rPr>
          <w:rFonts w:ascii="Calibri" w:hAnsi="Calibri" w:cs="Calibri"/>
        </w:rPr>
        <w:t xml:space="preserve"> supported by statistical evidence of home ownership rates for Māori</w:t>
      </w:r>
      <w:r w:rsidRPr="002A6C2C">
        <w:rPr>
          <w:rFonts w:ascii="Calibri" w:hAnsi="Calibri" w:cs="Calibri"/>
        </w:rPr>
        <w:t>. The percentage attributed to deadweight and attribution for the first two outcomes therefore is low.</w:t>
      </w:r>
    </w:p>
    <w:p w14:paraId="49625CC8" w14:textId="6827B5EE" w:rsidR="0046601D" w:rsidRPr="002A6C2C" w:rsidRDefault="0046601D" w:rsidP="0046601D">
      <w:pPr>
        <w:spacing w:after="120" w:line="360" w:lineRule="auto"/>
        <w:jc w:val="both"/>
        <w:rPr>
          <w:rFonts w:ascii="Calibri" w:hAnsi="Calibri" w:cs="Calibri"/>
          <w:b/>
          <w:bCs/>
          <w:noProof/>
        </w:rPr>
      </w:pPr>
      <w:r w:rsidRPr="002A6C2C">
        <w:rPr>
          <w:rFonts w:ascii="Calibri" w:hAnsi="Calibri" w:cs="Calibri"/>
          <w:b/>
          <w:bCs/>
          <w:noProof/>
        </w:rPr>
        <w:t xml:space="preserve">Table </w:t>
      </w:r>
      <w:r w:rsidR="00774AD3">
        <w:rPr>
          <w:rFonts w:ascii="Calibri" w:hAnsi="Calibri" w:cs="Calibri"/>
          <w:b/>
          <w:bCs/>
          <w:noProof/>
        </w:rPr>
        <w:t>9</w:t>
      </w:r>
      <w:r w:rsidRPr="002A6C2C">
        <w:rPr>
          <w:rFonts w:ascii="Calibri" w:hAnsi="Calibri" w:cs="Calibri"/>
          <w:b/>
          <w:bCs/>
          <w:noProof/>
        </w:rPr>
        <w:t xml:space="preserve"> | Outcome and discount elements (deadweight, displacement, attribution and dropoff)</w:t>
      </w:r>
    </w:p>
    <w:tbl>
      <w:tblPr>
        <w:tblW w:w="9648" w:type="dxa"/>
        <w:tblInd w:w="10" w:type="dxa"/>
        <w:tblCellMar>
          <w:left w:w="0" w:type="dxa"/>
          <w:right w:w="0" w:type="dxa"/>
        </w:tblCellMar>
        <w:tblLook w:val="0420" w:firstRow="1" w:lastRow="0" w:firstColumn="0" w:lastColumn="0" w:noHBand="0" w:noVBand="1"/>
      </w:tblPr>
      <w:tblGrid>
        <w:gridCol w:w="2913"/>
        <w:gridCol w:w="1715"/>
        <w:gridCol w:w="1664"/>
        <w:gridCol w:w="1664"/>
        <w:gridCol w:w="1692"/>
      </w:tblGrid>
      <w:tr w:rsidR="0046601D" w:rsidRPr="002A6C2C" w14:paraId="24830930" w14:textId="77777777" w:rsidTr="003F7AE5">
        <w:trPr>
          <w:trHeight w:val="611"/>
        </w:trPr>
        <w:tc>
          <w:tcPr>
            <w:tcW w:w="2913" w:type="dxa"/>
            <w:tcBorders>
              <w:top w:val="single" w:sz="8" w:space="0" w:color="FFFFFF"/>
              <w:left w:val="single" w:sz="8" w:space="0" w:color="FFFFFF"/>
              <w:bottom w:val="single" w:sz="24" w:space="0" w:color="FFFFFF"/>
              <w:right w:val="single" w:sz="8" w:space="0" w:color="FFFFFF"/>
            </w:tcBorders>
            <w:shd w:val="clear" w:color="auto" w:fill="002060"/>
          </w:tcPr>
          <w:p w14:paraId="5D8E379A"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Outcome</w:t>
            </w:r>
          </w:p>
        </w:tc>
        <w:tc>
          <w:tcPr>
            <w:tcW w:w="1715" w:type="dxa"/>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tcPr>
          <w:p w14:paraId="33F7EBB5"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Deadweight</w:t>
            </w:r>
          </w:p>
        </w:tc>
        <w:tc>
          <w:tcPr>
            <w:tcW w:w="1664" w:type="dxa"/>
            <w:tcBorders>
              <w:top w:val="single" w:sz="8" w:space="0" w:color="FFFFFF"/>
              <w:left w:val="single" w:sz="8" w:space="0" w:color="FFFFFF"/>
              <w:bottom w:val="single" w:sz="24" w:space="0" w:color="FFFFFF"/>
              <w:right w:val="single" w:sz="8" w:space="0" w:color="FFFFFF"/>
            </w:tcBorders>
            <w:shd w:val="clear" w:color="auto" w:fill="002060"/>
          </w:tcPr>
          <w:p w14:paraId="491A53A6"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Displacement</w:t>
            </w:r>
          </w:p>
        </w:tc>
        <w:tc>
          <w:tcPr>
            <w:tcW w:w="1664" w:type="dxa"/>
            <w:tcBorders>
              <w:top w:val="single" w:sz="8" w:space="0" w:color="FFFFFF"/>
              <w:left w:val="single" w:sz="8" w:space="0" w:color="FFFFFF"/>
              <w:bottom w:val="single" w:sz="24" w:space="0" w:color="FFFFFF"/>
              <w:right w:val="single" w:sz="8" w:space="0" w:color="FFFFFF"/>
            </w:tcBorders>
            <w:shd w:val="clear" w:color="auto" w:fill="002060"/>
          </w:tcPr>
          <w:p w14:paraId="1207D96E"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Attribution</w:t>
            </w:r>
          </w:p>
        </w:tc>
        <w:tc>
          <w:tcPr>
            <w:tcW w:w="1692" w:type="dxa"/>
            <w:tcBorders>
              <w:top w:val="single" w:sz="8" w:space="0" w:color="FFFFFF"/>
              <w:left w:val="single" w:sz="8" w:space="0" w:color="FFFFFF"/>
              <w:bottom w:val="single" w:sz="24" w:space="0" w:color="FFFFFF"/>
              <w:right w:val="single" w:sz="8" w:space="0" w:color="FFFFFF"/>
            </w:tcBorders>
            <w:shd w:val="clear" w:color="auto" w:fill="002060"/>
          </w:tcPr>
          <w:p w14:paraId="522D076F"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Dropoff</w:t>
            </w:r>
          </w:p>
        </w:tc>
      </w:tr>
      <w:tr w:rsidR="0046601D" w:rsidRPr="002A6C2C" w14:paraId="5E731F84" w14:textId="77777777" w:rsidTr="003F7AE5">
        <w:trPr>
          <w:trHeight w:val="683"/>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52044470" w14:textId="77777777" w:rsidR="0046601D" w:rsidRPr="002A6C2C" w:rsidRDefault="0046601D" w:rsidP="003F7AE5">
            <w:pPr>
              <w:spacing w:after="0" w:line="240" w:lineRule="auto"/>
              <w:rPr>
                <w:rFonts w:ascii="Calibri" w:hAnsi="Calibri" w:cs="Calibri"/>
              </w:rPr>
            </w:pPr>
            <w:r w:rsidRPr="002A6C2C">
              <w:rPr>
                <w:rFonts w:ascii="Calibri" w:eastAsia="Times New Roman" w:hAnsi="Calibri" w:cs="Calibri"/>
                <w:lang w:eastAsia="en-NZ"/>
                <w14:ligatures w14:val="none"/>
              </w:rPr>
              <w:t xml:space="preserve">Whānau are living in their first homes (first home buyers)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08C259E7" w14:textId="77777777" w:rsidR="0046601D" w:rsidRPr="002A6C2C" w:rsidRDefault="0046601D" w:rsidP="003F7AE5">
            <w:pPr>
              <w:spacing w:before="120" w:line="360" w:lineRule="auto"/>
              <w:rPr>
                <w:rFonts w:ascii="Calibri" w:hAnsi="Calibri" w:cs="Calibri"/>
              </w:rPr>
            </w:pPr>
            <w:r w:rsidRPr="002A6C2C">
              <w:rPr>
                <w:rFonts w:ascii="Calibri" w:hAnsi="Calibri" w:cs="Calibri"/>
              </w:rPr>
              <w:t>1%</w:t>
            </w:r>
          </w:p>
        </w:tc>
        <w:tc>
          <w:tcPr>
            <w:tcW w:w="1664"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22FFA4E6"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c>
          <w:tcPr>
            <w:tcW w:w="1664"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4465C4F3"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c>
          <w:tcPr>
            <w:tcW w:w="169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0F417D5D"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r>
      <w:tr w:rsidR="0046601D" w:rsidRPr="002A6C2C" w14:paraId="50E210B3" w14:textId="77777777" w:rsidTr="003F7AE5">
        <w:trPr>
          <w:trHeight w:val="654"/>
        </w:trPr>
        <w:tc>
          <w:tcPr>
            <w:tcW w:w="2913" w:type="dxa"/>
            <w:tcBorders>
              <w:top w:val="single" w:sz="24" w:space="0" w:color="FFFFFF"/>
              <w:left w:val="single" w:sz="8" w:space="0" w:color="FFFFFF"/>
              <w:right w:val="single" w:sz="8" w:space="0" w:color="FFFFFF"/>
            </w:tcBorders>
            <w:shd w:val="clear" w:color="auto" w:fill="E7E6E6" w:themeFill="background2"/>
            <w:vAlign w:val="center"/>
          </w:tcPr>
          <w:p w14:paraId="018CF6C7" w14:textId="77777777" w:rsidR="0046601D" w:rsidRPr="002A6C2C" w:rsidRDefault="0046601D" w:rsidP="003F7AE5">
            <w:pPr>
              <w:spacing w:after="0" w:line="240" w:lineRule="auto"/>
              <w:rPr>
                <w:rFonts w:ascii="Calibri" w:hAnsi="Calibri" w:cs="Calibri"/>
              </w:rPr>
            </w:pPr>
            <w:r w:rsidRPr="002A6C2C">
              <w:rPr>
                <w:rFonts w:ascii="Calibri" w:eastAsia="Times New Roman" w:hAnsi="Calibri" w:cs="Calibri"/>
                <w:lang w:eastAsia="en-NZ"/>
                <w14:ligatures w14:val="none"/>
              </w:rPr>
              <w:t xml:space="preserve">Whānau are living in affordable rentals </w:t>
            </w:r>
          </w:p>
        </w:tc>
        <w:tc>
          <w:tcPr>
            <w:tcW w:w="1715" w:type="dxa"/>
            <w:tcBorders>
              <w:top w:val="single" w:sz="24" w:space="0" w:color="FFFFFF"/>
              <w:left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17E3F262" w14:textId="77777777" w:rsidR="0046601D" w:rsidRPr="002A6C2C" w:rsidRDefault="0046601D" w:rsidP="003F7AE5">
            <w:pPr>
              <w:spacing w:before="120" w:line="360" w:lineRule="auto"/>
              <w:rPr>
                <w:rFonts w:ascii="Calibri" w:hAnsi="Calibri" w:cs="Calibri"/>
              </w:rPr>
            </w:pPr>
            <w:r w:rsidRPr="002A6C2C">
              <w:rPr>
                <w:rFonts w:ascii="Calibri" w:hAnsi="Calibri" w:cs="Calibri"/>
              </w:rPr>
              <w:t>1%</w:t>
            </w:r>
          </w:p>
        </w:tc>
        <w:tc>
          <w:tcPr>
            <w:tcW w:w="1664" w:type="dxa"/>
            <w:tcBorders>
              <w:top w:val="single" w:sz="24" w:space="0" w:color="FFFFFF"/>
              <w:left w:val="single" w:sz="8" w:space="0" w:color="FFFFFF"/>
              <w:right w:val="single" w:sz="8" w:space="0" w:color="FFFFFF"/>
            </w:tcBorders>
            <w:shd w:val="clear" w:color="auto" w:fill="E7E6E6" w:themeFill="background2"/>
            <w:vAlign w:val="center"/>
          </w:tcPr>
          <w:p w14:paraId="1ED65506"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c>
          <w:tcPr>
            <w:tcW w:w="1664" w:type="dxa"/>
            <w:tcBorders>
              <w:top w:val="single" w:sz="24" w:space="0" w:color="FFFFFF"/>
              <w:left w:val="single" w:sz="8" w:space="0" w:color="FFFFFF"/>
              <w:right w:val="single" w:sz="8" w:space="0" w:color="FFFFFF"/>
            </w:tcBorders>
            <w:shd w:val="clear" w:color="auto" w:fill="E7E6E6" w:themeFill="background2"/>
            <w:vAlign w:val="center"/>
          </w:tcPr>
          <w:p w14:paraId="1F8887BC"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c>
          <w:tcPr>
            <w:tcW w:w="1692" w:type="dxa"/>
            <w:tcBorders>
              <w:top w:val="single" w:sz="24" w:space="0" w:color="FFFFFF"/>
              <w:left w:val="single" w:sz="8" w:space="0" w:color="FFFFFF"/>
              <w:right w:val="single" w:sz="8" w:space="0" w:color="FFFFFF"/>
            </w:tcBorders>
            <w:shd w:val="clear" w:color="auto" w:fill="E7E6E6" w:themeFill="background2"/>
            <w:vAlign w:val="center"/>
          </w:tcPr>
          <w:p w14:paraId="53CBEA23"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r>
      <w:tr w:rsidR="0046601D" w:rsidRPr="002A6C2C" w14:paraId="5DE80A38" w14:textId="77777777" w:rsidTr="003F7AE5">
        <w:trPr>
          <w:trHeight w:val="654"/>
        </w:trPr>
        <w:tc>
          <w:tcPr>
            <w:tcW w:w="2913" w:type="dxa"/>
            <w:tcBorders>
              <w:top w:val="single" w:sz="24" w:space="0" w:color="FFFFFF"/>
              <w:left w:val="single" w:sz="8" w:space="0" w:color="FFFFFF"/>
              <w:right w:val="single" w:sz="8" w:space="0" w:color="FFFFFF"/>
            </w:tcBorders>
            <w:shd w:val="clear" w:color="auto" w:fill="E7E6E6" w:themeFill="background2"/>
          </w:tcPr>
          <w:p w14:paraId="0BA78C3B"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Whānau health has improved </w:t>
            </w:r>
            <w:proofErr w:type="gramStart"/>
            <w:r w:rsidRPr="002A6C2C">
              <w:rPr>
                <w:rFonts w:ascii="Calibri" w:eastAsia="Times New Roman" w:hAnsi="Calibri" w:cs="Calibri"/>
                <w:lang w:eastAsia="en-NZ"/>
                <w14:ligatures w14:val="none"/>
              </w:rPr>
              <w:t>as a result of</w:t>
            </w:r>
            <w:proofErr w:type="gramEnd"/>
            <w:r w:rsidRPr="002A6C2C">
              <w:rPr>
                <w:rFonts w:ascii="Calibri" w:eastAsia="Times New Roman" w:hAnsi="Calibri" w:cs="Calibri"/>
                <w:lang w:eastAsia="en-NZ"/>
                <w14:ligatures w14:val="none"/>
              </w:rPr>
              <w:t xml:space="preserve"> living in a healthier home</w:t>
            </w:r>
          </w:p>
        </w:tc>
        <w:tc>
          <w:tcPr>
            <w:tcW w:w="1715" w:type="dxa"/>
            <w:tcBorders>
              <w:top w:val="single" w:sz="24" w:space="0" w:color="FFFFFF"/>
              <w:left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35BB67CF" w14:textId="77777777" w:rsidR="0046601D" w:rsidRPr="002A6C2C" w:rsidRDefault="0046601D" w:rsidP="003F7AE5">
            <w:pPr>
              <w:spacing w:before="120" w:line="360" w:lineRule="auto"/>
              <w:rPr>
                <w:rFonts w:ascii="Calibri" w:hAnsi="Calibri" w:cs="Calibri"/>
              </w:rPr>
            </w:pPr>
            <w:r w:rsidRPr="002A6C2C">
              <w:rPr>
                <w:rFonts w:ascii="Calibri" w:hAnsi="Calibri" w:cs="Calibri"/>
              </w:rPr>
              <w:t>10%</w:t>
            </w:r>
          </w:p>
        </w:tc>
        <w:tc>
          <w:tcPr>
            <w:tcW w:w="1664" w:type="dxa"/>
            <w:tcBorders>
              <w:top w:val="single" w:sz="24" w:space="0" w:color="FFFFFF"/>
              <w:left w:val="single" w:sz="8" w:space="0" w:color="FFFFFF"/>
              <w:right w:val="single" w:sz="8" w:space="0" w:color="FFFFFF"/>
            </w:tcBorders>
            <w:shd w:val="clear" w:color="auto" w:fill="E7E6E6" w:themeFill="background2"/>
            <w:vAlign w:val="center"/>
          </w:tcPr>
          <w:p w14:paraId="718A48C3"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c>
          <w:tcPr>
            <w:tcW w:w="1664" w:type="dxa"/>
            <w:tcBorders>
              <w:top w:val="single" w:sz="24" w:space="0" w:color="FFFFFF"/>
              <w:left w:val="single" w:sz="8" w:space="0" w:color="FFFFFF"/>
              <w:right w:val="single" w:sz="8" w:space="0" w:color="FFFFFF"/>
            </w:tcBorders>
            <w:shd w:val="clear" w:color="auto" w:fill="E7E6E6" w:themeFill="background2"/>
            <w:vAlign w:val="center"/>
          </w:tcPr>
          <w:p w14:paraId="61165580" w14:textId="77777777" w:rsidR="0046601D" w:rsidRPr="002A6C2C" w:rsidRDefault="0046601D" w:rsidP="003F7AE5">
            <w:pPr>
              <w:spacing w:before="120" w:line="360" w:lineRule="auto"/>
              <w:rPr>
                <w:rFonts w:ascii="Calibri" w:hAnsi="Calibri" w:cs="Calibri"/>
              </w:rPr>
            </w:pPr>
            <w:r w:rsidRPr="002A6C2C">
              <w:rPr>
                <w:rFonts w:ascii="Calibri" w:hAnsi="Calibri" w:cs="Calibri"/>
              </w:rPr>
              <w:t>10%</w:t>
            </w:r>
          </w:p>
        </w:tc>
        <w:tc>
          <w:tcPr>
            <w:tcW w:w="1692" w:type="dxa"/>
            <w:tcBorders>
              <w:top w:val="single" w:sz="24" w:space="0" w:color="FFFFFF"/>
              <w:left w:val="single" w:sz="8" w:space="0" w:color="FFFFFF"/>
              <w:right w:val="single" w:sz="8" w:space="0" w:color="FFFFFF"/>
            </w:tcBorders>
            <w:shd w:val="clear" w:color="auto" w:fill="E7E6E6" w:themeFill="background2"/>
            <w:vAlign w:val="center"/>
          </w:tcPr>
          <w:p w14:paraId="30DB08A9"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r>
      <w:tr w:rsidR="0046601D" w:rsidRPr="002A6C2C" w14:paraId="13FF8467" w14:textId="77777777" w:rsidTr="003F7AE5">
        <w:trPr>
          <w:trHeight w:val="654"/>
        </w:trPr>
        <w:tc>
          <w:tcPr>
            <w:tcW w:w="2913" w:type="dxa"/>
            <w:tcBorders>
              <w:top w:val="single" w:sz="24" w:space="0" w:color="FFFFFF"/>
              <w:left w:val="single" w:sz="8" w:space="0" w:color="FFFFFF"/>
              <w:right w:val="single" w:sz="8" w:space="0" w:color="FFFFFF"/>
            </w:tcBorders>
            <w:shd w:val="clear" w:color="auto" w:fill="E7E6E6" w:themeFill="background2"/>
            <w:vAlign w:val="center"/>
          </w:tcPr>
          <w:p w14:paraId="29DCE37B"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Decrease in whānau stress due to housing instability and housing related stress</w:t>
            </w:r>
          </w:p>
        </w:tc>
        <w:tc>
          <w:tcPr>
            <w:tcW w:w="1715" w:type="dxa"/>
            <w:tcBorders>
              <w:top w:val="single" w:sz="24" w:space="0" w:color="FFFFFF"/>
              <w:left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1A0FB70F" w14:textId="77777777" w:rsidR="0046601D" w:rsidRPr="002A6C2C" w:rsidRDefault="0046601D" w:rsidP="003F7AE5">
            <w:pPr>
              <w:spacing w:before="120" w:line="360" w:lineRule="auto"/>
              <w:rPr>
                <w:rFonts w:ascii="Calibri" w:hAnsi="Calibri" w:cs="Calibri"/>
              </w:rPr>
            </w:pPr>
            <w:r w:rsidRPr="002A6C2C">
              <w:rPr>
                <w:rFonts w:ascii="Calibri" w:hAnsi="Calibri" w:cs="Calibri"/>
              </w:rPr>
              <w:t>5%</w:t>
            </w:r>
          </w:p>
        </w:tc>
        <w:tc>
          <w:tcPr>
            <w:tcW w:w="1664" w:type="dxa"/>
            <w:tcBorders>
              <w:top w:val="single" w:sz="24" w:space="0" w:color="FFFFFF"/>
              <w:left w:val="single" w:sz="8" w:space="0" w:color="FFFFFF"/>
              <w:right w:val="single" w:sz="8" w:space="0" w:color="FFFFFF"/>
            </w:tcBorders>
            <w:shd w:val="clear" w:color="auto" w:fill="E7E6E6" w:themeFill="background2"/>
            <w:vAlign w:val="center"/>
          </w:tcPr>
          <w:p w14:paraId="67EE77F7"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c>
          <w:tcPr>
            <w:tcW w:w="1664" w:type="dxa"/>
            <w:tcBorders>
              <w:top w:val="single" w:sz="24" w:space="0" w:color="FFFFFF"/>
              <w:left w:val="single" w:sz="8" w:space="0" w:color="FFFFFF"/>
              <w:right w:val="single" w:sz="8" w:space="0" w:color="FFFFFF"/>
            </w:tcBorders>
            <w:shd w:val="clear" w:color="auto" w:fill="E7E6E6" w:themeFill="background2"/>
            <w:vAlign w:val="center"/>
          </w:tcPr>
          <w:p w14:paraId="427D1D71" w14:textId="77777777" w:rsidR="0046601D" w:rsidRPr="002A6C2C" w:rsidRDefault="0046601D" w:rsidP="003F7AE5">
            <w:pPr>
              <w:spacing w:before="120" w:line="360" w:lineRule="auto"/>
              <w:rPr>
                <w:rFonts w:ascii="Calibri" w:hAnsi="Calibri" w:cs="Calibri"/>
              </w:rPr>
            </w:pPr>
            <w:r w:rsidRPr="002A6C2C">
              <w:rPr>
                <w:rFonts w:ascii="Calibri" w:hAnsi="Calibri" w:cs="Calibri"/>
              </w:rPr>
              <w:t>5%</w:t>
            </w:r>
          </w:p>
        </w:tc>
        <w:tc>
          <w:tcPr>
            <w:tcW w:w="1692" w:type="dxa"/>
            <w:tcBorders>
              <w:top w:val="single" w:sz="24" w:space="0" w:color="FFFFFF"/>
              <w:left w:val="single" w:sz="8" w:space="0" w:color="FFFFFF"/>
              <w:right w:val="single" w:sz="8" w:space="0" w:color="FFFFFF"/>
            </w:tcBorders>
            <w:shd w:val="clear" w:color="auto" w:fill="E7E6E6" w:themeFill="background2"/>
            <w:vAlign w:val="center"/>
          </w:tcPr>
          <w:p w14:paraId="54DF424E"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r>
      <w:tr w:rsidR="0046601D" w:rsidRPr="002A6C2C" w14:paraId="22140ADE" w14:textId="77777777" w:rsidTr="003F7AE5">
        <w:trPr>
          <w:trHeight w:val="654"/>
        </w:trPr>
        <w:tc>
          <w:tcPr>
            <w:tcW w:w="2913" w:type="dxa"/>
            <w:tcBorders>
              <w:top w:val="single" w:sz="24" w:space="0" w:color="FFFFFF"/>
              <w:left w:val="single" w:sz="8" w:space="0" w:color="FFFFFF"/>
              <w:right w:val="single" w:sz="8" w:space="0" w:color="FFFFFF"/>
            </w:tcBorders>
            <w:shd w:val="clear" w:color="auto" w:fill="E7E6E6" w:themeFill="background2"/>
            <w:vAlign w:val="center"/>
          </w:tcPr>
          <w:p w14:paraId="4C8723A2"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are living closer to whānau</w:t>
            </w:r>
          </w:p>
        </w:tc>
        <w:tc>
          <w:tcPr>
            <w:tcW w:w="1715" w:type="dxa"/>
            <w:tcBorders>
              <w:top w:val="single" w:sz="24" w:space="0" w:color="FFFFFF"/>
              <w:left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776ECAE0" w14:textId="77777777" w:rsidR="0046601D" w:rsidRPr="002A6C2C" w:rsidRDefault="0046601D" w:rsidP="003F7AE5">
            <w:pPr>
              <w:spacing w:before="120" w:line="360" w:lineRule="auto"/>
              <w:rPr>
                <w:rFonts w:ascii="Calibri" w:hAnsi="Calibri" w:cs="Calibri"/>
              </w:rPr>
            </w:pPr>
            <w:r w:rsidRPr="002A6C2C">
              <w:rPr>
                <w:rFonts w:ascii="Calibri" w:hAnsi="Calibri" w:cs="Calibri"/>
              </w:rPr>
              <w:t>5%</w:t>
            </w:r>
          </w:p>
        </w:tc>
        <w:tc>
          <w:tcPr>
            <w:tcW w:w="1664" w:type="dxa"/>
            <w:tcBorders>
              <w:top w:val="single" w:sz="24" w:space="0" w:color="FFFFFF"/>
              <w:left w:val="single" w:sz="8" w:space="0" w:color="FFFFFF"/>
              <w:right w:val="single" w:sz="8" w:space="0" w:color="FFFFFF"/>
            </w:tcBorders>
            <w:shd w:val="clear" w:color="auto" w:fill="E7E6E6" w:themeFill="background2"/>
            <w:vAlign w:val="center"/>
          </w:tcPr>
          <w:p w14:paraId="7069E916"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c>
          <w:tcPr>
            <w:tcW w:w="1664" w:type="dxa"/>
            <w:tcBorders>
              <w:top w:val="single" w:sz="24" w:space="0" w:color="FFFFFF"/>
              <w:left w:val="single" w:sz="8" w:space="0" w:color="FFFFFF"/>
              <w:right w:val="single" w:sz="8" w:space="0" w:color="FFFFFF"/>
            </w:tcBorders>
            <w:shd w:val="clear" w:color="auto" w:fill="E7E6E6" w:themeFill="background2"/>
            <w:vAlign w:val="center"/>
          </w:tcPr>
          <w:p w14:paraId="2A1FD89F" w14:textId="77777777" w:rsidR="0046601D" w:rsidRPr="002A6C2C" w:rsidRDefault="0046601D" w:rsidP="003F7AE5">
            <w:pPr>
              <w:spacing w:before="120" w:line="360" w:lineRule="auto"/>
              <w:rPr>
                <w:rFonts w:ascii="Calibri" w:hAnsi="Calibri" w:cs="Calibri"/>
              </w:rPr>
            </w:pPr>
            <w:r w:rsidRPr="002A6C2C">
              <w:rPr>
                <w:rFonts w:ascii="Calibri" w:hAnsi="Calibri" w:cs="Calibri"/>
              </w:rPr>
              <w:t>5%</w:t>
            </w:r>
          </w:p>
        </w:tc>
        <w:tc>
          <w:tcPr>
            <w:tcW w:w="1692" w:type="dxa"/>
            <w:tcBorders>
              <w:top w:val="single" w:sz="24" w:space="0" w:color="FFFFFF"/>
              <w:left w:val="single" w:sz="8" w:space="0" w:color="FFFFFF"/>
              <w:right w:val="single" w:sz="8" w:space="0" w:color="FFFFFF"/>
            </w:tcBorders>
            <w:shd w:val="clear" w:color="auto" w:fill="E7E6E6" w:themeFill="background2"/>
            <w:vAlign w:val="center"/>
          </w:tcPr>
          <w:p w14:paraId="22C60755"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r>
      <w:tr w:rsidR="0046601D" w:rsidRPr="002A6C2C" w14:paraId="5C0EE42E" w14:textId="77777777" w:rsidTr="003F7AE5">
        <w:trPr>
          <w:trHeight w:val="654"/>
        </w:trPr>
        <w:tc>
          <w:tcPr>
            <w:tcW w:w="2913" w:type="dxa"/>
            <w:tcBorders>
              <w:top w:val="single" w:sz="24" w:space="0" w:color="FFFFFF"/>
              <w:left w:val="single" w:sz="8" w:space="0" w:color="FFFFFF"/>
              <w:right w:val="single" w:sz="8" w:space="0" w:color="FFFFFF"/>
            </w:tcBorders>
            <w:shd w:val="clear" w:color="auto" w:fill="E7E6E6" w:themeFill="background2"/>
            <w:vAlign w:val="center"/>
          </w:tcPr>
          <w:p w14:paraId="75F1A8F5"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living on ancestral land</w:t>
            </w:r>
          </w:p>
        </w:tc>
        <w:tc>
          <w:tcPr>
            <w:tcW w:w="1715" w:type="dxa"/>
            <w:tcBorders>
              <w:top w:val="single" w:sz="24" w:space="0" w:color="FFFFFF"/>
              <w:left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52EBB5B1" w14:textId="77777777" w:rsidR="0046601D" w:rsidRPr="002A6C2C" w:rsidRDefault="0046601D" w:rsidP="003F7AE5">
            <w:pPr>
              <w:spacing w:before="120" w:line="360" w:lineRule="auto"/>
              <w:rPr>
                <w:rFonts w:ascii="Calibri" w:hAnsi="Calibri" w:cs="Calibri"/>
              </w:rPr>
            </w:pPr>
            <w:r w:rsidRPr="002A6C2C">
              <w:rPr>
                <w:rFonts w:ascii="Calibri" w:hAnsi="Calibri" w:cs="Calibri"/>
              </w:rPr>
              <w:t>5%</w:t>
            </w:r>
          </w:p>
        </w:tc>
        <w:tc>
          <w:tcPr>
            <w:tcW w:w="1664" w:type="dxa"/>
            <w:tcBorders>
              <w:top w:val="single" w:sz="24" w:space="0" w:color="FFFFFF"/>
              <w:left w:val="single" w:sz="8" w:space="0" w:color="FFFFFF"/>
              <w:right w:val="single" w:sz="8" w:space="0" w:color="FFFFFF"/>
            </w:tcBorders>
            <w:shd w:val="clear" w:color="auto" w:fill="E7E6E6" w:themeFill="background2"/>
            <w:vAlign w:val="center"/>
          </w:tcPr>
          <w:p w14:paraId="37A6165A"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c>
          <w:tcPr>
            <w:tcW w:w="1664" w:type="dxa"/>
            <w:tcBorders>
              <w:top w:val="single" w:sz="24" w:space="0" w:color="FFFFFF"/>
              <w:left w:val="single" w:sz="8" w:space="0" w:color="FFFFFF"/>
              <w:right w:val="single" w:sz="8" w:space="0" w:color="FFFFFF"/>
            </w:tcBorders>
            <w:shd w:val="clear" w:color="auto" w:fill="E7E6E6" w:themeFill="background2"/>
            <w:vAlign w:val="center"/>
          </w:tcPr>
          <w:p w14:paraId="79B4465F"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c>
          <w:tcPr>
            <w:tcW w:w="1692" w:type="dxa"/>
            <w:tcBorders>
              <w:top w:val="single" w:sz="24" w:space="0" w:color="FFFFFF"/>
              <w:left w:val="single" w:sz="8" w:space="0" w:color="FFFFFF"/>
              <w:right w:val="single" w:sz="8" w:space="0" w:color="FFFFFF"/>
            </w:tcBorders>
            <w:shd w:val="clear" w:color="auto" w:fill="E7E6E6" w:themeFill="background2"/>
            <w:vAlign w:val="center"/>
          </w:tcPr>
          <w:p w14:paraId="13FC95E3"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r>
      <w:tr w:rsidR="0046601D" w:rsidRPr="002A6C2C" w14:paraId="18E79EF4"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425493D3" w14:textId="77777777" w:rsidR="0046601D" w:rsidRPr="002A6C2C" w:rsidRDefault="0046601D" w:rsidP="003F7AE5">
            <w:pPr>
              <w:spacing w:after="0" w:line="240" w:lineRule="auto"/>
              <w:rPr>
                <w:rFonts w:ascii="Calibri" w:hAnsi="Calibri" w:cs="Calibri"/>
              </w:rPr>
            </w:pPr>
            <w:r w:rsidRPr="002A6C2C">
              <w:rPr>
                <w:rFonts w:ascii="Calibri" w:eastAsia="Times New Roman" w:hAnsi="Calibri" w:cs="Calibri"/>
                <w:lang w:eastAsia="en-NZ"/>
                <w14:ligatures w14:val="none"/>
              </w:rPr>
              <w:t>Whānau moving out of social housing</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41B7DAB2" w14:textId="77777777" w:rsidR="0046601D" w:rsidRPr="002A6C2C" w:rsidRDefault="0046601D" w:rsidP="003F7AE5">
            <w:pPr>
              <w:spacing w:before="120" w:line="360" w:lineRule="auto"/>
              <w:rPr>
                <w:rFonts w:ascii="Calibri" w:hAnsi="Calibri" w:cs="Calibri"/>
              </w:rPr>
            </w:pPr>
            <w:r w:rsidRPr="002A6C2C">
              <w:rPr>
                <w:rFonts w:ascii="Calibri" w:hAnsi="Calibri" w:cs="Calibri"/>
              </w:rPr>
              <w:t>1%</w:t>
            </w:r>
          </w:p>
        </w:tc>
        <w:tc>
          <w:tcPr>
            <w:tcW w:w="1664"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454DBEB9"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c>
          <w:tcPr>
            <w:tcW w:w="1664"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529A93CD" w14:textId="7504FC3D" w:rsidR="0046601D" w:rsidRPr="002A6C2C" w:rsidRDefault="002D703F" w:rsidP="003F7AE5">
            <w:pPr>
              <w:spacing w:before="120" w:line="360" w:lineRule="auto"/>
              <w:rPr>
                <w:rFonts w:ascii="Calibri" w:eastAsia="Times New Roman" w:hAnsi="Calibri" w:cs="Calibri"/>
                <w:lang w:eastAsia="en-NZ"/>
                <w14:ligatures w14:val="none"/>
              </w:rPr>
            </w:pPr>
            <w:r>
              <w:rPr>
                <w:rFonts w:ascii="Calibri" w:hAnsi="Calibri" w:cs="Calibri"/>
              </w:rPr>
              <w:t>1</w:t>
            </w:r>
            <w:r w:rsidR="0046601D" w:rsidRPr="002A6C2C">
              <w:rPr>
                <w:rFonts w:ascii="Calibri" w:hAnsi="Calibri" w:cs="Calibri"/>
              </w:rPr>
              <w:t>%</w:t>
            </w:r>
          </w:p>
        </w:tc>
        <w:tc>
          <w:tcPr>
            <w:tcW w:w="169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0F24FC16" w14:textId="77777777" w:rsidR="0046601D" w:rsidRPr="002A6C2C" w:rsidRDefault="0046601D" w:rsidP="003F7AE5">
            <w:pPr>
              <w:spacing w:before="120" w:line="360" w:lineRule="auto"/>
              <w:rPr>
                <w:rFonts w:ascii="Calibri" w:hAnsi="Calibri" w:cs="Calibri"/>
              </w:rPr>
            </w:pPr>
            <w:r w:rsidRPr="002A6C2C">
              <w:rPr>
                <w:rFonts w:ascii="Calibri" w:hAnsi="Calibri" w:cs="Calibri"/>
              </w:rPr>
              <w:t>0%</w:t>
            </w:r>
          </w:p>
        </w:tc>
      </w:tr>
      <w:tr w:rsidR="0046601D" w:rsidRPr="002A6C2C" w14:paraId="522C4F1F"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08C9AAA5"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are actively contributing as ahikā</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3BA431AA"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10%</w:t>
            </w:r>
          </w:p>
        </w:tc>
        <w:tc>
          <w:tcPr>
            <w:tcW w:w="1664"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251229AA"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c>
          <w:tcPr>
            <w:tcW w:w="1664"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44D52F9B"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c>
          <w:tcPr>
            <w:tcW w:w="169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419026C6"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r>
      <w:tr w:rsidR="0046601D" w:rsidRPr="002A6C2C" w14:paraId="6889BCE8"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08E44643"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are registered with their iwi organisation</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38681E54"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25%</w:t>
            </w:r>
          </w:p>
        </w:tc>
        <w:tc>
          <w:tcPr>
            <w:tcW w:w="1664"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0D6059E1"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c>
          <w:tcPr>
            <w:tcW w:w="1664"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4464CCA7"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5%</w:t>
            </w:r>
          </w:p>
        </w:tc>
        <w:tc>
          <w:tcPr>
            <w:tcW w:w="169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6A0BFA2F"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r>
      <w:tr w:rsidR="0046601D" w:rsidRPr="002A6C2C" w14:paraId="3BF21174"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0720F656"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have an increase in savings and disposable income</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169703DB"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1%</w:t>
            </w:r>
          </w:p>
        </w:tc>
        <w:tc>
          <w:tcPr>
            <w:tcW w:w="1664"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3A7BAE64"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c>
          <w:tcPr>
            <w:tcW w:w="1664"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35DE1742"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1%</w:t>
            </w:r>
          </w:p>
        </w:tc>
        <w:tc>
          <w:tcPr>
            <w:tcW w:w="1692"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242F0C28"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10%</w:t>
            </w:r>
          </w:p>
        </w:tc>
      </w:tr>
      <w:tr w:rsidR="0046601D" w:rsidRPr="002A6C2C" w14:paraId="2E9C8D8C" w14:textId="77777777" w:rsidTr="003F7AE5">
        <w:trPr>
          <w:trHeight w:val="654"/>
        </w:trPr>
        <w:tc>
          <w:tcPr>
            <w:tcW w:w="2913"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50946E73"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spend less on utilities</w:t>
            </w:r>
          </w:p>
        </w:tc>
        <w:tc>
          <w:tcPr>
            <w:tcW w:w="1715"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695E0D6A"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10%</w:t>
            </w:r>
          </w:p>
        </w:tc>
        <w:tc>
          <w:tcPr>
            <w:tcW w:w="1664"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58357AF7"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c>
          <w:tcPr>
            <w:tcW w:w="1664"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16BB3F4F"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10%</w:t>
            </w:r>
          </w:p>
        </w:tc>
        <w:tc>
          <w:tcPr>
            <w:tcW w:w="1692"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28786A8E"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10%</w:t>
            </w:r>
          </w:p>
        </w:tc>
      </w:tr>
      <w:tr w:rsidR="0046601D" w:rsidRPr="002A6C2C" w14:paraId="5DDD60CA" w14:textId="77777777" w:rsidTr="003F7AE5">
        <w:trPr>
          <w:trHeight w:val="654"/>
        </w:trPr>
        <w:tc>
          <w:tcPr>
            <w:tcW w:w="2913"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46EF0408"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and their children feel safe in their home and in their community</w:t>
            </w:r>
          </w:p>
        </w:tc>
        <w:tc>
          <w:tcPr>
            <w:tcW w:w="1715"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5A7A8E62" w14:textId="3C7D96AD" w:rsidR="0046601D" w:rsidRPr="002A6C2C" w:rsidRDefault="00B37A45" w:rsidP="003F7AE5">
            <w:pPr>
              <w:spacing w:before="120" w:line="360" w:lineRule="auto"/>
              <w:rPr>
                <w:rFonts w:ascii="Calibri" w:eastAsia="Times New Roman" w:hAnsi="Calibri" w:cs="Calibri"/>
                <w:lang w:eastAsia="en-NZ"/>
                <w14:ligatures w14:val="none"/>
              </w:rPr>
            </w:pPr>
            <w:r>
              <w:rPr>
                <w:rFonts w:ascii="Calibri" w:hAnsi="Calibri" w:cs="Calibri"/>
              </w:rPr>
              <w:t>5</w:t>
            </w:r>
            <w:r w:rsidR="0046601D" w:rsidRPr="002A6C2C">
              <w:rPr>
                <w:rFonts w:ascii="Calibri" w:hAnsi="Calibri" w:cs="Calibri"/>
              </w:rPr>
              <w:t>%</w:t>
            </w:r>
          </w:p>
        </w:tc>
        <w:tc>
          <w:tcPr>
            <w:tcW w:w="1664"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2AB51986"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c>
          <w:tcPr>
            <w:tcW w:w="1664"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00A0EDF2"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5%</w:t>
            </w:r>
          </w:p>
        </w:tc>
        <w:tc>
          <w:tcPr>
            <w:tcW w:w="1692"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38D4FC3C"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r>
      <w:tr w:rsidR="0046601D" w:rsidRPr="002A6C2C" w14:paraId="5F1EA9FA" w14:textId="77777777" w:rsidTr="003F7AE5">
        <w:trPr>
          <w:trHeight w:val="654"/>
        </w:trPr>
        <w:tc>
          <w:tcPr>
            <w:tcW w:w="2913"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10D70645"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Children have a safe space to play</w:t>
            </w:r>
          </w:p>
        </w:tc>
        <w:tc>
          <w:tcPr>
            <w:tcW w:w="1715"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24183339" w14:textId="4050C39D" w:rsidR="0046601D" w:rsidRPr="002A6C2C" w:rsidRDefault="00B37A45" w:rsidP="003F7AE5">
            <w:pPr>
              <w:spacing w:before="120" w:line="360" w:lineRule="auto"/>
              <w:rPr>
                <w:rFonts w:ascii="Calibri" w:eastAsia="Times New Roman" w:hAnsi="Calibri" w:cs="Calibri"/>
                <w:lang w:eastAsia="en-NZ"/>
                <w14:ligatures w14:val="none"/>
              </w:rPr>
            </w:pPr>
            <w:r>
              <w:rPr>
                <w:rFonts w:ascii="Calibri" w:hAnsi="Calibri" w:cs="Calibri"/>
              </w:rPr>
              <w:t>10</w:t>
            </w:r>
            <w:r w:rsidR="0046601D" w:rsidRPr="002A6C2C">
              <w:rPr>
                <w:rFonts w:ascii="Calibri" w:hAnsi="Calibri" w:cs="Calibri"/>
              </w:rPr>
              <w:t>%</w:t>
            </w:r>
          </w:p>
        </w:tc>
        <w:tc>
          <w:tcPr>
            <w:tcW w:w="1664"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4F71E759"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c>
          <w:tcPr>
            <w:tcW w:w="1664"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5FC532C6" w14:textId="62D251B4" w:rsidR="0046601D" w:rsidRPr="002A6C2C" w:rsidRDefault="00B37A45" w:rsidP="003F7AE5">
            <w:pPr>
              <w:spacing w:before="120" w:line="360" w:lineRule="auto"/>
              <w:rPr>
                <w:rFonts w:ascii="Calibri" w:eastAsia="Times New Roman" w:hAnsi="Calibri" w:cs="Calibri"/>
                <w:lang w:eastAsia="en-NZ"/>
                <w14:ligatures w14:val="none"/>
              </w:rPr>
            </w:pPr>
            <w:r>
              <w:rPr>
                <w:rFonts w:ascii="Calibri" w:hAnsi="Calibri" w:cs="Calibri"/>
              </w:rPr>
              <w:t>10</w:t>
            </w:r>
            <w:r w:rsidR="0046601D" w:rsidRPr="002A6C2C">
              <w:rPr>
                <w:rFonts w:ascii="Calibri" w:hAnsi="Calibri" w:cs="Calibri"/>
              </w:rPr>
              <w:t>%</w:t>
            </w:r>
          </w:p>
        </w:tc>
        <w:tc>
          <w:tcPr>
            <w:tcW w:w="1692"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2B39AFEC"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r>
      <w:tr w:rsidR="0046601D" w:rsidRPr="002A6C2C" w14:paraId="3888C8E1" w14:textId="77777777" w:rsidTr="003F7AE5">
        <w:trPr>
          <w:trHeight w:val="654"/>
        </w:trPr>
        <w:tc>
          <w:tcPr>
            <w:tcW w:w="2913"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366BD355"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Whānau are more involved in community activities</w:t>
            </w:r>
          </w:p>
        </w:tc>
        <w:tc>
          <w:tcPr>
            <w:tcW w:w="1715" w:type="dxa"/>
            <w:tcBorders>
              <w:top w:val="single" w:sz="24" w:space="0" w:color="FFFFFF"/>
              <w:left w:val="single" w:sz="8" w:space="0" w:color="FFFFFF"/>
              <w:bottom w:val="single" w:sz="8" w:space="0" w:color="FFFFFF"/>
              <w:right w:val="single" w:sz="8" w:space="0" w:color="FFFFFF"/>
            </w:tcBorders>
            <w:shd w:val="clear" w:color="auto" w:fill="E7E6E6" w:themeFill="background2"/>
            <w:tcMar>
              <w:top w:w="72" w:type="dxa"/>
              <w:left w:w="144" w:type="dxa"/>
              <w:bottom w:w="72" w:type="dxa"/>
              <w:right w:w="144" w:type="dxa"/>
            </w:tcMar>
            <w:vAlign w:val="center"/>
          </w:tcPr>
          <w:p w14:paraId="619732DA"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5%</w:t>
            </w:r>
          </w:p>
        </w:tc>
        <w:tc>
          <w:tcPr>
            <w:tcW w:w="1664"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0086C046"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c>
          <w:tcPr>
            <w:tcW w:w="1664"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4C8AE032"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5%</w:t>
            </w:r>
          </w:p>
        </w:tc>
        <w:tc>
          <w:tcPr>
            <w:tcW w:w="1692" w:type="dxa"/>
            <w:tcBorders>
              <w:top w:val="single" w:sz="24" w:space="0" w:color="FFFFFF"/>
              <w:left w:val="single" w:sz="8" w:space="0" w:color="FFFFFF"/>
              <w:bottom w:val="single" w:sz="8" w:space="0" w:color="FFFFFF"/>
              <w:right w:val="single" w:sz="8" w:space="0" w:color="FFFFFF"/>
            </w:tcBorders>
            <w:shd w:val="clear" w:color="auto" w:fill="E7E6E6" w:themeFill="background2"/>
            <w:vAlign w:val="center"/>
          </w:tcPr>
          <w:p w14:paraId="06C7C2CC"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0%</w:t>
            </w:r>
          </w:p>
        </w:tc>
      </w:tr>
    </w:tbl>
    <w:p w14:paraId="728F1F20" w14:textId="77777777" w:rsidR="0046601D" w:rsidRPr="002A6C2C" w:rsidRDefault="0046601D" w:rsidP="0046601D">
      <w:pPr>
        <w:spacing w:after="160" w:line="259" w:lineRule="auto"/>
        <w:rPr>
          <w:rFonts w:ascii="Calibri" w:hAnsi="Calibri" w:cs="Calibri"/>
          <w:i/>
          <w:iCs/>
        </w:rPr>
      </w:pPr>
    </w:p>
    <w:p w14:paraId="77AA0216" w14:textId="77777777" w:rsidR="0046601D" w:rsidRPr="002A6C2C" w:rsidRDefault="0046601D" w:rsidP="0046601D">
      <w:pPr>
        <w:spacing w:before="120" w:line="360" w:lineRule="auto"/>
        <w:rPr>
          <w:rFonts w:ascii="Calibri" w:hAnsi="Calibri" w:cs="Calibri"/>
        </w:rPr>
      </w:pPr>
      <w:bookmarkStart w:id="168" w:name="_Toc195514521"/>
      <w:r w:rsidRPr="002A6C2C">
        <w:rPr>
          <w:rFonts w:ascii="Calibri" w:hAnsi="Calibri" w:cs="Calibri"/>
          <w:b/>
          <w:bCs/>
        </w:rPr>
        <w:t>Step 5:</w:t>
      </w:r>
      <w:r w:rsidRPr="002A6C2C">
        <w:rPr>
          <w:rFonts w:ascii="Calibri" w:hAnsi="Calibri" w:cs="Calibri"/>
        </w:rPr>
        <w:t xml:space="preserve"> </w:t>
      </w:r>
      <w:r w:rsidRPr="002A6C2C">
        <w:rPr>
          <w:rFonts w:ascii="Calibri" w:hAnsi="Calibri" w:cs="Calibri"/>
          <w:b/>
          <w:bCs/>
        </w:rPr>
        <w:t>Calculate the SROI</w:t>
      </w:r>
      <w:r w:rsidRPr="002A6C2C">
        <w:rPr>
          <w:rFonts w:ascii="Calibri" w:hAnsi="Calibri" w:cs="Calibri"/>
        </w:rPr>
        <w:t xml:space="preserve">. </w:t>
      </w:r>
      <w:r w:rsidRPr="00BD08F1">
        <w:rPr>
          <w:rFonts w:ascii="Calibri" w:hAnsi="Calibri" w:cs="Calibri"/>
        </w:rPr>
        <w:t>The last step in an SROI analysis is calculating the SROI ratio. The ratio is calculated by multiplying the number of stakeholders who experience an outcome by the value of that outcome (financial proxy)</w:t>
      </w:r>
      <w:r>
        <w:rPr>
          <w:rFonts w:ascii="Calibri" w:hAnsi="Calibri" w:cs="Calibri"/>
        </w:rPr>
        <w:t xml:space="preserve"> </w:t>
      </w:r>
      <w:r w:rsidRPr="00BD08F1">
        <w:rPr>
          <w:rFonts w:ascii="Calibri" w:hAnsi="Calibri" w:cs="Calibri"/>
        </w:rPr>
        <w:t>and then discounting for impact. All outcomes are then added together for the total present value, which is divided by the total investment</w:t>
      </w:r>
      <w:r w:rsidRPr="002A6C2C">
        <w:rPr>
          <w:rFonts w:ascii="Calibri" w:hAnsi="Calibri" w:cs="Calibri"/>
        </w:rPr>
        <w:t xml:space="preserve"> (Constellation Consulting Group, 2023)</w:t>
      </w:r>
      <w:r w:rsidRPr="00BD08F1">
        <w:rPr>
          <w:rFonts w:ascii="Calibri" w:hAnsi="Calibri" w:cs="Calibri"/>
        </w:rPr>
        <w:t xml:space="preserve">. </w:t>
      </w:r>
    </w:p>
    <w:p w14:paraId="501F02BF" w14:textId="6DE8E274" w:rsidR="0046601D" w:rsidRPr="002A6C2C" w:rsidRDefault="0046601D" w:rsidP="0046601D">
      <w:pPr>
        <w:spacing w:before="120" w:line="360" w:lineRule="auto"/>
        <w:rPr>
          <w:rFonts w:ascii="Calibri" w:hAnsi="Calibri" w:cs="Calibri"/>
        </w:rPr>
      </w:pPr>
      <w:r w:rsidRPr="002A6C2C">
        <w:rPr>
          <w:rFonts w:ascii="Calibri" w:hAnsi="Calibri" w:cs="Calibri"/>
        </w:rPr>
        <w:t>This SROI ratio indicates that the social value created is forecast to exceed the investment made into the programme.  An estimated $231.4 million was invested in delivering 568 homes and the forecasted social value created was $1.4</w:t>
      </w:r>
      <w:r w:rsidR="00B37A45">
        <w:rPr>
          <w:rFonts w:ascii="Calibri" w:hAnsi="Calibri" w:cs="Calibri"/>
        </w:rPr>
        <w:t>03</w:t>
      </w:r>
      <w:r w:rsidRPr="002A6C2C">
        <w:rPr>
          <w:rFonts w:ascii="Calibri" w:hAnsi="Calibri" w:cs="Calibri"/>
        </w:rPr>
        <w:t xml:space="preserve"> billion for whānau</w:t>
      </w:r>
      <w:r>
        <w:rPr>
          <w:rFonts w:ascii="Calibri" w:hAnsi="Calibri" w:cs="Calibri"/>
        </w:rPr>
        <w:t xml:space="preserve">. This has resulted </w:t>
      </w:r>
      <w:r w:rsidRPr="002A6C2C">
        <w:rPr>
          <w:rFonts w:ascii="Calibri" w:hAnsi="Calibri" w:cs="Calibri"/>
        </w:rPr>
        <w:t>in a social return on investment ratio of 7.0</w:t>
      </w:r>
      <w:r w:rsidR="00B37A45">
        <w:rPr>
          <w:rFonts w:ascii="Calibri" w:hAnsi="Calibri" w:cs="Calibri"/>
        </w:rPr>
        <w:t>6</w:t>
      </w:r>
      <w:r w:rsidRPr="002A6C2C">
        <w:rPr>
          <w:rFonts w:ascii="Calibri" w:hAnsi="Calibri" w:cs="Calibri"/>
        </w:rPr>
        <w:t>:1. That is, for every $1 invested into the programme, $7.0</w:t>
      </w:r>
      <w:r w:rsidR="00B37A45">
        <w:rPr>
          <w:rFonts w:ascii="Calibri" w:hAnsi="Calibri" w:cs="Calibri"/>
        </w:rPr>
        <w:t>6</w:t>
      </w:r>
      <w:r w:rsidRPr="002A6C2C">
        <w:rPr>
          <w:rFonts w:ascii="Calibri" w:hAnsi="Calibri" w:cs="Calibri"/>
        </w:rPr>
        <w:t xml:space="preserve"> of value was created.  </w:t>
      </w:r>
    </w:p>
    <w:p w14:paraId="50B943DC" w14:textId="77777777" w:rsidR="0046601D" w:rsidRPr="002A6C2C" w:rsidRDefault="0046601D" w:rsidP="0046601D">
      <w:pPr>
        <w:spacing w:before="120" w:line="360" w:lineRule="auto"/>
        <w:rPr>
          <w:rFonts w:ascii="Calibri" w:hAnsi="Calibri" w:cs="Calibri"/>
        </w:rPr>
      </w:pPr>
      <w:r w:rsidRPr="00BD08F1">
        <w:rPr>
          <w:rFonts w:ascii="Calibri" w:hAnsi="Calibri" w:cs="Calibri"/>
        </w:rPr>
        <w:t xml:space="preserve">As part of this process, sensitivity tests </w:t>
      </w:r>
      <w:r>
        <w:rPr>
          <w:rFonts w:ascii="Calibri" w:hAnsi="Calibri" w:cs="Calibri"/>
        </w:rPr>
        <w:t>were</w:t>
      </w:r>
      <w:r w:rsidRPr="00BD08F1">
        <w:rPr>
          <w:rFonts w:ascii="Calibri" w:hAnsi="Calibri" w:cs="Calibri"/>
        </w:rPr>
        <w:t xml:space="preserve"> conducted to explore the impact of estimations or assumptions related to: </w:t>
      </w:r>
    </w:p>
    <w:p w14:paraId="6E6D2D08" w14:textId="77777777" w:rsidR="0046601D" w:rsidRPr="002A6C2C" w:rsidRDefault="0046601D">
      <w:pPr>
        <w:pStyle w:val="ListParagraph"/>
        <w:widowControl/>
        <w:numPr>
          <w:ilvl w:val="0"/>
          <w:numId w:val="56"/>
        </w:numPr>
        <w:spacing w:before="120" w:line="360" w:lineRule="auto"/>
        <w:rPr>
          <w:rFonts w:ascii="Calibri" w:hAnsi="Calibri" w:cs="Calibri"/>
        </w:rPr>
      </w:pPr>
      <w:r w:rsidRPr="002A6C2C">
        <w:rPr>
          <w:rFonts w:ascii="Calibri" w:hAnsi="Calibri" w:cs="Calibri"/>
        </w:rPr>
        <w:t xml:space="preserve">The financial proxies used to represent the value of </w:t>
      </w:r>
      <w:r>
        <w:rPr>
          <w:rFonts w:ascii="Calibri" w:hAnsi="Calibri" w:cs="Calibri"/>
        </w:rPr>
        <w:t xml:space="preserve">cultural </w:t>
      </w:r>
      <w:r w:rsidRPr="002A6C2C">
        <w:rPr>
          <w:rFonts w:ascii="Calibri" w:hAnsi="Calibri" w:cs="Calibri"/>
        </w:rPr>
        <w:t xml:space="preserve">outcomes. </w:t>
      </w:r>
    </w:p>
    <w:p w14:paraId="6D656B23" w14:textId="77777777" w:rsidR="0046601D" w:rsidRPr="002A6C2C" w:rsidRDefault="0046601D">
      <w:pPr>
        <w:pStyle w:val="ListParagraph"/>
        <w:widowControl/>
        <w:numPr>
          <w:ilvl w:val="0"/>
          <w:numId w:val="56"/>
        </w:numPr>
        <w:spacing w:before="120" w:line="360" w:lineRule="auto"/>
        <w:rPr>
          <w:rFonts w:ascii="Calibri" w:hAnsi="Calibri" w:cs="Calibri"/>
        </w:rPr>
      </w:pPr>
      <w:r w:rsidRPr="002A6C2C">
        <w:rPr>
          <w:rFonts w:ascii="Calibri" w:hAnsi="Calibri" w:cs="Calibri"/>
        </w:rPr>
        <w:t xml:space="preserve">The duration of key outcomes </w:t>
      </w:r>
    </w:p>
    <w:p w14:paraId="66CC18D2" w14:textId="77777777" w:rsidR="0046601D" w:rsidRPr="002A6C2C" w:rsidRDefault="0046601D">
      <w:pPr>
        <w:pStyle w:val="ListParagraph"/>
        <w:widowControl/>
        <w:numPr>
          <w:ilvl w:val="0"/>
          <w:numId w:val="56"/>
        </w:numPr>
        <w:spacing w:before="120" w:line="360" w:lineRule="auto"/>
        <w:rPr>
          <w:rFonts w:ascii="Calibri" w:hAnsi="Calibri" w:cs="Calibri"/>
        </w:rPr>
      </w:pPr>
      <w:r w:rsidRPr="002A6C2C">
        <w:rPr>
          <w:rFonts w:ascii="Calibri" w:hAnsi="Calibri" w:cs="Calibri"/>
        </w:rPr>
        <w:t xml:space="preserve">The discounts applied. </w:t>
      </w:r>
    </w:p>
    <w:p w14:paraId="3EE11AEA" w14:textId="77777777" w:rsidR="0046601D" w:rsidRPr="00A755C0" w:rsidRDefault="0046601D" w:rsidP="0046601D">
      <w:pPr>
        <w:pStyle w:val="Heading2"/>
      </w:pPr>
      <w:bookmarkStart w:id="169" w:name="_Toc195514520"/>
      <w:bookmarkStart w:id="170" w:name="_Toc202263450"/>
      <w:bookmarkStart w:id="171" w:name="_Toc202263859"/>
      <w:r w:rsidRPr="00A755C0">
        <w:t>Sensitivity analysis</w:t>
      </w:r>
      <w:bookmarkEnd w:id="169"/>
      <w:bookmarkEnd w:id="170"/>
      <w:bookmarkEnd w:id="171"/>
    </w:p>
    <w:p w14:paraId="5CD248B1" w14:textId="77777777" w:rsidR="0046601D" w:rsidRPr="002A6C2C" w:rsidRDefault="0046601D" w:rsidP="0046601D">
      <w:pPr>
        <w:spacing w:before="120" w:line="360" w:lineRule="auto"/>
        <w:rPr>
          <w:rFonts w:ascii="Calibri" w:hAnsi="Calibri" w:cs="Calibri"/>
        </w:rPr>
      </w:pPr>
      <w:r>
        <w:rPr>
          <w:rFonts w:ascii="Calibri" w:hAnsi="Calibri" w:cs="Calibri"/>
        </w:rPr>
        <w:t>To</w:t>
      </w:r>
      <w:r w:rsidRPr="002A6C2C">
        <w:rPr>
          <w:rFonts w:ascii="Calibri" w:hAnsi="Calibri" w:cs="Calibri"/>
        </w:rPr>
        <w:t xml:space="preserve"> test how stable results are to various changes in the assumptions, a few sensitivity analysis tests were conducted. </w:t>
      </w:r>
    </w:p>
    <w:p w14:paraId="0A3B854C" w14:textId="77777777" w:rsidR="0046601D" w:rsidRPr="002A6C2C" w:rsidRDefault="0046601D" w:rsidP="0046601D">
      <w:pPr>
        <w:spacing w:before="120" w:line="360" w:lineRule="auto"/>
        <w:rPr>
          <w:rFonts w:ascii="Calibri" w:hAnsi="Calibri" w:cs="Calibri"/>
        </w:rPr>
      </w:pPr>
      <w:r w:rsidRPr="002A6C2C">
        <w:rPr>
          <w:rFonts w:ascii="Calibri" w:hAnsi="Calibri" w:cs="Calibri"/>
        </w:rPr>
        <w:t xml:space="preserve">First, attribution and deadweight were increased to 10, 20, 50 and 75% across all outcomes where attribution and deadweight was assumed. Both factors would need to be atleast 75% </w:t>
      </w:r>
      <w:proofErr w:type="gramStart"/>
      <w:r w:rsidRPr="002A6C2C">
        <w:rPr>
          <w:rFonts w:ascii="Calibri" w:hAnsi="Calibri" w:cs="Calibri"/>
        </w:rPr>
        <w:t>in order for</w:t>
      </w:r>
      <w:proofErr w:type="gramEnd"/>
      <w:r w:rsidRPr="002A6C2C">
        <w:rPr>
          <w:rFonts w:ascii="Calibri" w:hAnsi="Calibri" w:cs="Calibri"/>
        </w:rPr>
        <w:t xml:space="preserve"> the ratio to be close to 1:1. Duration was extended to six years from five</w:t>
      </w:r>
      <w:r>
        <w:rPr>
          <w:rFonts w:ascii="Calibri" w:hAnsi="Calibri" w:cs="Calibri"/>
        </w:rPr>
        <w:t>.</w:t>
      </w:r>
    </w:p>
    <w:p w14:paraId="287563AB" w14:textId="77777777" w:rsidR="0046601D" w:rsidRPr="002A6C2C" w:rsidRDefault="0046601D" w:rsidP="0046601D">
      <w:pPr>
        <w:spacing w:before="120" w:line="360" w:lineRule="auto"/>
        <w:rPr>
          <w:rFonts w:ascii="Calibri" w:hAnsi="Calibri" w:cs="Calibri"/>
        </w:rPr>
      </w:pPr>
      <w:r w:rsidRPr="002A6C2C">
        <w:rPr>
          <w:rFonts w:ascii="Calibri" w:hAnsi="Calibri" w:cs="Calibri"/>
        </w:rPr>
        <w:t>Second, the financial proxies for outcomes unique to Māori were adjusted:</w:t>
      </w:r>
    </w:p>
    <w:p w14:paraId="3A7D4D4B" w14:textId="77777777" w:rsidR="0046601D" w:rsidRPr="002A6C2C" w:rsidRDefault="0046601D">
      <w:pPr>
        <w:pStyle w:val="ListParagraph"/>
        <w:numPr>
          <w:ilvl w:val="0"/>
          <w:numId w:val="53"/>
        </w:numPr>
        <w:spacing w:before="120" w:line="360" w:lineRule="auto"/>
        <w:rPr>
          <w:rFonts w:ascii="Calibri" w:hAnsi="Calibri" w:cs="Calibri"/>
        </w:rPr>
      </w:pPr>
      <w:r w:rsidRPr="002A6C2C">
        <w:rPr>
          <w:rFonts w:ascii="Calibri" w:hAnsi="Calibri" w:cs="Calibri"/>
        </w:rPr>
        <w:t xml:space="preserve">The financial proxy for </w:t>
      </w:r>
      <w:proofErr w:type="gramStart"/>
      <w:r w:rsidRPr="002A6C2C">
        <w:rPr>
          <w:rFonts w:ascii="Calibri" w:hAnsi="Calibri" w:cs="Calibri"/>
        </w:rPr>
        <w:t>whānau living</w:t>
      </w:r>
      <w:proofErr w:type="gramEnd"/>
      <w:r w:rsidRPr="002A6C2C">
        <w:rPr>
          <w:rFonts w:ascii="Calibri" w:hAnsi="Calibri" w:cs="Calibri"/>
        </w:rPr>
        <w:t xml:space="preserve"> on ancestral land was removed on the basis that this is the highest financial value proxy. </w:t>
      </w:r>
    </w:p>
    <w:p w14:paraId="740B1C98" w14:textId="77777777" w:rsidR="0046601D" w:rsidRPr="002A6C2C" w:rsidRDefault="0046601D">
      <w:pPr>
        <w:pStyle w:val="ListParagraph"/>
        <w:numPr>
          <w:ilvl w:val="0"/>
          <w:numId w:val="53"/>
        </w:numPr>
        <w:spacing w:before="120" w:line="360" w:lineRule="auto"/>
        <w:rPr>
          <w:rFonts w:ascii="Calibri" w:hAnsi="Calibri" w:cs="Calibri"/>
        </w:rPr>
      </w:pPr>
      <w:r w:rsidRPr="002A6C2C">
        <w:rPr>
          <w:rFonts w:ascii="Calibri" w:hAnsi="Calibri" w:cs="Calibri"/>
        </w:rPr>
        <w:t xml:space="preserve">The financial proxy for whānau living closer to whānau was removed. </w:t>
      </w:r>
    </w:p>
    <w:p w14:paraId="6954F810" w14:textId="77777777" w:rsidR="0046601D" w:rsidRPr="002A6C2C" w:rsidRDefault="0046601D">
      <w:pPr>
        <w:pStyle w:val="ListParagraph"/>
        <w:numPr>
          <w:ilvl w:val="0"/>
          <w:numId w:val="53"/>
        </w:numPr>
        <w:spacing w:before="120" w:line="360" w:lineRule="auto"/>
        <w:rPr>
          <w:rFonts w:ascii="Calibri" w:hAnsi="Calibri" w:cs="Calibri"/>
        </w:rPr>
      </w:pPr>
      <w:r w:rsidRPr="002A6C2C">
        <w:rPr>
          <w:rFonts w:ascii="Calibri" w:hAnsi="Calibri" w:cs="Calibri"/>
        </w:rPr>
        <w:t xml:space="preserve">All </w:t>
      </w:r>
      <w:r>
        <w:rPr>
          <w:rFonts w:ascii="Calibri" w:hAnsi="Calibri" w:cs="Calibri"/>
        </w:rPr>
        <w:t xml:space="preserve">culture </w:t>
      </w:r>
      <w:r w:rsidRPr="002A6C2C">
        <w:rPr>
          <w:rFonts w:ascii="Calibri" w:hAnsi="Calibri" w:cs="Calibri"/>
        </w:rPr>
        <w:t xml:space="preserve">outcomes unique to Māori including living on ancestral land, living close to whānau; </w:t>
      </w:r>
      <w:r>
        <w:rPr>
          <w:rFonts w:ascii="Calibri" w:hAnsi="Calibri" w:cs="Calibri"/>
        </w:rPr>
        <w:t>contributing to ahikā</w:t>
      </w:r>
      <w:r w:rsidRPr="002A6C2C">
        <w:rPr>
          <w:rFonts w:ascii="Calibri" w:hAnsi="Calibri" w:cs="Calibri"/>
        </w:rPr>
        <w:t>; and registering with iwi were removed</w:t>
      </w:r>
      <w:r>
        <w:rPr>
          <w:rFonts w:ascii="Calibri" w:hAnsi="Calibri" w:cs="Calibri"/>
        </w:rPr>
        <w:t xml:space="preserve"> to determine the impact on the ratio</w:t>
      </w:r>
      <w:r w:rsidRPr="002A6C2C">
        <w:rPr>
          <w:rFonts w:ascii="Calibri" w:hAnsi="Calibri" w:cs="Calibri"/>
        </w:rPr>
        <w:t>.</w:t>
      </w:r>
    </w:p>
    <w:p w14:paraId="7BBD7FF6" w14:textId="295426A7" w:rsidR="0046601D" w:rsidRPr="002A6C2C" w:rsidRDefault="0046601D" w:rsidP="0046601D">
      <w:pPr>
        <w:spacing w:before="120" w:line="360" w:lineRule="auto"/>
        <w:rPr>
          <w:rFonts w:ascii="Calibri" w:hAnsi="Calibri" w:cs="Calibri"/>
        </w:rPr>
      </w:pPr>
      <w:r w:rsidRPr="002A6C2C">
        <w:rPr>
          <w:rFonts w:ascii="Calibri" w:hAnsi="Calibri" w:cs="Calibri"/>
        </w:rPr>
        <w:t xml:space="preserve">What we have found through this analysis is that attribution and deadweight are not sensitive to change. The rates need to be increased to 75% in order for the ratio to be close to 1:1. Removing the financial value proxies in (iii) had the greatest impact reducing the ratio closer to 1:1. Our interpretation of this result is that partnering with iwi/Māori to lead place-based </w:t>
      </w:r>
      <w:r>
        <w:rPr>
          <w:rFonts w:ascii="Calibri" w:hAnsi="Calibri" w:cs="Calibri"/>
        </w:rPr>
        <w:t xml:space="preserve">housing </w:t>
      </w:r>
      <w:r w:rsidRPr="002A6C2C">
        <w:rPr>
          <w:rFonts w:ascii="Calibri" w:hAnsi="Calibri" w:cs="Calibri"/>
        </w:rPr>
        <w:t xml:space="preserve">solutions for </w:t>
      </w:r>
      <w:r>
        <w:rPr>
          <w:rFonts w:ascii="Calibri" w:hAnsi="Calibri" w:cs="Calibri"/>
        </w:rPr>
        <w:t>and</w:t>
      </w:r>
      <w:r w:rsidRPr="002A6C2C">
        <w:rPr>
          <w:rFonts w:ascii="Calibri" w:hAnsi="Calibri" w:cs="Calibri"/>
        </w:rPr>
        <w:t xml:space="preserve"> with Māori has created </w:t>
      </w:r>
      <w:r>
        <w:rPr>
          <w:rFonts w:ascii="Calibri" w:hAnsi="Calibri" w:cs="Calibri"/>
        </w:rPr>
        <w:t>high</w:t>
      </w:r>
      <w:r w:rsidRPr="002A6C2C">
        <w:rPr>
          <w:rFonts w:ascii="Calibri" w:hAnsi="Calibri" w:cs="Calibri"/>
        </w:rPr>
        <w:t xml:space="preserve"> social value for whānau. Arguably without the partnership this programme may </w:t>
      </w:r>
      <w:r>
        <w:rPr>
          <w:rFonts w:ascii="Calibri" w:hAnsi="Calibri" w:cs="Calibri"/>
        </w:rPr>
        <w:t xml:space="preserve">only </w:t>
      </w:r>
      <w:r w:rsidRPr="002A6C2C">
        <w:rPr>
          <w:rFonts w:ascii="Calibri" w:hAnsi="Calibri" w:cs="Calibri"/>
        </w:rPr>
        <w:t>create 1:1.02 of social value</w:t>
      </w:r>
      <w:r>
        <w:rPr>
          <w:rFonts w:ascii="Calibri" w:hAnsi="Calibri" w:cs="Calibri"/>
        </w:rPr>
        <w:t xml:space="preserve"> for whānau</w:t>
      </w:r>
      <w:r w:rsidRPr="002A6C2C">
        <w:rPr>
          <w:rFonts w:ascii="Calibri" w:hAnsi="Calibri" w:cs="Calibri"/>
        </w:rPr>
        <w:t xml:space="preserve">, possibly less if the Crown had </w:t>
      </w:r>
      <w:r w:rsidR="00E500D9" w:rsidRPr="002A6C2C">
        <w:rPr>
          <w:rFonts w:ascii="Calibri" w:hAnsi="Calibri" w:cs="Calibri"/>
        </w:rPr>
        <w:t>purchased</w:t>
      </w:r>
      <w:r w:rsidRPr="002A6C2C">
        <w:rPr>
          <w:rFonts w:ascii="Calibri" w:hAnsi="Calibri" w:cs="Calibri"/>
        </w:rPr>
        <w:t xml:space="preserve"> the land. </w:t>
      </w:r>
    </w:p>
    <w:p w14:paraId="2FE2EDC4" w14:textId="72B73AA9" w:rsidR="0046601D" w:rsidRPr="002A6C2C" w:rsidRDefault="0046601D" w:rsidP="0046601D">
      <w:pPr>
        <w:spacing w:before="120" w:line="360" w:lineRule="auto"/>
        <w:rPr>
          <w:rFonts w:ascii="Calibri" w:hAnsi="Calibri" w:cs="Calibri"/>
        </w:rPr>
      </w:pPr>
      <w:r w:rsidRPr="002A6C2C">
        <w:rPr>
          <w:rFonts w:ascii="Calibri" w:hAnsi="Calibri" w:cs="Calibri"/>
        </w:rPr>
        <w:t>There is no policy position or rubric identifying expected levels of social value to be created for the investment therefore it is difficult to assess to what extent the ratios are ‘good’ or not. However, the range of ratios presented below through the sensitivity analysis, suggests that if any aspects of impact or proxies are contested, the programme is at a minimum 1:1.</w:t>
      </w:r>
      <w:r w:rsidR="002B18D4">
        <w:rPr>
          <w:rFonts w:ascii="Calibri" w:hAnsi="Calibri" w:cs="Calibri"/>
        </w:rPr>
        <w:t>16</w:t>
      </w:r>
      <w:r>
        <w:rPr>
          <w:rFonts w:ascii="Calibri" w:hAnsi="Calibri" w:cs="Calibri"/>
        </w:rPr>
        <w:t xml:space="preserve"> (only accounting for value for whānau)</w:t>
      </w:r>
      <w:r w:rsidRPr="002A6C2C">
        <w:rPr>
          <w:rFonts w:ascii="Calibri" w:hAnsi="Calibri" w:cs="Calibri"/>
        </w:rPr>
        <w:t xml:space="preserve">.  </w:t>
      </w:r>
      <w:r>
        <w:rPr>
          <w:rFonts w:ascii="Calibri" w:hAnsi="Calibri" w:cs="Calibri"/>
        </w:rPr>
        <w:t>F</w:t>
      </w:r>
      <w:r w:rsidRPr="002A6C2C">
        <w:rPr>
          <w:rFonts w:ascii="Calibri" w:hAnsi="Calibri" w:cs="Calibri"/>
        </w:rPr>
        <w:t xml:space="preserve">urthermore, other housing SROI’s internationally range from $3.13 to $15.60 of value created </w:t>
      </w:r>
      <w:r w:rsidR="00774AD3">
        <w:rPr>
          <w:rFonts w:ascii="Calibri" w:hAnsi="Calibri" w:cs="Calibri"/>
        </w:rPr>
        <w:t xml:space="preserve">(refer table 11) </w:t>
      </w:r>
      <w:r w:rsidRPr="002A6C2C">
        <w:rPr>
          <w:rFonts w:ascii="Calibri" w:hAnsi="Calibri" w:cs="Calibri"/>
        </w:rPr>
        <w:t xml:space="preserve">which means this ratio sits towards the higher end of the continuum but is not the highest ratio. This is also the only SROI that has valued cultural outcomes realised by whānau </w:t>
      </w:r>
      <w:proofErr w:type="gramStart"/>
      <w:r w:rsidRPr="002A6C2C">
        <w:rPr>
          <w:rFonts w:ascii="Calibri" w:hAnsi="Calibri" w:cs="Calibri"/>
        </w:rPr>
        <w:t>as a result of</w:t>
      </w:r>
      <w:proofErr w:type="gramEnd"/>
      <w:r w:rsidRPr="002A6C2C">
        <w:rPr>
          <w:rFonts w:ascii="Calibri" w:hAnsi="Calibri" w:cs="Calibri"/>
        </w:rPr>
        <w:t xml:space="preserve"> the housing programme.</w:t>
      </w:r>
    </w:p>
    <w:p w14:paraId="2FC8332C" w14:textId="79D05E6A" w:rsidR="0046601D" w:rsidRPr="002A6C2C" w:rsidRDefault="0046601D" w:rsidP="0046601D">
      <w:pPr>
        <w:spacing w:after="120" w:line="360" w:lineRule="auto"/>
        <w:jc w:val="both"/>
        <w:rPr>
          <w:rFonts w:ascii="Calibri" w:hAnsi="Calibri" w:cs="Calibri"/>
          <w:b/>
          <w:bCs/>
          <w:noProof/>
        </w:rPr>
      </w:pPr>
      <w:r w:rsidRPr="002A6C2C">
        <w:rPr>
          <w:rFonts w:ascii="Calibri" w:hAnsi="Calibri" w:cs="Calibri"/>
          <w:b/>
          <w:bCs/>
          <w:noProof/>
        </w:rPr>
        <w:t xml:space="preserve">Table </w:t>
      </w:r>
      <w:r w:rsidR="00774AD3">
        <w:rPr>
          <w:rFonts w:ascii="Calibri" w:hAnsi="Calibri" w:cs="Calibri"/>
          <w:b/>
          <w:bCs/>
          <w:noProof/>
        </w:rPr>
        <w:t>10</w:t>
      </w:r>
      <w:r w:rsidRPr="002A6C2C">
        <w:rPr>
          <w:rFonts w:ascii="Calibri" w:hAnsi="Calibri" w:cs="Calibri"/>
          <w:b/>
          <w:bCs/>
          <w:noProof/>
        </w:rPr>
        <w:t xml:space="preserve"> | Sensitivity analysis including factor, new ratio and difference</w:t>
      </w:r>
    </w:p>
    <w:tbl>
      <w:tblPr>
        <w:tblW w:w="8364" w:type="dxa"/>
        <w:tblInd w:w="10" w:type="dxa"/>
        <w:tblCellMar>
          <w:left w:w="0" w:type="dxa"/>
          <w:right w:w="0" w:type="dxa"/>
        </w:tblCellMar>
        <w:tblLook w:val="0420" w:firstRow="1" w:lastRow="0" w:firstColumn="0" w:lastColumn="0" w:noHBand="0" w:noVBand="1"/>
      </w:tblPr>
      <w:tblGrid>
        <w:gridCol w:w="5103"/>
        <w:gridCol w:w="1701"/>
        <w:gridCol w:w="1560"/>
      </w:tblGrid>
      <w:tr w:rsidR="0046601D" w:rsidRPr="002A6C2C" w14:paraId="5FE71AA7" w14:textId="77777777" w:rsidTr="003F7AE5">
        <w:trPr>
          <w:trHeight w:val="407"/>
        </w:trPr>
        <w:tc>
          <w:tcPr>
            <w:tcW w:w="5103" w:type="dxa"/>
            <w:tcBorders>
              <w:top w:val="single" w:sz="8" w:space="0" w:color="FFFFFF"/>
              <w:left w:val="single" w:sz="8" w:space="0" w:color="FFFFFF"/>
              <w:bottom w:val="single" w:sz="24" w:space="0" w:color="FFFFFF"/>
              <w:right w:val="single" w:sz="8" w:space="0" w:color="FFFFFF"/>
            </w:tcBorders>
            <w:shd w:val="clear" w:color="auto" w:fill="002060"/>
          </w:tcPr>
          <w:p w14:paraId="2E5FF6F4" w14:textId="77777777" w:rsidR="0046601D" w:rsidRPr="002A6C2C" w:rsidRDefault="0046601D" w:rsidP="003F7AE5">
            <w:pPr>
              <w:spacing w:after="0" w:line="240" w:lineRule="auto"/>
              <w:rPr>
                <w:rFonts w:ascii="Calibri" w:hAnsi="Calibri" w:cs="Calibri"/>
                <w:b/>
                <w:bCs/>
              </w:rPr>
            </w:pPr>
            <w:r w:rsidRPr="002A6C2C">
              <w:rPr>
                <w:rFonts w:ascii="Calibri" w:hAnsi="Calibri" w:cs="Calibri"/>
                <w:b/>
                <w:bCs/>
              </w:rPr>
              <w:t>Factor</w:t>
            </w:r>
          </w:p>
        </w:tc>
        <w:tc>
          <w:tcPr>
            <w:tcW w:w="1701" w:type="dxa"/>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tcPr>
          <w:p w14:paraId="3291AB8F" w14:textId="77777777" w:rsidR="0046601D" w:rsidRPr="002A6C2C" w:rsidRDefault="0046601D" w:rsidP="003F7AE5">
            <w:pPr>
              <w:spacing w:after="0" w:line="240" w:lineRule="auto"/>
              <w:rPr>
                <w:rFonts w:ascii="Calibri" w:hAnsi="Calibri" w:cs="Calibri"/>
                <w:b/>
                <w:bCs/>
              </w:rPr>
            </w:pPr>
            <w:r w:rsidRPr="002A6C2C">
              <w:rPr>
                <w:rFonts w:ascii="Calibri" w:hAnsi="Calibri" w:cs="Calibri"/>
                <w:b/>
                <w:bCs/>
              </w:rPr>
              <w:t>New Ratio</w:t>
            </w:r>
          </w:p>
        </w:tc>
        <w:tc>
          <w:tcPr>
            <w:tcW w:w="1560" w:type="dxa"/>
            <w:tcBorders>
              <w:top w:val="single" w:sz="8" w:space="0" w:color="FFFFFF"/>
              <w:left w:val="single" w:sz="8" w:space="0" w:color="FFFFFF"/>
              <w:bottom w:val="single" w:sz="24" w:space="0" w:color="FFFFFF"/>
              <w:right w:val="single" w:sz="8" w:space="0" w:color="FFFFFF"/>
            </w:tcBorders>
            <w:shd w:val="clear" w:color="auto" w:fill="002060"/>
          </w:tcPr>
          <w:p w14:paraId="196F5A47" w14:textId="77777777" w:rsidR="0046601D" w:rsidRPr="002A6C2C" w:rsidRDefault="0046601D" w:rsidP="003F7AE5">
            <w:pPr>
              <w:spacing w:after="0" w:line="240" w:lineRule="auto"/>
              <w:rPr>
                <w:rFonts w:ascii="Calibri" w:hAnsi="Calibri" w:cs="Calibri"/>
                <w:b/>
                <w:bCs/>
              </w:rPr>
            </w:pPr>
            <w:r w:rsidRPr="002A6C2C">
              <w:rPr>
                <w:rFonts w:ascii="Calibri" w:hAnsi="Calibri" w:cs="Calibri"/>
                <w:b/>
                <w:bCs/>
              </w:rPr>
              <w:t>Difference</w:t>
            </w:r>
          </w:p>
        </w:tc>
      </w:tr>
      <w:tr w:rsidR="0046601D" w:rsidRPr="002A6C2C" w14:paraId="2590D0A4" w14:textId="77777777" w:rsidTr="003F7AE5">
        <w:trPr>
          <w:trHeight w:val="307"/>
        </w:trPr>
        <w:tc>
          <w:tcPr>
            <w:tcW w:w="5103"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3FF64FBC"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 xml:space="preserve">SROI Ratio </w:t>
            </w:r>
          </w:p>
        </w:tc>
        <w:tc>
          <w:tcPr>
            <w:tcW w:w="1701"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vAlign w:val="center"/>
          </w:tcPr>
          <w:p w14:paraId="675DBBAE" w14:textId="63E8A6E5"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7.</w:t>
            </w:r>
            <w:r w:rsidR="00387B4E">
              <w:rPr>
                <w:rFonts w:ascii="Calibri" w:eastAsia="Times New Roman" w:hAnsi="Calibri" w:cs="Calibri"/>
                <w:lang w:eastAsia="en-NZ"/>
                <w14:ligatures w14:val="none"/>
              </w:rPr>
              <w:t>06</w:t>
            </w:r>
          </w:p>
        </w:tc>
        <w:tc>
          <w:tcPr>
            <w:tcW w:w="1560" w:type="dxa"/>
            <w:tcBorders>
              <w:top w:val="single" w:sz="24" w:space="0" w:color="FFFFFF"/>
              <w:left w:val="single" w:sz="8" w:space="0" w:color="FFFFFF"/>
              <w:bottom w:val="single" w:sz="24" w:space="0" w:color="FFFFFF"/>
              <w:right w:val="single" w:sz="8" w:space="0" w:color="FFFFFF"/>
            </w:tcBorders>
            <w:shd w:val="clear" w:color="auto" w:fill="E7E6E6" w:themeFill="background2"/>
            <w:vAlign w:val="center"/>
          </w:tcPr>
          <w:p w14:paraId="11F600FE" w14:textId="77777777" w:rsidR="0046601D" w:rsidRPr="002A6C2C" w:rsidRDefault="0046601D" w:rsidP="003F7AE5">
            <w:pPr>
              <w:spacing w:after="0" w:line="240" w:lineRule="auto"/>
              <w:rPr>
                <w:rFonts w:ascii="Calibri" w:eastAsia="Times New Roman" w:hAnsi="Calibri" w:cs="Calibri"/>
                <w:lang w:eastAsia="en-NZ"/>
                <w14:ligatures w14:val="none"/>
              </w:rPr>
            </w:pPr>
          </w:p>
        </w:tc>
      </w:tr>
      <w:tr w:rsidR="0046601D" w:rsidRPr="002A6C2C" w14:paraId="565711EA" w14:textId="77777777" w:rsidTr="003F7AE5">
        <w:trPr>
          <w:trHeight w:val="434"/>
        </w:trPr>
        <w:tc>
          <w:tcPr>
            <w:tcW w:w="510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FA0D82E"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Duration 5 years</w:t>
            </w:r>
          </w:p>
        </w:tc>
        <w:tc>
          <w:tcPr>
            <w:tcW w:w="1701"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189223D2" w14:textId="6512646F" w:rsidR="0046601D" w:rsidRPr="002A6C2C" w:rsidRDefault="00387B4E" w:rsidP="003F7AE5">
            <w:pPr>
              <w:spacing w:after="0" w:line="240" w:lineRule="auto"/>
              <w:rPr>
                <w:rFonts w:ascii="Calibri" w:eastAsia="Times New Roman" w:hAnsi="Calibri" w:cs="Calibri"/>
                <w:lang w:eastAsia="en-NZ"/>
                <w14:ligatures w14:val="none"/>
              </w:rPr>
            </w:pPr>
            <w:r>
              <w:rPr>
                <w:rFonts w:ascii="Calibri" w:eastAsia="Times New Roman" w:hAnsi="Calibri" w:cs="Calibri"/>
                <w:lang w:eastAsia="en-NZ"/>
                <w14:ligatures w14:val="none"/>
              </w:rPr>
              <w:t>5</w:t>
            </w:r>
            <w:r w:rsidR="0046601D" w:rsidRPr="002A6C2C">
              <w:rPr>
                <w:rFonts w:ascii="Calibri" w:eastAsia="Times New Roman" w:hAnsi="Calibri" w:cs="Calibri"/>
                <w:lang w:eastAsia="en-NZ"/>
                <w14:ligatures w14:val="none"/>
              </w:rPr>
              <w:t>.</w:t>
            </w:r>
            <w:r>
              <w:rPr>
                <w:rFonts w:ascii="Calibri" w:eastAsia="Times New Roman" w:hAnsi="Calibri" w:cs="Calibri"/>
                <w:lang w:eastAsia="en-NZ"/>
                <w14:ligatures w14:val="none"/>
              </w:rPr>
              <w:t>99</w:t>
            </w:r>
          </w:p>
        </w:tc>
        <w:tc>
          <w:tcPr>
            <w:tcW w:w="1560"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974F13A" w14:textId="6504D738"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w:t>
            </w:r>
            <w:r w:rsidR="00C757A3">
              <w:rPr>
                <w:rFonts w:ascii="Calibri" w:eastAsia="Times New Roman" w:hAnsi="Calibri" w:cs="Calibri"/>
                <w:lang w:eastAsia="en-NZ"/>
                <w14:ligatures w14:val="none"/>
              </w:rPr>
              <w:t>07</w:t>
            </w:r>
          </w:p>
        </w:tc>
      </w:tr>
      <w:tr w:rsidR="0046601D" w:rsidRPr="002A6C2C" w14:paraId="5F6A4566" w14:textId="77777777" w:rsidTr="003F7AE5">
        <w:trPr>
          <w:trHeight w:val="282"/>
        </w:trPr>
        <w:tc>
          <w:tcPr>
            <w:tcW w:w="510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655721A9"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Attribution 75%</w:t>
            </w:r>
          </w:p>
        </w:tc>
        <w:tc>
          <w:tcPr>
            <w:tcW w:w="1701"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5AB34090" w14:textId="2D59EBDB" w:rsidR="0046601D" w:rsidRPr="002A6C2C" w:rsidRDefault="00387B4E" w:rsidP="003F7AE5">
            <w:pPr>
              <w:spacing w:after="0" w:line="240" w:lineRule="auto"/>
              <w:rPr>
                <w:rFonts w:ascii="Calibri" w:eastAsia="Times New Roman" w:hAnsi="Calibri" w:cs="Calibri"/>
                <w:lang w:eastAsia="en-NZ"/>
                <w14:ligatures w14:val="none"/>
              </w:rPr>
            </w:pPr>
            <w:r>
              <w:rPr>
                <w:rFonts w:ascii="Calibri" w:eastAsia="Times New Roman" w:hAnsi="Calibri" w:cs="Calibri"/>
                <w:lang w:eastAsia="en-NZ"/>
                <w14:ligatures w14:val="none"/>
              </w:rPr>
              <w:t>1</w:t>
            </w:r>
            <w:r w:rsidR="0046601D" w:rsidRPr="002A6C2C">
              <w:rPr>
                <w:rFonts w:ascii="Calibri" w:eastAsia="Times New Roman" w:hAnsi="Calibri" w:cs="Calibri"/>
                <w:lang w:eastAsia="en-NZ"/>
                <w14:ligatures w14:val="none"/>
              </w:rPr>
              <w:t>.</w:t>
            </w:r>
            <w:r>
              <w:rPr>
                <w:rFonts w:ascii="Calibri" w:eastAsia="Times New Roman" w:hAnsi="Calibri" w:cs="Calibri"/>
                <w:lang w:eastAsia="en-NZ"/>
                <w14:ligatures w14:val="none"/>
              </w:rPr>
              <w:t>82</w:t>
            </w:r>
          </w:p>
        </w:tc>
        <w:tc>
          <w:tcPr>
            <w:tcW w:w="1560"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9C0AAEE" w14:textId="6326ED35"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t>
            </w:r>
            <w:r w:rsidR="00C757A3">
              <w:rPr>
                <w:rFonts w:ascii="Calibri" w:eastAsia="Times New Roman" w:hAnsi="Calibri" w:cs="Calibri"/>
                <w:lang w:eastAsia="en-NZ"/>
                <w14:ligatures w14:val="none"/>
              </w:rPr>
              <w:t>5.24</w:t>
            </w:r>
          </w:p>
        </w:tc>
      </w:tr>
      <w:tr w:rsidR="0046601D" w:rsidRPr="002A6C2C" w14:paraId="20F69623" w14:textId="77777777" w:rsidTr="003F7AE5">
        <w:trPr>
          <w:trHeight w:val="231"/>
        </w:trPr>
        <w:tc>
          <w:tcPr>
            <w:tcW w:w="510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AF54B33"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Attribution 50%</w:t>
            </w:r>
          </w:p>
        </w:tc>
        <w:tc>
          <w:tcPr>
            <w:tcW w:w="1701"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7F52A1A4" w14:textId="5F5D9B8C" w:rsidR="0046601D" w:rsidRPr="002A6C2C" w:rsidRDefault="00387B4E" w:rsidP="003F7AE5">
            <w:pPr>
              <w:spacing w:after="0" w:line="240" w:lineRule="auto"/>
              <w:rPr>
                <w:rFonts w:ascii="Calibri" w:eastAsia="Times New Roman" w:hAnsi="Calibri" w:cs="Calibri"/>
                <w:lang w:eastAsia="en-NZ"/>
                <w14:ligatures w14:val="none"/>
              </w:rPr>
            </w:pPr>
            <w:r>
              <w:rPr>
                <w:rFonts w:ascii="Calibri" w:eastAsia="Times New Roman" w:hAnsi="Calibri" w:cs="Calibri"/>
                <w:lang w:eastAsia="en-NZ"/>
                <w14:ligatures w14:val="none"/>
              </w:rPr>
              <w:t>3</w:t>
            </w:r>
            <w:r w:rsidR="0046601D" w:rsidRPr="002A6C2C">
              <w:rPr>
                <w:rFonts w:ascii="Calibri" w:eastAsia="Times New Roman" w:hAnsi="Calibri" w:cs="Calibri"/>
                <w:lang w:eastAsia="en-NZ"/>
                <w14:ligatures w14:val="none"/>
              </w:rPr>
              <w:t>.</w:t>
            </w:r>
            <w:r>
              <w:rPr>
                <w:rFonts w:ascii="Calibri" w:eastAsia="Times New Roman" w:hAnsi="Calibri" w:cs="Calibri"/>
                <w:lang w:eastAsia="en-NZ"/>
                <w14:ligatures w14:val="none"/>
              </w:rPr>
              <w:t>63</w:t>
            </w:r>
          </w:p>
        </w:tc>
        <w:tc>
          <w:tcPr>
            <w:tcW w:w="1560"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01000AC" w14:textId="527A0EF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-3.</w:t>
            </w:r>
            <w:r w:rsidR="00C757A3">
              <w:rPr>
                <w:rFonts w:ascii="Calibri" w:eastAsia="Times New Roman" w:hAnsi="Calibri" w:cs="Calibri"/>
                <w:lang w:eastAsia="en-NZ"/>
                <w14:ligatures w14:val="none"/>
              </w:rPr>
              <w:t>43</w:t>
            </w:r>
          </w:p>
        </w:tc>
      </w:tr>
      <w:tr w:rsidR="0046601D" w:rsidRPr="002A6C2C" w14:paraId="3A9C2D47" w14:textId="77777777" w:rsidTr="003F7AE5">
        <w:trPr>
          <w:trHeight w:val="195"/>
        </w:trPr>
        <w:tc>
          <w:tcPr>
            <w:tcW w:w="510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EEA736A"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Attribution 20%</w:t>
            </w:r>
          </w:p>
        </w:tc>
        <w:tc>
          <w:tcPr>
            <w:tcW w:w="1701"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735A73E9" w14:textId="625469A0" w:rsidR="0046601D" w:rsidRPr="002A6C2C" w:rsidRDefault="00387B4E" w:rsidP="003F7AE5">
            <w:pPr>
              <w:spacing w:after="0" w:line="240" w:lineRule="auto"/>
              <w:rPr>
                <w:rFonts w:ascii="Calibri" w:eastAsia="Times New Roman" w:hAnsi="Calibri" w:cs="Calibri"/>
                <w:lang w:eastAsia="en-NZ"/>
                <w14:ligatures w14:val="none"/>
              </w:rPr>
            </w:pPr>
            <w:r>
              <w:rPr>
                <w:rFonts w:ascii="Calibri" w:eastAsia="Times New Roman" w:hAnsi="Calibri" w:cs="Calibri"/>
                <w:lang w:eastAsia="en-NZ"/>
                <w14:ligatures w14:val="none"/>
              </w:rPr>
              <w:t>5</w:t>
            </w:r>
            <w:r w:rsidR="0046601D" w:rsidRPr="002A6C2C">
              <w:rPr>
                <w:rFonts w:ascii="Calibri" w:eastAsia="Times New Roman" w:hAnsi="Calibri" w:cs="Calibri"/>
                <w:lang w:eastAsia="en-NZ"/>
                <w14:ligatures w14:val="none"/>
              </w:rPr>
              <w:t>.</w:t>
            </w:r>
            <w:r>
              <w:rPr>
                <w:rFonts w:ascii="Calibri" w:eastAsia="Times New Roman" w:hAnsi="Calibri" w:cs="Calibri"/>
                <w:lang w:eastAsia="en-NZ"/>
                <w14:ligatures w14:val="none"/>
              </w:rPr>
              <w:t>81</w:t>
            </w:r>
          </w:p>
        </w:tc>
        <w:tc>
          <w:tcPr>
            <w:tcW w:w="1560"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701D99A4" w14:textId="4CF2F1F3"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t>
            </w:r>
            <w:r w:rsidR="00C757A3">
              <w:rPr>
                <w:rFonts w:ascii="Calibri" w:eastAsia="Times New Roman" w:hAnsi="Calibri" w:cs="Calibri"/>
                <w:lang w:eastAsia="en-NZ"/>
                <w14:ligatures w14:val="none"/>
              </w:rPr>
              <w:t>1</w:t>
            </w:r>
            <w:r w:rsidRPr="002A6C2C">
              <w:rPr>
                <w:rFonts w:ascii="Calibri" w:eastAsia="Times New Roman" w:hAnsi="Calibri" w:cs="Calibri"/>
                <w:lang w:eastAsia="en-NZ"/>
                <w14:ligatures w14:val="none"/>
              </w:rPr>
              <w:t>.</w:t>
            </w:r>
            <w:r w:rsidR="00C757A3">
              <w:rPr>
                <w:rFonts w:ascii="Calibri" w:eastAsia="Times New Roman" w:hAnsi="Calibri" w:cs="Calibri"/>
                <w:lang w:eastAsia="en-NZ"/>
                <w14:ligatures w14:val="none"/>
              </w:rPr>
              <w:t>25</w:t>
            </w:r>
          </w:p>
        </w:tc>
      </w:tr>
      <w:tr w:rsidR="0046601D" w:rsidRPr="002A6C2C" w14:paraId="1C38DC53" w14:textId="77777777" w:rsidTr="003F7AE5">
        <w:trPr>
          <w:trHeight w:val="329"/>
        </w:trPr>
        <w:tc>
          <w:tcPr>
            <w:tcW w:w="510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481CAA5"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Attribution 10%</w:t>
            </w:r>
          </w:p>
        </w:tc>
        <w:tc>
          <w:tcPr>
            <w:tcW w:w="1701"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5247EB37" w14:textId="26AA0D42"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6.</w:t>
            </w:r>
            <w:r w:rsidR="00387B4E">
              <w:rPr>
                <w:rFonts w:ascii="Calibri" w:eastAsia="Times New Roman" w:hAnsi="Calibri" w:cs="Calibri"/>
                <w:lang w:eastAsia="en-NZ"/>
                <w14:ligatures w14:val="none"/>
              </w:rPr>
              <w:t>54</w:t>
            </w:r>
          </w:p>
        </w:tc>
        <w:tc>
          <w:tcPr>
            <w:tcW w:w="1560"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C177D91" w14:textId="0AA140D8"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-0.5</w:t>
            </w:r>
            <w:r w:rsidR="00C757A3">
              <w:rPr>
                <w:rFonts w:ascii="Calibri" w:eastAsia="Times New Roman" w:hAnsi="Calibri" w:cs="Calibri"/>
                <w:lang w:eastAsia="en-NZ"/>
                <w14:ligatures w14:val="none"/>
              </w:rPr>
              <w:t>2</w:t>
            </w:r>
          </w:p>
        </w:tc>
      </w:tr>
      <w:tr w:rsidR="0046601D" w:rsidRPr="002A6C2C" w14:paraId="7306B312" w14:textId="77777777" w:rsidTr="003F7AE5">
        <w:trPr>
          <w:trHeight w:val="329"/>
        </w:trPr>
        <w:tc>
          <w:tcPr>
            <w:tcW w:w="510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C691BEA"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Deadweight 75%</w:t>
            </w:r>
          </w:p>
        </w:tc>
        <w:tc>
          <w:tcPr>
            <w:tcW w:w="1701"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7760CFF3" w14:textId="7B90A9F2"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1.8</w:t>
            </w:r>
            <w:r w:rsidR="00C757A3">
              <w:rPr>
                <w:rFonts w:ascii="Calibri" w:eastAsia="Times New Roman" w:hAnsi="Calibri" w:cs="Calibri"/>
                <w:lang w:eastAsia="en-NZ"/>
                <w14:ligatures w14:val="none"/>
              </w:rPr>
              <w:t>3</w:t>
            </w:r>
          </w:p>
        </w:tc>
        <w:tc>
          <w:tcPr>
            <w:tcW w:w="1560"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5816855A" w14:textId="08B9F783"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-5.</w:t>
            </w:r>
            <w:r w:rsidR="00C757A3">
              <w:rPr>
                <w:rFonts w:ascii="Calibri" w:eastAsia="Times New Roman" w:hAnsi="Calibri" w:cs="Calibri"/>
                <w:lang w:eastAsia="en-NZ"/>
                <w14:ligatures w14:val="none"/>
              </w:rPr>
              <w:t>23</w:t>
            </w:r>
          </w:p>
        </w:tc>
      </w:tr>
      <w:tr w:rsidR="0046601D" w:rsidRPr="002A6C2C" w14:paraId="408CC35F" w14:textId="77777777" w:rsidTr="003F7AE5">
        <w:trPr>
          <w:trHeight w:val="329"/>
        </w:trPr>
        <w:tc>
          <w:tcPr>
            <w:tcW w:w="510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6310B086"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Deadweight 50%</w:t>
            </w:r>
          </w:p>
        </w:tc>
        <w:tc>
          <w:tcPr>
            <w:tcW w:w="1701"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1250EF9B" w14:textId="4A91CB53"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3.</w:t>
            </w:r>
            <w:r w:rsidR="00C757A3">
              <w:rPr>
                <w:rFonts w:ascii="Calibri" w:eastAsia="Times New Roman" w:hAnsi="Calibri" w:cs="Calibri"/>
                <w:lang w:eastAsia="en-NZ"/>
                <w14:ligatures w14:val="none"/>
              </w:rPr>
              <w:t>66</w:t>
            </w:r>
          </w:p>
        </w:tc>
        <w:tc>
          <w:tcPr>
            <w:tcW w:w="1560"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604C880" w14:textId="39B44156"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-3.</w:t>
            </w:r>
            <w:r w:rsidR="00C757A3">
              <w:rPr>
                <w:rFonts w:ascii="Calibri" w:eastAsia="Times New Roman" w:hAnsi="Calibri" w:cs="Calibri"/>
                <w:lang w:eastAsia="en-NZ"/>
                <w14:ligatures w14:val="none"/>
              </w:rPr>
              <w:t>40</w:t>
            </w:r>
            <w:r w:rsidRPr="002A6C2C">
              <w:rPr>
                <w:rFonts w:ascii="Calibri" w:eastAsia="Times New Roman" w:hAnsi="Calibri" w:cs="Calibri"/>
                <w:lang w:eastAsia="en-NZ"/>
                <w14:ligatures w14:val="none"/>
              </w:rPr>
              <w:tab/>
            </w:r>
          </w:p>
        </w:tc>
      </w:tr>
      <w:tr w:rsidR="0046601D" w:rsidRPr="002A6C2C" w14:paraId="601BD652" w14:textId="77777777" w:rsidTr="003F7AE5">
        <w:trPr>
          <w:trHeight w:val="329"/>
        </w:trPr>
        <w:tc>
          <w:tcPr>
            <w:tcW w:w="510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732FEA6D"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Deadweight 20%</w:t>
            </w:r>
          </w:p>
        </w:tc>
        <w:tc>
          <w:tcPr>
            <w:tcW w:w="1701"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10414C6A" w14:textId="461EE768"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5.</w:t>
            </w:r>
            <w:r w:rsidR="00C757A3">
              <w:rPr>
                <w:rFonts w:ascii="Calibri" w:eastAsia="Times New Roman" w:hAnsi="Calibri" w:cs="Calibri"/>
                <w:lang w:eastAsia="en-NZ"/>
                <w14:ligatures w14:val="none"/>
              </w:rPr>
              <w:t>85</w:t>
            </w:r>
          </w:p>
        </w:tc>
        <w:tc>
          <w:tcPr>
            <w:tcW w:w="1560"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41D38E1" w14:textId="1794AFA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w:t>
            </w:r>
            <w:r w:rsidR="00C757A3">
              <w:rPr>
                <w:rFonts w:ascii="Calibri" w:eastAsia="Times New Roman" w:hAnsi="Calibri" w:cs="Calibri"/>
                <w:lang w:eastAsia="en-NZ"/>
                <w14:ligatures w14:val="none"/>
              </w:rPr>
              <w:t>21</w:t>
            </w:r>
          </w:p>
        </w:tc>
      </w:tr>
      <w:tr w:rsidR="0046601D" w:rsidRPr="002A6C2C" w14:paraId="072056B3" w14:textId="77777777" w:rsidTr="003F7AE5">
        <w:trPr>
          <w:trHeight w:val="329"/>
        </w:trPr>
        <w:tc>
          <w:tcPr>
            <w:tcW w:w="510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6F9E5AD"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Deadweight 10%</w:t>
            </w:r>
          </w:p>
        </w:tc>
        <w:tc>
          <w:tcPr>
            <w:tcW w:w="1701"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5BECE82D" w14:textId="482BEC81"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6.</w:t>
            </w:r>
            <w:r w:rsidR="00C757A3">
              <w:rPr>
                <w:rFonts w:ascii="Calibri" w:eastAsia="Times New Roman" w:hAnsi="Calibri" w:cs="Calibri"/>
                <w:lang w:eastAsia="en-NZ"/>
                <w14:ligatures w14:val="none"/>
              </w:rPr>
              <w:t>58</w:t>
            </w:r>
          </w:p>
        </w:tc>
        <w:tc>
          <w:tcPr>
            <w:tcW w:w="1560"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A93E762" w14:textId="27DBA7F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-0.</w:t>
            </w:r>
            <w:r w:rsidR="00C757A3">
              <w:rPr>
                <w:rFonts w:ascii="Calibri" w:eastAsia="Times New Roman" w:hAnsi="Calibri" w:cs="Calibri"/>
                <w:lang w:eastAsia="en-NZ"/>
                <w14:ligatures w14:val="none"/>
              </w:rPr>
              <w:t>48</w:t>
            </w:r>
          </w:p>
        </w:tc>
      </w:tr>
      <w:tr w:rsidR="0046601D" w:rsidRPr="002A6C2C" w14:paraId="17DED88A" w14:textId="77777777" w:rsidTr="003F7AE5">
        <w:trPr>
          <w:trHeight w:val="329"/>
        </w:trPr>
        <w:tc>
          <w:tcPr>
            <w:tcW w:w="510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7EAAB810" w14:textId="618400FD" w:rsidR="0046601D" w:rsidRPr="002A6C2C" w:rsidRDefault="00C757A3" w:rsidP="003F7AE5">
            <w:pPr>
              <w:spacing w:after="0" w:line="240" w:lineRule="auto"/>
              <w:rPr>
                <w:rFonts w:ascii="Calibri" w:eastAsia="Times New Roman" w:hAnsi="Calibri" w:cs="Calibri"/>
                <w:lang w:eastAsia="en-NZ"/>
                <w14:ligatures w14:val="none"/>
              </w:rPr>
            </w:pPr>
            <w:r>
              <w:rPr>
                <w:rFonts w:ascii="Calibri" w:eastAsia="Times New Roman" w:hAnsi="Calibri" w:cs="Calibri"/>
                <w:lang w:eastAsia="en-NZ"/>
                <w14:ligatures w14:val="none"/>
              </w:rPr>
              <w:t xml:space="preserve">Remove - </w:t>
            </w:r>
            <w:r w:rsidR="0046601D" w:rsidRPr="002A6C2C">
              <w:rPr>
                <w:rFonts w:ascii="Calibri" w:eastAsia="Times New Roman" w:hAnsi="Calibri" w:cs="Calibri"/>
                <w:lang w:eastAsia="en-NZ"/>
                <w14:ligatures w14:val="none"/>
              </w:rPr>
              <w:t xml:space="preserve">Whānau that now live on </w:t>
            </w:r>
            <w:r>
              <w:rPr>
                <w:rFonts w:ascii="Calibri" w:eastAsia="Times New Roman" w:hAnsi="Calibri" w:cs="Calibri"/>
                <w:lang w:eastAsia="en-NZ"/>
                <w14:ligatures w14:val="none"/>
              </w:rPr>
              <w:t>ancestral land value</w:t>
            </w:r>
          </w:p>
        </w:tc>
        <w:tc>
          <w:tcPr>
            <w:tcW w:w="1701"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76643000" w14:textId="7696EB90"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4.</w:t>
            </w:r>
            <w:r w:rsidR="00C757A3">
              <w:rPr>
                <w:rFonts w:ascii="Calibri" w:eastAsia="Times New Roman" w:hAnsi="Calibri" w:cs="Calibri"/>
                <w:lang w:eastAsia="en-NZ"/>
                <w14:ligatures w14:val="none"/>
              </w:rPr>
              <w:t>38</w:t>
            </w:r>
          </w:p>
        </w:tc>
        <w:tc>
          <w:tcPr>
            <w:tcW w:w="1560"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7C92694E" w14:textId="0DCFF8C5"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-2.</w:t>
            </w:r>
            <w:r w:rsidR="00C757A3">
              <w:rPr>
                <w:rFonts w:ascii="Calibri" w:eastAsia="Times New Roman" w:hAnsi="Calibri" w:cs="Calibri"/>
                <w:lang w:eastAsia="en-NZ"/>
                <w14:ligatures w14:val="none"/>
              </w:rPr>
              <w:t>68</w:t>
            </w:r>
          </w:p>
        </w:tc>
      </w:tr>
      <w:tr w:rsidR="0046601D" w:rsidRPr="002A6C2C" w14:paraId="37D92153" w14:textId="77777777" w:rsidTr="003F7AE5">
        <w:trPr>
          <w:trHeight w:val="329"/>
        </w:trPr>
        <w:tc>
          <w:tcPr>
            <w:tcW w:w="510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5B25DBB5" w14:textId="099059E8" w:rsidR="0046601D" w:rsidRPr="002A6C2C" w:rsidRDefault="00C757A3" w:rsidP="003F7AE5">
            <w:pPr>
              <w:spacing w:after="0" w:line="240" w:lineRule="auto"/>
              <w:rPr>
                <w:rFonts w:ascii="Calibri" w:eastAsia="Times New Roman" w:hAnsi="Calibri" w:cs="Calibri"/>
                <w:lang w:eastAsia="en-NZ"/>
                <w14:ligatures w14:val="none"/>
              </w:rPr>
            </w:pPr>
            <w:r>
              <w:rPr>
                <w:rFonts w:ascii="Calibri" w:eastAsia="Times New Roman" w:hAnsi="Calibri" w:cs="Calibri"/>
                <w:lang w:eastAsia="en-NZ"/>
                <w14:ligatures w14:val="none"/>
              </w:rPr>
              <w:t xml:space="preserve">Remove </w:t>
            </w:r>
            <w:r w:rsidR="0046601D" w:rsidRPr="002A6C2C">
              <w:rPr>
                <w:rFonts w:ascii="Calibri" w:eastAsia="Times New Roman" w:hAnsi="Calibri" w:cs="Calibri"/>
                <w:lang w:eastAsia="en-NZ"/>
                <w14:ligatures w14:val="none"/>
              </w:rPr>
              <w:t xml:space="preserve">Whānau living closer to whānau </w:t>
            </w:r>
            <w:r>
              <w:rPr>
                <w:rFonts w:ascii="Calibri" w:eastAsia="Times New Roman" w:hAnsi="Calibri" w:cs="Calibri"/>
                <w:lang w:eastAsia="en-NZ"/>
                <w14:ligatures w14:val="none"/>
              </w:rPr>
              <w:t>value</w:t>
            </w:r>
          </w:p>
        </w:tc>
        <w:tc>
          <w:tcPr>
            <w:tcW w:w="1701"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566A83B9" w14:textId="03C38D24"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4.2</w:t>
            </w:r>
            <w:r w:rsidR="00C757A3">
              <w:rPr>
                <w:rFonts w:ascii="Calibri" w:eastAsia="Times New Roman" w:hAnsi="Calibri" w:cs="Calibri"/>
                <w:lang w:eastAsia="en-NZ"/>
                <w14:ligatures w14:val="none"/>
              </w:rPr>
              <w:t>0</w:t>
            </w:r>
          </w:p>
        </w:tc>
        <w:tc>
          <w:tcPr>
            <w:tcW w:w="1560"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F4C294C" w14:textId="13043C00"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w:t>
            </w:r>
            <w:r w:rsidR="00C757A3">
              <w:rPr>
                <w:rFonts w:ascii="Calibri" w:eastAsia="Times New Roman" w:hAnsi="Calibri" w:cs="Calibri"/>
                <w:lang w:eastAsia="en-NZ"/>
                <w14:ligatures w14:val="none"/>
              </w:rPr>
              <w:t>2</w:t>
            </w:r>
            <w:r w:rsidRPr="002A6C2C">
              <w:rPr>
                <w:rFonts w:ascii="Calibri" w:eastAsia="Times New Roman" w:hAnsi="Calibri" w:cs="Calibri"/>
                <w:lang w:eastAsia="en-NZ"/>
                <w14:ligatures w14:val="none"/>
              </w:rPr>
              <w:t>.</w:t>
            </w:r>
            <w:r w:rsidR="00C757A3">
              <w:rPr>
                <w:rFonts w:ascii="Calibri" w:eastAsia="Times New Roman" w:hAnsi="Calibri" w:cs="Calibri"/>
                <w:lang w:eastAsia="en-NZ"/>
                <w14:ligatures w14:val="none"/>
              </w:rPr>
              <w:t>86</w:t>
            </w:r>
          </w:p>
        </w:tc>
      </w:tr>
      <w:tr w:rsidR="0046601D" w:rsidRPr="002A6C2C" w14:paraId="01E91521" w14:textId="77777777" w:rsidTr="003F7AE5">
        <w:trPr>
          <w:trHeight w:val="329"/>
        </w:trPr>
        <w:tc>
          <w:tcPr>
            <w:tcW w:w="510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FE04964" w14:textId="77777777"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Remove cultural outcomes including whānau living on ancestral land; whānau living closer to whānau; Whanau contributing as ahikā; Whanau registered with their iwi organisation.</w:t>
            </w:r>
          </w:p>
        </w:tc>
        <w:tc>
          <w:tcPr>
            <w:tcW w:w="1701"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7A6C4BCE" w14:textId="43E5A4B2"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1.</w:t>
            </w:r>
            <w:r w:rsidR="00C757A3">
              <w:rPr>
                <w:rFonts w:ascii="Calibri" w:eastAsia="Times New Roman" w:hAnsi="Calibri" w:cs="Calibri"/>
                <w:lang w:eastAsia="en-NZ"/>
                <w14:ligatures w14:val="none"/>
              </w:rPr>
              <w:t>16</w:t>
            </w:r>
          </w:p>
        </w:tc>
        <w:tc>
          <w:tcPr>
            <w:tcW w:w="1560"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7A50CCE" w14:textId="4296A976" w:rsidR="0046601D" w:rsidRPr="002A6C2C" w:rsidRDefault="0046601D" w:rsidP="003F7AE5">
            <w:pPr>
              <w:spacing w:after="0" w:line="240" w:lineRule="auto"/>
              <w:rPr>
                <w:rFonts w:ascii="Calibri" w:eastAsia="Times New Roman" w:hAnsi="Calibri" w:cs="Calibri"/>
                <w:lang w:eastAsia="en-NZ"/>
                <w14:ligatures w14:val="none"/>
              </w:rPr>
            </w:pPr>
            <w:r w:rsidRPr="002A6C2C">
              <w:rPr>
                <w:rFonts w:ascii="Calibri" w:eastAsia="Times New Roman" w:hAnsi="Calibri" w:cs="Calibri"/>
                <w:lang w:eastAsia="en-NZ"/>
                <w14:ligatures w14:val="none"/>
              </w:rPr>
              <w:t>-5.</w:t>
            </w:r>
            <w:r w:rsidR="00C757A3">
              <w:rPr>
                <w:rFonts w:ascii="Calibri" w:eastAsia="Times New Roman" w:hAnsi="Calibri" w:cs="Calibri"/>
                <w:lang w:eastAsia="en-NZ"/>
                <w14:ligatures w14:val="none"/>
              </w:rPr>
              <w:t>90</w:t>
            </w:r>
          </w:p>
        </w:tc>
      </w:tr>
    </w:tbl>
    <w:p w14:paraId="65DC41BE" w14:textId="5B95CE78" w:rsidR="0046601D" w:rsidRPr="002A6C2C" w:rsidRDefault="0046601D" w:rsidP="0046601D">
      <w:pPr>
        <w:spacing w:before="120" w:line="360" w:lineRule="auto"/>
        <w:rPr>
          <w:rFonts w:ascii="Calibri" w:hAnsi="Calibri" w:cs="Calibri"/>
        </w:rPr>
      </w:pPr>
      <w:r w:rsidRPr="002A6C2C">
        <w:rPr>
          <w:rFonts w:ascii="Calibri" w:hAnsi="Calibri" w:cs="Calibri"/>
          <w:b/>
          <w:bCs/>
        </w:rPr>
        <w:t xml:space="preserve">Step 6: Report and embed. </w:t>
      </w:r>
      <w:r w:rsidRPr="002A6C2C">
        <w:rPr>
          <w:rFonts w:ascii="Calibri" w:hAnsi="Calibri" w:cs="Calibri"/>
        </w:rPr>
        <w:t xml:space="preserve">The final step involves reporting to stakeholders for verification; identify gaps in the evidence base; make recommendations; and disseminate the results.  This report represents the final stage of the Whai Kāinga Whai Oranga prototype evaluation. Throughout the process emerging findings were presented to stakeholders; proxies and financial values were sense-checked and </w:t>
      </w:r>
      <w:r w:rsidR="00E500D9" w:rsidRPr="002A6C2C">
        <w:rPr>
          <w:rFonts w:ascii="Calibri" w:hAnsi="Calibri" w:cs="Calibri"/>
        </w:rPr>
        <w:t>verified,</w:t>
      </w:r>
      <w:r w:rsidRPr="002A6C2C">
        <w:rPr>
          <w:rFonts w:ascii="Calibri" w:hAnsi="Calibri" w:cs="Calibri"/>
        </w:rPr>
        <w:t xml:space="preserve"> and the draft report was distributed to prototypes and government agencies involved. </w:t>
      </w:r>
    </w:p>
    <w:p w14:paraId="4DD2FD0D" w14:textId="77777777" w:rsidR="0046601D" w:rsidRPr="00A755C0" w:rsidRDefault="0046601D" w:rsidP="0046601D">
      <w:pPr>
        <w:pStyle w:val="Heading2"/>
      </w:pPr>
      <w:bookmarkStart w:id="172" w:name="_Toc202263451"/>
      <w:bookmarkStart w:id="173" w:name="_Toc202263860"/>
      <w:bookmarkEnd w:id="168"/>
      <w:r w:rsidRPr="00A755C0">
        <w:t>Limitations</w:t>
      </w:r>
      <w:bookmarkEnd w:id="172"/>
      <w:bookmarkEnd w:id="173"/>
    </w:p>
    <w:p w14:paraId="3242C333" w14:textId="77777777" w:rsidR="0046601D" w:rsidRPr="002A6C2C" w:rsidRDefault="0046601D" w:rsidP="0046601D">
      <w:pPr>
        <w:spacing w:before="120" w:line="360" w:lineRule="auto"/>
        <w:rPr>
          <w:rFonts w:ascii="Calibri" w:hAnsi="Calibri" w:cs="Calibri"/>
        </w:rPr>
      </w:pPr>
      <w:r w:rsidRPr="002A6C2C">
        <w:rPr>
          <w:rFonts w:ascii="Calibri" w:hAnsi="Calibri" w:cs="Calibri"/>
        </w:rPr>
        <w:t xml:space="preserve">Despite adherence to the internationally standardized SROI methodology and efforts throughout the study to increase the reliability of findings, the SROI analysis has limitations that may impact the robustness and generalizability of findings. These include: </w:t>
      </w:r>
    </w:p>
    <w:p w14:paraId="46474F72" w14:textId="77777777" w:rsidR="0046601D" w:rsidRPr="002A6C2C" w:rsidRDefault="0046601D">
      <w:pPr>
        <w:pStyle w:val="ListParagraph"/>
        <w:widowControl/>
        <w:numPr>
          <w:ilvl w:val="0"/>
          <w:numId w:val="57"/>
        </w:numPr>
        <w:spacing w:before="120" w:line="360" w:lineRule="auto"/>
        <w:rPr>
          <w:rFonts w:ascii="Calibri" w:hAnsi="Calibri" w:cs="Calibri"/>
          <w:b/>
          <w:bCs/>
        </w:rPr>
      </w:pPr>
      <w:r w:rsidRPr="002A6C2C">
        <w:rPr>
          <w:rFonts w:ascii="Calibri" w:hAnsi="Calibri" w:cs="Calibri"/>
          <w:b/>
          <w:bCs/>
        </w:rPr>
        <w:t>Limitations in the methodology</w:t>
      </w:r>
    </w:p>
    <w:p w14:paraId="38BFB30A" w14:textId="77777777" w:rsidR="0046601D" w:rsidRPr="002A6C2C" w:rsidRDefault="0046601D" w:rsidP="0046601D">
      <w:pPr>
        <w:spacing w:before="120" w:line="360" w:lineRule="auto"/>
        <w:rPr>
          <w:rFonts w:ascii="Calibri" w:hAnsi="Calibri" w:cs="Calibri"/>
        </w:rPr>
      </w:pPr>
      <w:r w:rsidRPr="009605E7">
        <w:rPr>
          <w:rFonts w:ascii="Calibri" w:hAnsi="Calibri" w:cs="Calibri"/>
        </w:rPr>
        <w:t xml:space="preserve"> The SROI methodology is limited by its potential for biases</w:t>
      </w:r>
      <w:r w:rsidRPr="002A6C2C">
        <w:rPr>
          <w:rFonts w:ascii="Calibri" w:hAnsi="Calibri" w:cs="Calibri"/>
        </w:rPr>
        <w:t xml:space="preserve"> and subjectivity</w:t>
      </w:r>
      <w:r w:rsidRPr="009605E7">
        <w:rPr>
          <w:rFonts w:ascii="Calibri" w:hAnsi="Calibri" w:cs="Calibri"/>
        </w:rPr>
        <w:t>.</w:t>
      </w:r>
      <w:r w:rsidRPr="002A6C2C">
        <w:rPr>
          <w:rFonts w:ascii="Calibri" w:hAnsi="Calibri" w:cs="Calibri"/>
        </w:rPr>
        <w:t xml:space="preserve"> </w:t>
      </w:r>
      <w:r w:rsidRPr="009605E7">
        <w:rPr>
          <w:rFonts w:ascii="Calibri" w:hAnsi="Calibri" w:cs="Calibri"/>
        </w:rPr>
        <w:t xml:space="preserve"> SROI inherently involves many assumptions that may impact the robustness of the current findings</w:t>
      </w:r>
      <w:r w:rsidRPr="002A6C2C">
        <w:rPr>
          <w:rFonts w:ascii="Calibri" w:hAnsi="Calibri" w:cs="Calibri"/>
        </w:rPr>
        <w:t>.</w:t>
      </w:r>
    </w:p>
    <w:p w14:paraId="2D444C51" w14:textId="3E6CB570" w:rsidR="0046601D" w:rsidRPr="002A6C2C" w:rsidRDefault="0046601D">
      <w:pPr>
        <w:pStyle w:val="ListParagraph"/>
        <w:widowControl/>
        <w:numPr>
          <w:ilvl w:val="0"/>
          <w:numId w:val="57"/>
        </w:numPr>
        <w:spacing w:before="120" w:line="360" w:lineRule="auto"/>
        <w:rPr>
          <w:rFonts w:ascii="Calibri" w:hAnsi="Calibri" w:cs="Calibri"/>
          <w:b/>
          <w:bCs/>
        </w:rPr>
      </w:pPr>
      <w:r w:rsidRPr="002A6C2C">
        <w:rPr>
          <w:rFonts w:ascii="Calibri" w:hAnsi="Calibri" w:cs="Calibri"/>
          <w:b/>
          <w:bCs/>
        </w:rPr>
        <w:t xml:space="preserve">Limitations in financial valuation and </w:t>
      </w:r>
      <w:r w:rsidR="00E500D9" w:rsidRPr="002A6C2C">
        <w:rPr>
          <w:rFonts w:ascii="Calibri" w:hAnsi="Calibri" w:cs="Calibri"/>
          <w:b/>
          <w:bCs/>
        </w:rPr>
        <w:t>undervaluing</w:t>
      </w:r>
      <w:r w:rsidRPr="002A6C2C">
        <w:rPr>
          <w:rFonts w:ascii="Calibri" w:hAnsi="Calibri" w:cs="Calibri"/>
          <w:b/>
          <w:bCs/>
        </w:rPr>
        <w:t xml:space="preserve"> </w:t>
      </w:r>
    </w:p>
    <w:p w14:paraId="3030966B" w14:textId="77777777" w:rsidR="0046601D" w:rsidRDefault="0046601D" w:rsidP="0046601D">
      <w:pPr>
        <w:spacing w:before="120" w:line="360" w:lineRule="auto"/>
        <w:rPr>
          <w:rFonts w:ascii="Calibri" w:hAnsi="Calibri" w:cs="Calibri"/>
        </w:rPr>
      </w:pPr>
      <w:r w:rsidRPr="002A6C2C">
        <w:rPr>
          <w:rFonts w:ascii="Calibri" w:hAnsi="Calibri" w:cs="Calibri"/>
        </w:rPr>
        <w:t xml:space="preserve">The impacts of colonisation have resulted in Māori being displaced from their ancestral land, overrepresented in homelessness and rental poverty, overrepresented in poor health statistics, unemployment, truancy, </w:t>
      </w:r>
      <w:r>
        <w:rPr>
          <w:rFonts w:ascii="Calibri" w:hAnsi="Calibri" w:cs="Calibri"/>
        </w:rPr>
        <w:t xml:space="preserve">family violence, </w:t>
      </w:r>
      <w:r w:rsidRPr="002A6C2C">
        <w:rPr>
          <w:rFonts w:ascii="Calibri" w:hAnsi="Calibri" w:cs="Calibri"/>
        </w:rPr>
        <w:t xml:space="preserve">leaving school with low or no qualifications, incarceration and more. </w:t>
      </w:r>
      <w:r>
        <w:rPr>
          <w:rFonts w:ascii="Calibri" w:hAnsi="Calibri" w:cs="Calibri"/>
        </w:rPr>
        <w:t xml:space="preserve">Providing housing solutions that enable whānau to live as whānau, ideally within their tribal boundaries and on ancestral land creates the opportunity for them to reconnect, recover and rebuild wellbeing. </w:t>
      </w:r>
    </w:p>
    <w:p w14:paraId="53075C4A" w14:textId="77777777" w:rsidR="0046601D" w:rsidRPr="002A6C2C" w:rsidRDefault="0046601D" w:rsidP="0046601D">
      <w:pPr>
        <w:spacing w:before="120" w:line="360" w:lineRule="auto"/>
        <w:rPr>
          <w:rFonts w:ascii="Calibri" w:hAnsi="Calibri" w:cs="Calibri"/>
        </w:rPr>
      </w:pPr>
      <w:r w:rsidRPr="002A6C2C">
        <w:rPr>
          <w:rFonts w:ascii="Calibri" w:hAnsi="Calibri" w:cs="Calibri"/>
        </w:rPr>
        <w:t xml:space="preserve">Māori/iwi-led initiatives </w:t>
      </w:r>
      <w:r>
        <w:rPr>
          <w:rFonts w:ascii="Calibri" w:hAnsi="Calibri" w:cs="Calibri"/>
        </w:rPr>
        <w:t xml:space="preserve">therefore </w:t>
      </w:r>
      <w:r w:rsidRPr="002A6C2C">
        <w:rPr>
          <w:rFonts w:ascii="Calibri" w:hAnsi="Calibri" w:cs="Calibri"/>
        </w:rPr>
        <w:t>not only have immediate impact on whānau, but that impact is likely to be transformational and enduring. It is not unreasonable to expect that within 6 years whānau have made changes to their lives that are contributing positively to community and reducing extraordinary costs to the Crown relating to healthcare, welfare, housing and employment assistance.  The financial proxies attempt to reflect value that is transformational, however it is still more likely that the ratio is under-estimated for the following reasons:</w:t>
      </w:r>
    </w:p>
    <w:p w14:paraId="5C6C5F6B" w14:textId="77777777" w:rsidR="0046601D" w:rsidRPr="002A6C2C" w:rsidRDefault="0046601D">
      <w:pPr>
        <w:pStyle w:val="ListParagraph"/>
        <w:numPr>
          <w:ilvl w:val="0"/>
          <w:numId w:val="52"/>
        </w:numPr>
        <w:spacing w:before="120" w:line="360" w:lineRule="auto"/>
        <w:rPr>
          <w:rFonts w:ascii="Calibri" w:hAnsi="Calibri" w:cs="Calibri"/>
        </w:rPr>
      </w:pPr>
      <w:r w:rsidRPr="002A6C2C">
        <w:rPr>
          <w:rFonts w:ascii="Calibri" w:hAnsi="Calibri" w:cs="Calibri"/>
        </w:rPr>
        <w:t xml:space="preserve">The duration of the outcome is currently six years, based on other housing SROI reports the duration is 10-30 years. The ratio is sensitive to duration. </w:t>
      </w:r>
    </w:p>
    <w:p w14:paraId="44957239" w14:textId="3FE5751A" w:rsidR="0046601D" w:rsidRPr="002A6C2C" w:rsidRDefault="0046601D">
      <w:pPr>
        <w:pStyle w:val="ListParagraph"/>
        <w:numPr>
          <w:ilvl w:val="0"/>
          <w:numId w:val="52"/>
        </w:numPr>
        <w:spacing w:before="120" w:line="360" w:lineRule="auto"/>
        <w:rPr>
          <w:rFonts w:ascii="Calibri" w:hAnsi="Calibri" w:cs="Calibri"/>
        </w:rPr>
      </w:pPr>
      <w:r w:rsidRPr="002A6C2C">
        <w:rPr>
          <w:rFonts w:ascii="Calibri" w:hAnsi="Calibri" w:cs="Calibri"/>
        </w:rPr>
        <w:t xml:space="preserve">The number of people experiencing the change is based on </w:t>
      </w:r>
      <w:proofErr w:type="gramStart"/>
      <w:r w:rsidRPr="002A6C2C">
        <w:rPr>
          <w:rFonts w:ascii="Calibri" w:hAnsi="Calibri" w:cs="Calibri"/>
        </w:rPr>
        <w:t>household</w:t>
      </w:r>
      <w:proofErr w:type="gramEnd"/>
      <w:r w:rsidRPr="002A6C2C">
        <w:rPr>
          <w:rFonts w:ascii="Calibri" w:hAnsi="Calibri" w:cs="Calibri"/>
        </w:rPr>
        <w:t xml:space="preserve"> (and not the number of people living in the household). </w:t>
      </w:r>
      <w:proofErr w:type="gramStart"/>
      <w:r w:rsidRPr="002A6C2C">
        <w:rPr>
          <w:rFonts w:ascii="Calibri" w:hAnsi="Calibri" w:cs="Calibri"/>
        </w:rPr>
        <w:t>Survey data</w:t>
      </w:r>
      <w:proofErr w:type="gramEnd"/>
      <w:r w:rsidRPr="002A6C2C">
        <w:rPr>
          <w:rFonts w:ascii="Calibri" w:hAnsi="Calibri" w:cs="Calibri"/>
        </w:rPr>
        <w:t xml:space="preserve"> suggests that on average there are four people living in one household. If the number of people </w:t>
      </w:r>
      <w:r w:rsidR="00E500D9" w:rsidRPr="002A6C2C">
        <w:rPr>
          <w:rFonts w:ascii="Calibri" w:hAnsi="Calibri" w:cs="Calibri"/>
        </w:rPr>
        <w:t>were</w:t>
      </w:r>
      <w:r w:rsidRPr="002A6C2C">
        <w:rPr>
          <w:rFonts w:ascii="Calibri" w:hAnsi="Calibri" w:cs="Calibri"/>
        </w:rPr>
        <w:t xml:space="preserve"> used the impact (that is monetary value multiplied by number of people rather than household) would be greater.  </w:t>
      </w:r>
    </w:p>
    <w:p w14:paraId="344BD331" w14:textId="77777777" w:rsidR="0046601D" w:rsidRPr="002A6C2C" w:rsidRDefault="0046601D">
      <w:pPr>
        <w:pStyle w:val="ListParagraph"/>
        <w:numPr>
          <w:ilvl w:val="0"/>
          <w:numId w:val="52"/>
        </w:numPr>
        <w:spacing w:before="120" w:line="360" w:lineRule="auto"/>
        <w:rPr>
          <w:rFonts w:ascii="Calibri" w:hAnsi="Calibri" w:cs="Calibri"/>
        </w:rPr>
      </w:pPr>
      <w:r w:rsidRPr="002A6C2C">
        <w:rPr>
          <w:rFonts w:ascii="Calibri" w:hAnsi="Calibri" w:cs="Calibri"/>
        </w:rPr>
        <w:t>The number of whānau moving into home ownership is likely to increase in 5years time. There is a significant difference in the monetary value of whānau in home ownership compared to whānau living in affordable rentals.</w:t>
      </w:r>
    </w:p>
    <w:p w14:paraId="5BF1DA83" w14:textId="037BE7AF" w:rsidR="0046601D" w:rsidRPr="002A6C2C" w:rsidRDefault="0046601D">
      <w:pPr>
        <w:pStyle w:val="ListParagraph"/>
        <w:numPr>
          <w:ilvl w:val="0"/>
          <w:numId w:val="52"/>
        </w:numPr>
        <w:spacing w:before="120" w:line="360" w:lineRule="auto"/>
        <w:rPr>
          <w:rFonts w:ascii="Calibri" w:hAnsi="Calibri" w:cs="Calibri"/>
        </w:rPr>
      </w:pPr>
      <w:r w:rsidRPr="002A6C2C">
        <w:rPr>
          <w:rFonts w:ascii="Calibri" w:hAnsi="Calibri" w:cs="Calibri"/>
        </w:rPr>
        <w:t xml:space="preserve">The ratio </w:t>
      </w:r>
      <w:r w:rsidR="00E500D9" w:rsidRPr="002A6C2C">
        <w:rPr>
          <w:rFonts w:ascii="Calibri" w:hAnsi="Calibri" w:cs="Calibri"/>
        </w:rPr>
        <w:t>does not</w:t>
      </w:r>
      <w:r w:rsidRPr="002A6C2C">
        <w:rPr>
          <w:rFonts w:ascii="Calibri" w:hAnsi="Calibri" w:cs="Calibri"/>
        </w:rPr>
        <w:t xml:space="preserve"> </w:t>
      </w:r>
      <w:r w:rsidR="00E500D9" w:rsidRPr="002A6C2C">
        <w:rPr>
          <w:rFonts w:ascii="Calibri" w:hAnsi="Calibri" w:cs="Calibri"/>
        </w:rPr>
        <w:t>consider</w:t>
      </w:r>
      <w:r w:rsidRPr="002A6C2C">
        <w:rPr>
          <w:rFonts w:ascii="Calibri" w:hAnsi="Calibri" w:cs="Calibri"/>
        </w:rPr>
        <w:t xml:space="preserve"> the value of the land provided by whānau and iwi to realise housing solutions. If land was added as an </w:t>
      </w:r>
      <w:r w:rsidR="00E500D9" w:rsidRPr="002A6C2C">
        <w:rPr>
          <w:rFonts w:ascii="Calibri" w:hAnsi="Calibri" w:cs="Calibri"/>
        </w:rPr>
        <w:t>input,</w:t>
      </w:r>
      <w:r w:rsidRPr="002A6C2C">
        <w:rPr>
          <w:rFonts w:ascii="Calibri" w:hAnsi="Calibri" w:cs="Calibri"/>
        </w:rPr>
        <w:t xml:space="preserve"> then it would decrease the social value created. This could be interpreted therefore as the government gaining more value for its capital investment because whānau are investing their land. The alternative would be for </w:t>
      </w:r>
      <w:proofErr w:type="gramStart"/>
      <w:r w:rsidRPr="002A6C2C">
        <w:rPr>
          <w:rFonts w:ascii="Calibri" w:hAnsi="Calibri" w:cs="Calibri"/>
        </w:rPr>
        <w:t>Crown</w:t>
      </w:r>
      <w:proofErr w:type="gramEnd"/>
      <w:r w:rsidRPr="002A6C2C">
        <w:rPr>
          <w:rFonts w:ascii="Calibri" w:hAnsi="Calibri" w:cs="Calibri"/>
        </w:rPr>
        <w:t xml:space="preserve"> to purchase the land.</w:t>
      </w:r>
    </w:p>
    <w:p w14:paraId="6858BA04" w14:textId="449B584A" w:rsidR="0046601D" w:rsidRPr="007734CF" w:rsidRDefault="0046601D">
      <w:pPr>
        <w:pStyle w:val="ListParagraph"/>
        <w:numPr>
          <w:ilvl w:val="0"/>
          <w:numId w:val="52"/>
        </w:numPr>
        <w:spacing w:before="120" w:line="360" w:lineRule="auto"/>
        <w:rPr>
          <w:rFonts w:ascii="Calibri" w:hAnsi="Calibri" w:cs="Calibri"/>
        </w:rPr>
      </w:pPr>
      <w:r w:rsidRPr="002A6C2C">
        <w:rPr>
          <w:rFonts w:ascii="Calibri" w:hAnsi="Calibri" w:cs="Calibri"/>
        </w:rPr>
        <w:t xml:space="preserve">The ratio </w:t>
      </w:r>
      <w:r w:rsidR="00E500D9" w:rsidRPr="002A6C2C">
        <w:rPr>
          <w:rFonts w:ascii="Calibri" w:hAnsi="Calibri" w:cs="Calibri"/>
        </w:rPr>
        <w:t>does not</w:t>
      </w:r>
      <w:r w:rsidRPr="002A6C2C">
        <w:rPr>
          <w:rFonts w:ascii="Calibri" w:hAnsi="Calibri" w:cs="Calibri"/>
        </w:rPr>
        <w:t xml:space="preserve"> </w:t>
      </w:r>
      <w:r w:rsidR="00E500D9" w:rsidRPr="002A6C2C">
        <w:rPr>
          <w:rFonts w:ascii="Calibri" w:hAnsi="Calibri" w:cs="Calibri"/>
        </w:rPr>
        <w:t>consider</w:t>
      </w:r>
      <w:r w:rsidRPr="002A6C2C">
        <w:rPr>
          <w:rFonts w:ascii="Calibri" w:hAnsi="Calibri" w:cs="Calibri"/>
        </w:rPr>
        <w:t xml:space="preserve"> the recycling of funding. This means the amount of funding invested by the Crown will continue to be reinvested by iwi prototypes into further housing solutions for their Uri. Funding that is not recycled </w:t>
      </w:r>
      <w:r w:rsidR="00E500D9">
        <w:rPr>
          <w:rFonts w:ascii="Calibri" w:hAnsi="Calibri" w:cs="Calibri"/>
        </w:rPr>
        <w:t xml:space="preserve">by iwi prototypes </w:t>
      </w:r>
      <w:r w:rsidR="00E500D9" w:rsidRPr="002A6C2C">
        <w:rPr>
          <w:rFonts w:ascii="Calibri" w:hAnsi="Calibri" w:cs="Calibri"/>
        </w:rPr>
        <w:t>must</w:t>
      </w:r>
      <w:r w:rsidRPr="002A6C2C">
        <w:rPr>
          <w:rFonts w:ascii="Calibri" w:hAnsi="Calibri" w:cs="Calibri"/>
        </w:rPr>
        <w:t xml:space="preserve"> be repaid to the Crown.</w:t>
      </w:r>
    </w:p>
    <w:p w14:paraId="2EE510E8" w14:textId="77777777" w:rsidR="0046601D" w:rsidRPr="002A6C2C" w:rsidRDefault="0046601D" w:rsidP="0046601D">
      <w:pPr>
        <w:spacing w:before="120" w:line="360" w:lineRule="auto"/>
        <w:rPr>
          <w:rFonts w:ascii="Calibri" w:hAnsi="Calibri" w:cs="Calibri"/>
        </w:rPr>
      </w:pPr>
      <w:r w:rsidRPr="002A6C2C">
        <w:rPr>
          <w:rFonts w:ascii="Calibri" w:hAnsi="Calibri" w:cs="Calibri"/>
        </w:rPr>
        <w:t xml:space="preserve">Whai Kāinga, Whai Oranga offers more than a solution to a housing crisis. It creates opportunities for Māori to live as Māori, to reconnect to land, </w:t>
      </w:r>
      <w:r>
        <w:rPr>
          <w:rFonts w:ascii="Calibri" w:hAnsi="Calibri" w:cs="Calibri"/>
        </w:rPr>
        <w:t xml:space="preserve">whakapapa and identity. </w:t>
      </w:r>
      <w:r w:rsidRPr="002A6C2C">
        <w:rPr>
          <w:rFonts w:ascii="Calibri" w:hAnsi="Calibri" w:cs="Calibri"/>
        </w:rPr>
        <w:t>The impact achieved for whānau has been by design rather than chance, thanks to the leadership, wisdom, and insight of the prototypes</w:t>
      </w:r>
      <w:r>
        <w:rPr>
          <w:rFonts w:ascii="Calibri" w:hAnsi="Calibri" w:cs="Calibri"/>
        </w:rPr>
        <w:t xml:space="preserve"> and agencies who have enabled innovation</w:t>
      </w:r>
      <w:r w:rsidRPr="002A6C2C">
        <w:rPr>
          <w:rFonts w:ascii="Calibri" w:hAnsi="Calibri" w:cs="Calibri"/>
        </w:rPr>
        <w:t xml:space="preserve">. Whai Kāinga Whai Oranga provides a platform for whānau to live independently and sustainably. The positive benefits of which will continue to accrue exponentially for future generations.   </w:t>
      </w:r>
    </w:p>
    <w:p w14:paraId="24C66BE0" w14:textId="77777777" w:rsidR="0046601D" w:rsidRPr="002A6C2C" w:rsidRDefault="0046601D" w:rsidP="0046601D">
      <w:pPr>
        <w:spacing w:before="120" w:line="360" w:lineRule="auto"/>
        <w:rPr>
          <w:rFonts w:ascii="Calibri" w:hAnsi="Calibri" w:cs="Calibri"/>
        </w:rPr>
        <w:sectPr w:rsidR="0046601D" w:rsidRPr="002A6C2C" w:rsidSect="0046601D">
          <w:pgSz w:w="11906" w:h="16838"/>
          <w:pgMar w:top="1134" w:right="1134" w:bottom="1134" w:left="1134" w:header="680" w:footer="709" w:gutter="0"/>
          <w:cols w:space="708"/>
          <w:titlePg/>
          <w:docGrid w:linePitch="360"/>
        </w:sectPr>
      </w:pPr>
    </w:p>
    <w:p w14:paraId="6B2530D0" w14:textId="56AB6879" w:rsidR="0046601D" w:rsidRPr="007734CF" w:rsidRDefault="0046601D" w:rsidP="0046601D">
      <w:pPr>
        <w:spacing w:after="120" w:line="360" w:lineRule="auto"/>
        <w:jc w:val="both"/>
        <w:rPr>
          <w:rFonts w:ascii="Calibri" w:hAnsi="Calibri" w:cs="Calibri"/>
          <w:b/>
          <w:bCs/>
          <w:noProof/>
        </w:rPr>
      </w:pPr>
      <w:r w:rsidRPr="002A6C2C">
        <w:rPr>
          <w:rFonts w:ascii="Calibri" w:hAnsi="Calibri" w:cs="Calibri"/>
          <w:b/>
          <w:bCs/>
          <w:noProof/>
        </w:rPr>
        <w:t xml:space="preserve">Table </w:t>
      </w:r>
      <w:r w:rsidR="002B18D4">
        <w:rPr>
          <w:rFonts w:ascii="Calibri" w:hAnsi="Calibri" w:cs="Calibri"/>
          <w:b/>
          <w:bCs/>
          <w:noProof/>
        </w:rPr>
        <w:t>1</w:t>
      </w:r>
      <w:r w:rsidR="00774AD3">
        <w:rPr>
          <w:rFonts w:ascii="Calibri" w:hAnsi="Calibri" w:cs="Calibri"/>
          <w:b/>
          <w:bCs/>
          <w:noProof/>
        </w:rPr>
        <w:t>1</w:t>
      </w:r>
      <w:r w:rsidRPr="002A6C2C">
        <w:rPr>
          <w:rFonts w:ascii="Calibri" w:hAnsi="Calibri" w:cs="Calibri"/>
          <w:b/>
          <w:bCs/>
          <w:noProof/>
        </w:rPr>
        <w:t xml:space="preserve"> | </w:t>
      </w:r>
      <w:r>
        <w:rPr>
          <w:rFonts w:ascii="Calibri" w:hAnsi="Calibri" w:cs="Calibri"/>
          <w:b/>
          <w:bCs/>
          <w:noProof/>
        </w:rPr>
        <w:t>Overview of SROI ratios for SROI reports</w:t>
      </w:r>
    </w:p>
    <w:tbl>
      <w:tblPr>
        <w:tblW w:w="9619" w:type="dxa"/>
        <w:tblInd w:w="10" w:type="dxa"/>
        <w:tblCellMar>
          <w:left w:w="0" w:type="dxa"/>
          <w:right w:w="0" w:type="dxa"/>
        </w:tblCellMar>
        <w:tblLook w:val="0420" w:firstRow="1" w:lastRow="0" w:firstColumn="0" w:lastColumn="0" w:noHBand="0" w:noVBand="1"/>
      </w:tblPr>
      <w:tblGrid>
        <w:gridCol w:w="2913"/>
        <w:gridCol w:w="1715"/>
        <w:gridCol w:w="3007"/>
        <w:gridCol w:w="1984"/>
      </w:tblGrid>
      <w:tr w:rsidR="0046601D" w:rsidRPr="002A6C2C" w14:paraId="7DA5C4EA" w14:textId="77777777" w:rsidTr="003F7AE5">
        <w:trPr>
          <w:trHeight w:val="611"/>
        </w:trPr>
        <w:tc>
          <w:tcPr>
            <w:tcW w:w="2913" w:type="dxa"/>
            <w:tcBorders>
              <w:top w:val="single" w:sz="8" w:space="0" w:color="FFFFFF"/>
              <w:left w:val="single" w:sz="8" w:space="0" w:color="FFFFFF"/>
              <w:bottom w:val="single" w:sz="24" w:space="0" w:color="FFFFFF"/>
              <w:right w:val="single" w:sz="8" w:space="0" w:color="FFFFFF"/>
            </w:tcBorders>
            <w:shd w:val="clear" w:color="auto" w:fill="002060"/>
          </w:tcPr>
          <w:p w14:paraId="0CCE7D7F"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Study Name</w:t>
            </w:r>
          </w:p>
        </w:tc>
        <w:tc>
          <w:tcPr>
            <w:tcW w:w="1715" w:type="dxa"/>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tcPr>
          <w:p w14:paraId="68B13432"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SROI Ratio</w:t>
            </w:r>
          </w:p>
        </w:tc>
        <w:tc>
          <w:tcPr>
            <w:tcW w:w="3007" w:type="dxa"/>
            <w:tcBorders>
              <w:top w:val="single" w:sz="8" w:space="0" w:color="FFFFFF"/>
              <w:left w:val="single" w:sz="8" w:space="0" w:color="FFFFFF"/>
              <w:bottom w:val="single" w:sz="24" w:space="0" w:color="FFFFFF"/>
              <w:right w:val="single" w:sz="8" w:space="0" w:color="FFFFFF"/>
            </w:tcBorders>
            <w:shd w:val="clear" w:color="auto" w:fill="002060"/>
          </w:tcPr>
          <w:p w14:paraId="712C51CE"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 xml:space="preserve">Details </w:t>
            </w:r>
          </w:p>
        </w:tc>
        <w:tc>
          <w:tcPr>
            <w:tcW w:w="1984" w:type="dxa"/>
            <w:tcBorders>
              <w:top w:val="single" w:sz="8" w:space="0" w:color="FFFFFF"/>
              <w:left w:val="single" w:sz="8" w:space="0" w:color="FFFFFF"/>
              <w:bottom w:val="single" w:sz="24" w:space="0" w:color="FFFFFF"/>
              <w:right w:val="single" w:sz="8" w:space="0" w:color="FFFFFF"/>
            </w:tcBorders>
            <w:shd w:val="clear" w:color="auto" w:fill="002060"/>
          </w:tcPr>
          <w:p w14:paraId="4C4B3E67" w14:textId="77777777" w:rsidR="0046601D" w:rsidRPr="002A6C2C" w:rsidRDefault="0046601D" w:rsidP="003F7AE5">
            <w:pPr>
              <w:spacing w:after="0" w:line="360" w:lineRule="auto"/>
              <w:rPr>
                <w:rFonts w:ascii="Calibri" w:hAnsi="Calibri" w:cs="Calibri"/>
                <w:b/>
                <w:bCs/>
              </w:rPr>
            </w:pPr>
            <w:r w:rsidRPr="002A6C2C">
              <w:rPr>
                <w:rFonts w:ascii="Calibri" w:hAnsi="Calibri" w:cs="Calibri"/>
                <w:b/>
                <w:bCs/>
              </w:rPr>
              <w:t>Location</w:t>
            </w:r>
          </w:p>
        </w:tc>
      </w:tr>
      <w:tr w:rsidR="0046601D" w:rsidRPr="002A6C2C" w14:paraId="0DCD3C18" w14:textId="77777777" w:rsidTr="003F7AE5">
        <w:trPr>
          <w:trHeight w:val="942"/>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5B803A7E" w14:textId="77777777" w:rsidR="0046601D" w:rsidRPr="002A6C2C" w:rsidRDefault="0046601D" w:rsidP="003F7AE5">
            <w:pPr>
              <w:spacing w:after="0" w:line="240" w:lineRule="auto"/>
              <w:rPr>
                <w:rFonts w:ascii="Calibri" w:hAnsi="Calibri" w:cs="Calibri"/>
              </w:rPr>
            </w:pPr>
            <w:r w:rsidRPr="002A6C2C">
              <w:rPr>
                <w:rFonts w:ascii="Calibri" w:hAnsi="Calibri" w:cs="Calibri"/>
              </w:rPr>
              <w:t>BC Housing – Dahli Place (2016)</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6150ECC8" w14:textId="77777777" w:rsidR="0046601D" w:rsidRPr="002A6C2C" w:rsidRDefault="0046601D" w:rsidP="003F7AE5">
            <w:pPr>
              <w:spacing w:before="120" w:line="360" w:lineRule="auto"/>
              <w:rPr>
                <w:rFonts w:ascii="Calibri" w:hAnsi="Calibri" w:cs="Calibri"/>
              </w:rPr>
            </w:pPr>
            <w:r w:rsidRPr="002A6C2C">
              <w:rPr>
                <w:rFonts w:ascii="Calibri" w:hAnsi="Calibri" w:cs="Calibri"/>
              </w:rPr>
              <w:t>1.96</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78989BE8"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New construction for low to moderate income tenants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1A1F8AA" w14:textId="77777777" w:rsidR="0046601D" w:rsidRPr="002A6C2C" w:rsidRDefault="0046601D" w:rsidP="003F7AE5">
            <w:pPr>
              <w:spacing w:before="120" w:line="360" w:lineRule="auto"/>
              <w:rPr>
                <w:rFonts w:ascii="Calibri" w:hAnsi="Calibri" w:cs="Calibri"/>
              </w:rPr>
            </w:pPr>
            <w:r w:rsidRPr="002A6C2C">
              <w:rPr>
                <w:rFonts w:ascii="Calibri" w:hAnsi="Calibri" w:cs="Calibri"/>
              </w:rPr>
              <w:t>Victoria, BC</w:t>
            </w:r>
          </w:p>
        </w:tc>
      </w:tr>
      <w:tr w:rsidR="0046601D" w:rsidRPr="002A6C2C" w14:paraId="2D4EFAB5" w14:textId="77777777" w:rsidTr="003F7AE5">
        <w:trPr>
          <w:trHeight w:val="800"/>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5873040" w14:textId="77777777" w:rsidR="0046601D" w:rsidRPr="002A6C2C" w:rsidRDefault="0046601D" w:rsidP="003F7AE5">
            <w:pPr>
              <w:spacing w:after="0" w:line="240" w:lineRule="auto"/>
              <w:rPr>
                <w:rFonts w:ascii="Calibri" w:hAnsi="Calibri" w:cs="Calibri"/>
              </w:rPr>
            </w:pPr>
            <w:r w:rsidRPr="002A6C2C">
              <w:rPr>
                <w:rFonts w:ascii="Calibri" w:hAnsi="Calibri" w:cs="Calibri"/>
              </w:rPr>
              <w:t>BC Housing – Qualicum Park (2016)</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7E52BE52" w14:textId="77777777" w:rsidR="0046601D" w:rsidRPr="002A6C2C" w:rsidRDefault="0046601D" w:rsidP="003F7AE5">
            <w:pPr>
              <w:spacing w:before="120" w:line="360" w:lineRule="auto"/>
              <w:rPr>
                <w:rFonts w:ascii="Calibri" w:hAnsi="Calibri" w:cs="Calibri"/>
              </w:rPr>
            </w:pPr>
            <w:r w:rsidRPr="002A6C2C">
              <w:rPr>
                <w:rFonts w:ascii="Calibri" w:hAnsi="Calibri" w:cs="Calibri"/>
              </w:rPr>
              <w:t>2.18</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75C3D09" w14:textId="77777777" w:rsidR="0046601D" w:rsidRPr="002A6C2C" w:rsidRDefault="0046601D" w:rsidP="003F7AE5">
            <w:pPr>
              <w:spacing w:before="120" w:line="360" w:lineRule="auto"/>
              <w:rPr>
                <w:rFonts w:ascii="Calibri" w:hAnsi="Calibri" w:cs="Calibri"/>
              </w:rPr>
            </w:pPr>
            <w:r w:rsidRPr="002A6C2C">
              <w:rPr>
                <w:rFonts w:ascii="Calibri" w:hAnsi="Calibri" w:cs="Calibri"/>
              </w:rPr>
              <w:t>Affordable rental homes for seniors, single parent families, and persons with disabilities</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89E55D1" w14:textId="77777777" w:rsidR="0046601D" w:rsidRPr="002A6C2C" w:rsidRDefault="0046601D" w:rsidP="003F7AE5">
            <w:pPr>
              <w:spacing w:before="120" w:line="360" w:lineRule="auto"/>
              <w:rPr>
                <w:rFonts w:ascii="Calibri" w:hAnsi="Calibri" w:cs="Calibri"/>
              </w:rPr>
            </w:pPr>
            <w:r w:rsidRPr="002A6C2C">
              <w:rPr>
                <w:rFonts w:ascii="Calibri" w:hAnsi="Calibri" w:cs="Calibri"/>
              </w:rPr>
              <w:t>Qualicum Beach, BC</w:t>
            </w:r>
          </w:p>
        </w:tc>
      </w:tr>
      <w:tr w:rsidR="0046601D" w:rsidRPr="002A6C2C" w14:paraId="25DDBA02" w14:textId="77777777" w:rsidTr="003F7AE5">
        <w:trPr>
          <w:trHeight w:val="800"/>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9F4CC0B" w14:textId="77777777" w:rsidR="0046601D" w:rsidRPr="002A6C2C" w:rsidRDefault="0046601D" w:rsidP="003F7AE5">
            <w:pPr>
              <w:spacing w:after="0" w:line="240" w:lineRule="auto"/>
              <w:rPr>
                <w:rFonts w:ascii="Calibri" w:hAnsi="Calibri" w:cs="Calibri"/>
              </w:rPr>
            </w:pPr>
            <w:r w:rsidRPr="002A6C2C">
              <w:rPr>
                <w:rFonts w:ascii="Calibri" w:hAnsi="Calibri" w:cs="Calibri"/>
              </w:rPr>
              <w:t>BC Housing – Pembroke Mews (2016)</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4F44971D" w14:textId="77777777" w:rsidR="0046601D" w:rsidRPr="002A6C2C" w:rsidRDefault="0046601D" w:rsidP="003F7AE5">
            <w:pPr>
              <w:spacing w:before="120" w:line="360" w:lineRule="auto"/>
              <w:rPr>
                <w:rFonts w:ascii="Calibri" w:hAnsi="Calibri" w:cs="Calibri"/>
              </w:rPr>
            </w:pPr>
            <w:r w:rsidRPr="002A6C2C">
              <w:rPr>
                <w:rFonts w:ascii="Calibri" w:hAnsi="Calibri" w:cs="Calibri"/>
              </w:rPr>
              <w:t>2.37</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5661A91" w14:textId="77777777" w:rsidR="0046601D" w:rsidRPr="002A6C2C" w:rsidRDefault="0046601D" w:rsidP="003F7AE5">
            <w:pPr>
              <w:spacing w:before="120" w:line="360" w:lineRule="auto"/>
              <w:rPr>
                <w:rFonts w:ascii="Calibri" w:hAnsi="Calibri" w:cs="Calibri"/>
              </w:rPr>
            </w:pPr>
            <w:r w:rsidRPr="002A6C2C">
              <w:rPr>
                <w:rFonts w:ascii="Calibri" w:hAnsi="Calibri" w:cs="Calibri"/>
              </w:rPr>
              <w:t>Mixed-use commercial/affordable rental building targeted towards lower income working singles</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915D6CA" w14:textId="77777777" w:rsidR="0046601D" w:rsidRPr="002A6C2C" w:rsidRDefault="0046601D" w:rsidP="003F7AE5">
            <w:pPr>
              <w:spacing w:before="120" w:line="360" w:lineRule="auto"/>
              <w:rPr>
                <w:rFonts w:ascii="Calibri" w:hAnsi="Calibri" w:cs="Calibri"/>
              </w:rPr>
            </w:pPr>
            <w:r w:rsidRPr="002A6C2C">
              <w:rPr>
                <w:rFonts w:ascii="Calibri" w:hAnsi="Calibri" w:cs="Calibri"/>
              </w:rPr>
              <w:t>Victoria, BC</w:t>
            </w:r>
          </w:p>
        </w:tc>
      </w:tr>
      <w:tr w:rsidR="0046601D" w:rsidRPr="002A6C2C" w14:paraId="4436C8BF" w14:textId="77777777" w:rsidTr="003F7AE5">
        <w:trPr>
          <w:trHeight w:val="1651"/>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635A229"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Lee. (2009)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129AEB05"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3.13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5C36D669"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Hostel providing supportive housing to those who are currently homeless + a community facility with supports.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ECC71CE"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Wisbech, UK </w:t>
            </w:r>
          </w:p>
        </w:tc>
      </w:tr>
      <w:tr w:rsidR="0046601D" w:rsidRPr="002A6C2C" w14:paraId="1E32B955" w14:textId="77777777" w:rsidTr="003F7AE5">
        <w:trPr>
          <w:trHeight w:val="1636"/>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4C02A39"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Canadian Centre for Policy Alternatives and Common Knowledge Research &amp; Consulting. (2014)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5B207039"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3.14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67E184C"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Second stage and supportive housing for women with children (dedicated site) 1.09 for community; 2.05 for government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E76CA11" w14:textId="77777777" w:rsidR="0046601D" w:rsidRPr="002A6C2C" w:rsidRDefault="0046601D" w:rsidP="003F7AE5">
            <w:pPr>
              <w:spacing w:before="120" w:line="360" w:lineRule="auto"/>
              <w:rPr>
                <w:rFonts w:ascii="Calibri" w:eastAsia="Times New Roman" w:hAnsi="Calibri" w:cs="Calibri"/>
                <w:lang w:eastAsia="en-NZ"/>
                <w14:ligatures w14:val="none"/>
              </w:rPr>
            </w:pPr>
            <w:r w:rsidRPr="002A6C2C">
              <w:rPr>
                <w:rFonts w:ascii="Calibri" w:hAnsi="Calibri" w:cs="Calibri"/>
              </w:rPr>
              <w:t xml:space="preserve">Halifax, Canada </w:t>
            </w:r>
          </w:p>
        </w:tc>
      </w:tr>
      <w:tr w:rsidR="0046601D" w:rsidRPr="002A6C2C" w14:paraId="25AED70C" w14:textId="77777777" w:rsidTr="003F7AE5">
        <w:trPr>
          <w:trHeight w:val="1655"/>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AFCAC7A" w14:textId="77777777" w:rsidR="0046601D" w:rsidRPr="002A6C2C" w:rsidRDefault="0046601D" w:rsidP="003F7AE5">
            <w:pPr>
              <w:spacing w:after="0" w:line="240" w:lineRule="auto"/>
              <w:rPr>
                <w:rFonts w:ascii="Calibri" w:hAnsi="Calibri" w:cs="Calibri"/>
              </w:rPr>
            </w:pPr>
            <w:r w:rsidRPr="002A6C2C">
              <w:rPr>
                <w:rFonts w:ascii="Calibri" w:hAnsi="Calibri" w:cs="Calibri"/>
              </w:rPr>
              <w:t>BC Housing – Ellendale (2016)</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6A717971" w14:textId="77777777" w:rsidR="0046601D" w:rsidRPr="002A6C2C" w:rsidRDefault="0046601D" w:rsidP="003F7AE5">
            <w:pPr>
              <w:spacing w:before="120" w:line="360" w:lineRule="auto"/>
              <w:rPr>
                <w:rFonts w:ascii="Calibri" w:hAnsi="Calibri" w:cs="Calibri"/>
              </w:rPr>
            </w:pPr>
            <w:r w:rsidRPr="002A6C2C">
              <w:rPr>
                <w:rFonts w:ascii="Calibri" w:hAnsi="Calibri" w:cs="Calibri"/>
              </w:rPr>
              <w:t>3.22</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E4CDBF0" w14:textId="77777777" w:rsidR="0046601D" w:rsidRPr="002A6C2C" w:rsidRDefault="0046601D" w:rsidP="003F7AE5">
            <w:pPr>
              <w:spacing w:before="120" w:line="360" w:lineRule="auto"/>
              <w:rPr>
                <w:rFonts w:ascii="Calibri" w:hAnsi="Calibri" w:cs="Calibri"/>
              </w:rPr>
            </w:pPr>
            <w:r w:rsidRPr="002A6C2C">
              <w:rPr>
                <w:rFonts w:ascii="Calibri" w:hAnsi="Calibri" w:cs="Calibri"/>
              </w:rPr>
              <w:t>Residential unit providing structured relapse prevention support for women with substance use issues</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59E51A5" w14:textId="77777777" w:rsidR="0046601D" w:rsidRPr="002A6C2C" w:rsidRDefault="0046601D" w:rsidP="003F7AE5">
            <w:pPr>
              <w:spacing w:before="120" w:line="360" w:lineRule="auto"/>
              <w:rPr>
                <w:rFonts w:ascii="Calibri" w:hAnsi="Calibri" w:cs="Calibri"/>
              </w:rPr>
            </w:pPr>
            <w:r w:rsidRPr="002A6C2C">
              <w:rPr>
                <w:rFonts w:ascii="Calibri" w:hAnsi="Calibri" w:cs="Calibri"/>
              </w:rPr>
              <w:t>Vancouver, BC</w:t>
            </w:r>
          </w:p>
        </w:tc>
      </w:tr>
      <w:tr w:rsidR="0046601D" w:rsidRPr="002A6C2C" w14:paraId="0E62FB47" w14:textId="77777777" w:rsidTr="003F7AE5">
        <w:trPr>
          <w:trHeight w:val="785"/>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F7CB25D"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CMHA Mid-Island SROI Case Study (BC Housing) (2018)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2DD36CCF"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3.34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301FE91"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Scattered-site supportive housing for singles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E8FD173"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Nanaimo, BC </w:t>
            </w:r>
          </w:p>
        </w:tc>
      </w:tr>
      <w:tr w:rsidR="0046601D" w:rsidRPr="002A6C2C" w14:paraId="132FCC73"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64E85C0"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MPA Society SROI Case Study (BC Housing (2018)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0D6DB7A6"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3.43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52B04D1"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Scattered site supportive housing for singles with mental health issues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E649188"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Vancouver, BC </w:t>
            </w:r>
          </w:p>
        </w:tc>
      </w:tr>
      <w:tr w:rsidR="0046601D" w:rsidRPr="002A6C2C" w14:paraId="3CE624E9"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BC31A8A"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Bonellie &amp; Maxwell. (2012)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76DDF3E6"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3.69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BE2C19B"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Shared living accommodation with support for youth (16-30) (shared accommodation – dedicated site)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52A2550"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Rural UK </w:t>
            </w:r>
          </w:p>
        </w:tc>
      </w:tr>
      <w:tr w:rsidR="0046601D" w:rsidRPr="002A6C2C" w14:paraId="4ED01C8E"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6422D6FC"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Queens Manor SROI Case Study (BC Housing) (2018)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279E614F"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3.64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207CC6D"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Supportive housing for singles (dedicated site)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03A11F9"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Victoria, BC </w:t>
            </w:r>
          </w:p>
        </w:tc>
      </w:tr>
      <w:tr w:rsidR="0046601D" w:rsidRPr="002A6C2C" w14:paraId="4B6B51EC" w14:textId="77777777" w:rsidTr="003F7AE5">
        <w:trPr>
          <w:trHeight w:val="839"/>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0E44CAC"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Pacifica Housing SROI Case Study (BC Housing) (2018)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715E2AF0"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3.77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4A22BD4"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Scattered site supportive housing for singles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C783A8F"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Victoria, BC </w:t>
            </w:r>
          </w:p>
        </w:tc>
      </w:tr>
      <w:tr w:rsidR="0046601D" w:rsidRPr="002A6C2C" w14:paraId="250912D7"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6F3299A2"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Wesley Street SROI Case Study (BC Housing) (2018)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033CBFF6"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3.96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C9CE741"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Supportive housing for singles (dedicated site)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A608CDF"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Nanaimo, BC </w:t>
            </w:r>
          </w:p>
        </w:tc>
      </w:tr>
      <w:tr w:rsidR="0046601D" w:rsidRPr="002A6C2C" w14:paraId="26689753"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6824950D"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Kids Under Cover (2016)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5E76F07B"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4.17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3F499F2"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Early intervention and prevention of youth homelessness by providing housing and scholarships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9C284AD"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Australia </w:t>
            </w:r>
          </w:p>
        </w:tc>
      </w:tr>
      <w:tr w:rsidR="0046601D" w:rsidRPr="002A6C2C" w14:paraId="6C7EAE2D"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58200A7"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Troy. (2011)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375FD4AB"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4.21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726E8154"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Supportive housing and addictions treatment for Indigenous women with children (dedicated site)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4647239"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Ottawa, Canada </w:t>
            </w:r>
          </w:p>
        </w:tc>
      </w:tr>
      <w:tr w:rsidR="0046601D" w:rsidRPr="002A6C2C" w14:paraId="379FB570"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52ECDA66"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Kettle on Burrard SROI Case Study (BC Housing) (2018)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6383642D"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4.42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2A70C7B"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Supportive housing for singles and youth (dedicated site)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D96A75F"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Vancouver, BC </w:t>
            </w:r>
          </w:p>
        </w:tc>
      </w:tr>
      <w:tr w:rsidR="0046601D" w:rsidRPr="002A6C2C" w14:paraId="7BEB5F11"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5005FEF"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Hubberstey, C. (2022).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7A6D09EB"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4.45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422821E"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Housing and supports for pregnant women struggling with substance use.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7AE69B93"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Victoria, BC </w:t>
            </w:r>
          </w:p>
        </w:tc>
      </w:tr>
      <w:tr w:rsidR="0046601D" w:rsidRPr="002A6C2C" w14:paraId="1A9ECF22"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FAB1B5F"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Dodds. (2014)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3245B94B"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4.53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7E24B69"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Supportive housing for young persons (dedicated site)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7F73DAD3"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Sunderland, UK </w:t>
            </w:r>
          </w:p>
        </w:tc>
      </w:tr>
      <w:tr w:rsidR="0046601D" w:rsidRPr="002A6C2C" w14:paraId="326E20E7"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597D1634"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Lookout Society SROI Case Study (BC Housing (2018)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2EC9B457"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4.56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B183338"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Scattered site supportive housing for singles and some families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A719501"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Surrey, BC </w:t>
            </w:r>
          </w:p>
        </w:tc>
      </w:tr>
      <w:tr w:rsidR="0046601D" w:rsidRPr="002A6C2C" w14:paraId="1171D686"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5F11A14"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Inn from the Cold SROI Study (2017)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4D825B24"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4.63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CEF40CF"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Inn from the Cold, 2017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195F8AD"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Calgary, AB </w:t>
            </w:r>
          </w:p>
        </w:tc>
      </w:tr>
      <w:tr w:rsidR="0046601D" w:rsidRPr="002A6C2C" w14:paraId="5B65E124"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573F85B4"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Cardington Apartments SROI Case Study (BC Housing) (2018)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3AF93EFB"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4.74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6F1EEF1"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Supportive housing for single persons (dedicated site)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A68392B"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Kelowna, BC </w:t>
            </w:r>
          </w:p>
        </w:tc>
      </w:tr>
      <w:tr w:rsidR="0046601D" w:rsidRPr="002A6C2C" w14:paraId="60A5151D"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6E7AF698"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Martyres. (2013)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7E532139"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5.95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562E7939"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Range of supportive housing options for youth (21 spots total) (scattered &amp; dedicated/communal sites)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FED60BD"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Canterbury, UK </w:t>
            </w:r>
          </w:p>
        </w:tc>
      </w:tr>
      <w:tr w:rsidR="0046601D" w:rsidRPr="002A6C2C" w14:paraId="104975B2"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827ED4D"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Miller &amp; Robertson. (2014)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6EC76ECC"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6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73F2816A"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Temporary supportive housing for homeless women who are pregnant or parenting (dedicated site)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95BC2B5"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Saint John, Canada </w:t>
            </w:r>
          </w:p>
        </w:tc>
      </w:tr>
      <w:tr w:rsidR="0046601D" w:rsidRPr="002A6C2C" w14:paraId="650553FE"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6D34DC44"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Inn from the Cold SROI Study (2023)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1FF31C29"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6.79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C8C0352"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Inn from the Cold, 2022 calendar year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26843FF"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Calgary, AB </w:t>
            </w:r>
          </w:p>
        </w:tc>
      </w:tr>
      <w:tr w:rsidR="0046601D" w:rsidRPr="002A6C2C" w14:paraId="226A6547"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874269F"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Smirl. (2016)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3AFA5217"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7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02C1C44"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Dedicated site supportive housing. SROI ratio could be up to </w:t>
            </w:r>
            <w:proofErr w:type="gramStart"/>
            <w:r w:rsidRPr="002A6C2C">
              <w:rPr>
                <w:rFonts w:ascii="Calibri" w:hAnsi="Calibri" w:cs="Calibri"/>
              </w:rPr>
              <w:t>12.6 :</w:t>
            </w:r>
            <w:proofErr w:type="gramEnd"/>
            <w:r w:rsidRPr="002A6C2C">
              <w:rPr>
                <w:rFonts w:ascii="Calibri" w:hAnsi="Calibri" w:cs="Calibri"/>
              </w:rPr>
              <w:t xml:space="preserve"> 1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745235D"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Winnipeg, MB </w:t>
            </w:r>
          </w:p>
        </w:tc>
      </w:tr>
      <w:tr w:rsidR="0046601D" w:rsidRPr="002A6C2C" w14:paraId="435D2447"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B4C6E7" w:themeFill="accent1" w:themeFillTint="66"/>
          </w:tcPr>
          <w:p w14:paraId="66BC1B00" w14:textId="77777777" w:rsidR="0046601D" w:rsidRPr="002A6C2C" w:rsidRDefault="0046601D" w:rsidP="003F7AE5">
            <w:pPr>
              <w:spacing w:after="0" w:line="240" w:lineRule="auto"/>
              <w:rPr>
                <w:rFonts w:ascii="Calibri" w:hAnsi="Calibri" w:cs="Calibri"/>
              </w:rPr>
            </w:pPr>
            <w:r w:rsidRPr="002A6C2C">
              <w:rPr>
                <w:rFonts w:ascii="Calibri" w:hAnsi="Calibri" w:cs="Calibri"/>
              </w:rPr>
              <w:t>Te Paetawhiti Ltd (2025)</w:t>
            </w:r>
          </w:p>
        </w:tc>
        <w:tc>
          <w:tcPr>
            <w:tcW w:w="1715" w:type="dxa"/>
            <w:tcBorders>
              <w:top w:val="single" w:sz="24" w:space="0" w:color="FFFFFF"/>
              <w:left w:val="single" w:sz="8" w:space="0" w:color="FFFFFF"/>
              <w:bottom w:val="single" w:sz="24" w:space="0" w:color="FFFFFF"/>
              <w:right w:val="single" w:sz="8" w:space="0" w:color="FFFFFF"/>
            </w:tcBorders>
            <w:shd w:val="clear" w:color="auto" w:fill="B4C6E7" w:themeFill="accent1" w:themeFillTint="66"/>
            <w:tcMar>
              <w:top w:w="72" w:type="dxa"/>
              <w:left w:w="144" w:type="dxa"/>
              <w:bottom w:w="72" w:type="dxa"/>
              <w:right w:w="144" w:type="dxa"/>
            </w:tcMar>
          </w:tcPr>
          <w:p w14:paraId="5964B068" w14:textId="508E2BDA" w:rsidR="0046601D" w:rsidRPr="002A6C2C" w:rsidRDefault="0046601D" w:rsidP="003F7AE5">
            <w:pPr>
              <w:spacing w:before="120" w:line="360" w:lineRule="auto"/>
              <w:rPr>
                <w:rFonts w:ascii="Calibri" w:hAnsi="Calibri" w:cs="Calibri"/>
              </w:rPr>
            </w:pPr>
            <w:r w:rsidRPr="002A6C2C">
              <w:rPr>
                <w:rFonts w:ascii="Calibri" w:hAnsi="Calibri" w:cs="Calibri"/>
              </w:rPr>
              <w:t>7.0</w:t>
            </w:r>
            <w:r w:rsidR="00B37A45">
              <w:rPr>
                <w:rFonts w:ascii="Calibri" w:hAnsi="Calibri" w:cs="Calibri"/>
              </w:rPr>
              <w:t>6</w:t>
            </w:r>
          </w:p>
        </w:tc>
        <w:tc>
          <w:tcPr>
            <w:tcW w:w="3007" w:type="dxa"/>
            <w:tcBorders>
              <w:top w:val="single" w:sz="24" w:space="0" w:color="FFFFFF"/>
              <w:left w:val="single" w:sz="8" w:space="0" w:color="FFFFFF"/>
              <w:bottom w:val="single" w:sz="24" w:space="0" w:color="FFFFFF"/>
              <w:right w:val="single" w:sz="8" w:space="0" w:color="FFFFFF"/>
            </w:tcBorders>
            <w:shd w:val="clear" w:color="auto" w:fill="B4C6E7" w:themeFill="accent1" w:themeFillTint="66"/>
          </w:tcPr>
          <w:p w14:paraId="06D064B8" w14:textId="77777777" w:rsidR="0046601D" w:rsidRPr="002A6C2C" w:rsidRDefault="0046601D" w:rsidP="003F7AE5">
            <w:pPr>
              <w:spacing w:before="120" w:line="360" w:lineRule="auto"/>
              <w:rPr>
                <w:rFonts w:ascii="Calibri" w:hAnsi="Calibri" w:cs="Calibri"/>
              </w:rPr>
            </w:pPr>
            <w:r w:rsidRPr="002A6C2C">
              <w:rPr>
                <w:rFonts w:ascii="Calibri" w:hAnsi="Calibri" w:cs="Calibri"/>
              </w:rPr>
              <w:t>Whai Kāinga Whai Oranga Prototypes affordable housing for Māori</w:t>
            </w:r>
          </w:p>
        </w:tc>
        <w:tc>
          <w:tcPr>
            <w:tcW w:w="1984" w:type="dxa"/>
            <w:tcBorders>
              <w:top w:val="single" w:sz="24" w:space="0" w:color="FFFFFF"/>
              <w:left w:val="single" w:sz="8" w:space="0" w:color="FFFFFF"/>
              <w:bottom w:val="single" w:sz="24" w:space="0" w:color="FFFFFF"/>
              <w:right w:val="single" w:sz="8" w:space="0" w:color="FFFFFF"/>
            </w:tcBorders>
            <w:shd w:val="clear" w:color="auto" w:fill="B4C6E7" w:themeFill="accent1" w:themeFillTint="66"/>
          </w:tcPr>
          <w:p w14:paraId="03B49FA5" w14:textId="77777777" w:rsidR="0046601D" w:rsidRPr="002A6C2C" w:rsidRDefault="0046601D" w:rsidP="003F7AE5">
            <w:pPr>
              <w:spacing w:before="120" w:line="360" w:lineRule="auto"/>
              <w:rPr>
                <w:rFonts w:ascii="Calibri" w:hAnsi="Calibri" w:cs="Calibri"/>
              </w:rPr>
            </w:pPr>
            <w:r w:rsidRPr="002A6C2C">
              <w:rPr>
                <w:rFonts w:ascii="Calibri" w:hAnsi="Calibri" w:cs="Calibri"/>
              </w:rPr>
              <w:t>New Zealand</w:t>
            </w:r>
          </w:p>
        </w:tc>
      </w:tr>
      <w:tr w:rsidR="0046601D" w:rsidRPr="002A6C2C" w14:paraId="6D39C4F5"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67459F7E"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Durie. (2011)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75048D98"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8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AB904D7"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Housing support for homeless families and single people (scattered site)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6FB996D"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Dumfries &amp; Galloway, UK (Scotland) </w:t>
            </w:r>
          </w:p>
        </w:tc>
      </w:tr>
      <w:tr w:rsidR="0046601D" w:rsidRPr="002A6C2C" w14:paraId="5A514C3E"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5C45ED74"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Robertson &amp; Miller. (2013)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01B35E20"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8.25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592EA314"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Housing First at 4 housing programs (scattered site) – for men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6D330B9C"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Region of Waterloo, Canada </w:t>
            </w:r>
          </w:p>
        </w:tc>
      </w:tr>
      <w:tr w:rsidR="0046601D" w:rsidRPr="002A6C2C" w14:paraId="35529543"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7BE6C800"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Robertson &amp; Miller. (2013)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5F93B444"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9.37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0776FBE"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Housing First at 4 housing (scattered site) – for youth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1069A19"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Region of Waterloo, Canada </w:t>
            </w:r>
          </w:p>
        </w:tc>
      </w:tr>
      <w:tr w:rsidR="0046601D" w:rsidRPr="002A6C2C" w14:paraId="3853F294" w14:textId="77777777" w:rsidTr="003F7AE5">
        <w:trPr>
          <w:trHeight w:val="1389"/>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C34FF8F"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Robertson &amp; Miller. (2013)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583CF115"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9.75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4F98E31"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Housing First at 4 housing programs (scattered site) – for women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64D0C64A"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Region of Waterloo, Canada </w:t>
            </w:r>
          </w:p>
        </w:tc>
      </w:tr>
      <w:tr w:rsidR="0046601D" w:rsidRPr="002A6C2C" w14:paraId="672D2459"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078DEE9C"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Robertson &amp; Miller. (2013)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6B079E27"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10.64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E4B22F3"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Housing First at 4 housing programs (scattered site) – for men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3888398"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Region of Waterloo, Canada </w:t>
            </w:r>
          </w:p>
        </w:tc>
      </w:tr>
      <w:tr w:rsidR="0046601D" w:rsidRPr="002A6C2C" w14:paraId="1F872280"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49D86B22"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Young. (2021)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0E92DA69"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11.07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2D1A691"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WPI works to build a secure future for disadvantaged women and their children by providing them with long-term, safe, high-quality and affordable (no more than 30% of income) homes.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2FEFD9E6"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Melbourne, Australia </w:t>
            </w:r>
          </w:p>
        </w:tc>
      </w:tr>
      <w:tr w:rsidR="0046601D" w:rsidRPr="002A6C2C" w14:paraId="568D155F" w14:textId="77777777" w:rsidTr="003F7AE5">
        <w:trPr>
          <w:trHeight w:val="654"/>
        </w:trPr>
        <w:tc>
          <w:tcPr>
            <w:tcW w:w="2913"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1E434917" w14:textId="77777777" w:rsidR="0046601D" w:rsidRPr="002A6C2C" w:rsidRDefault="0046601D" w:rsidP="003F7AE5">
            <w:pPr>
              <w:spacing w:after="0" w:line="240" w:lineRule="auto"/>
              <w:rPr>
                <w:rFonts w:ascii="Calibri" w:hAnsi="Calibri" w:cs="Calibri"/>
              </w:rPr>
            </w:pPr>
            <w:r w:rsidRPr="002A6C2C">
              <w:rPr>
                <w:rFonts w:ascii="Calibri" w:hAnsi="Calibri" w:cs="Calibri"/>
              </w:rPr>
              <w:t xml:space="preserve">Boyle, Palmer &amp; Ahmed. (2016) </w:t>
            </w:r>
          </w:p>
        </w:tc>
        <w:tc>
          <w:tcPr>
            <w:tcW w:w="1715" w:type="dxa"/>
            <w:tcBorders>
              <w:top w:val="single" w:sz="24" w:space="0" w:color="FFFFFF"/>
              <w:left w:val="single" w:sz="8" w:space="0" w:color="FFFFFF"/>
              <w:bottom w:val="single" w:sz="24" w:space="0" w:color="FFFFFF"/>
              <w:right w:val="single" w:sz="8" w:space="0" w:color="FFFFFF"/>
            </w:tcBorders>
            <w:shd w:val="clear" w:color="auto" w:fill="E7E6E6" w:themeFill="background2"/>
            <w:tcMar>
              <w:top w:w="72" w:type="dxa"/>
              <w:left w:w="144" w:type="dxa"/>
              <w:bottom w:w="72" w:type="dxa"/>
              <w:right w:w="144" w:type="dxa"/>
            </w:tcMar>
          </w:tcPr>
          <w:p w14:paraId="1657C0DD"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15.06 </w:t>
            </w:r>
          </w:p>
        </w:tc>
        <w:tc>
          <w:tcPr>
            <w:tcW w:w="3007"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3F8E9907"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Housing First for singles </w:t>
            </w:r>
          </w:p>
        </w:tc>
        <w:tc>
          <w:tcPr>
            <w:tcW w:w="1984" w:type="dxa"/>
            <w:tcBorders>
              <w:top w:val="single" w:sz="24" w:space="0" w:color="FFFFFF"/>
              <w:left w:val="single" w:sz="8" w:space="0" w:color="FFFFFF"/>
              <w:bottom w:val="single" w:sz="24" w:space="0" w:color="FFFFFF"/>
              <w:right w:val="single" w:sz="8" w:space="0" w:color="FFFFFF"/>
            </w:tcBorders>
            <w:shd w:val="clear" w:color="auto" w:fill="E7E6E6" w:themeFill="background2"/>
          </w:tcPr>
          <w:p w14:paraId="5C918AF7" w14:textId="77777777" w:rsidR="0046601D" w:rsidRPr="002A6C2C" w:rsidRDefault="0046601D" w:rsidP="003F7AE5">
            <w:pPr>
              <w:spacing w:before="120" w:line="360" w:lineRule="auto"/>
              <w:rPr>
                <w:rFonts w:ascii="Calibri" w:hAnsi="Calibri" w:cs="Calibri"/>
              </w:rPr>
            </w:pPr>
            <w:r w:rsidRPr="002A6C2C">
              <w:rPr>
                <w:rFonts w:ascii="Calibri" w:hAnsi="Calibri" w:cs="Calibri"/>
              </w:rPr>
              <w:t xml:space="preserve">Belfast, UK </w:t>
            </w:r>
          </w:p>
        </w:tc>
      </w:tr>
    </w:tbl>
    <w:p w14:paraId="7D79D013" w14:textId="77777777" w:rsidR="0046601D" w:rsidRPr="002A6C2C" w:rsidRDefault="0046601D" w:rsidP="0046601D">
      <w:pPr>
        <w:rPr>
          <w:rFonts w:ascii="Calibri" w:hAnsi="Calibri" w:cs="Calibri"/>
        </w:rPr>
      </w:pPr>
      <w:r>
        <w:rPr>
          <w:rFonts w:ascii="Calibri" w:hAnsi="Calibri" w:cs="Calibri"/>
        </w:rPr>
        <w:t>Source: Constellation Consulting Group (2023) Inn from the Cold SROI Report</w:t>
      </w:r>
    </w:p>
    <w:p w14:paraId="45305EB1" w14:textId="77777777" w:rsidR="0046601D" w:rsidRPr="002A6C2C" w:rsidRDefault="0046601D" w:rsidP="0046601D">
      <w:pPr>
        <w:rPr>
          <w:rFonts w:ascii="Calibri" w:hAnsi="Calibri" w:cs="Calibri"/>
        </w:rPr>
      </w:pPr>
    </w:p>
    <w:p w14:paraId="70B2C1B5" w14:textId="54DA1DBB" w:rsidR="0046601D" w:rsidRDefault="0046601D">
      <w:pPr>
        <w:spacing w:after="160" w:line="259" w:lineRule="auto"/>
      </w:pPr>
      <w:r>
        <w:br w:type="page"/>
      </w:r>
    </w:p>
    <w:p w14:paraId="13AC236A" w14:textId="67483D60" w:rsidR="00C5712A" w:rsidRPr="00033026" w:rsidRDefault="00721224" w:rsidP="00C5712A">
      <w:pPr>
        <w:pStyle w:val="Heading1"/>
        <w:pBdr>
          <w:bottom w:val="single" w:sz="4" w:space="1" w:color="auto"/>
        </w:pBdr>
        <w:rPr>
          <w:rFonts w:ascii="Arial" w:hAnsi="Arial" w:cs="Arial"/>
          <w:color w:val="000000" w:themeColor="text1"/>
          <w:sz w:val="40"/>
          <w:szCs w:val="40"/>
          <w:lang w:val="en-AU"/>
        </w:rPr>
      </w:pPr>
      <w:bookmarkStart w:id="174" w:name="_Appendix_D_|"/>
      <w:bookmarkStart w:id="175" w:name="_Appendix_E_|"/>
      <w:bookmarkStart w:id="176" w:name="_Toc202263861"/>
      <w:bookmarkEnd w:id="174"/>
      <w:bookmarkEnd w:id="175"/>
      <w:r>
        <w:rPr>
          <w:rFonts w:ascii="Arial" w:hAnsi="Arial" w:cs="Arial"/>
          <w:color w:val="000000" w:themeColor="text1"/>
          <w:sz w:val="40"/>
          <w:szCs w:val="40"/>
          <w:lang w:val="en-AU"/>
        </w:rPr>
        <w:t>A</w:t>
      </w:r>
      <w:r w:rsidR="002912BD">
        <w:rPr>
          <w:rFonts w:ascii="Arial" w:hAnsi="Arial" w:cs="Arial"/>
          <w:color w:val="000000" w:themeColor="text1"/>
          <w:sz w:val="40"/>
          <w:szCs w:val="40"/>
          <w:lang w:val="en-AU"/>
        </w:rPr>
        <w:t xml:space="preserve">ppendix </w:t>
      </w:r>
      <w:r w:rsidR="0046601D">
        <w:rPr>
          <w:rFonts w:ascii="Arial" w:hAnsi="Arial" w:cs="Arial"/>
          <w:color w:val="000000" w:themeColor="text1"/>
          <w:sz w:val="40"/>
          <w:szCs w:val="40"/>
          <w:lang w:val="en-AU"/>
        </w:rPr>
        <w:t>F</w:t>
      </w:r>
      <w:r>
        <w:rPr>
          <w:rFonts w:ascii="Arial" w:hAnsi="Arial" w:cs="Arial"/>
          <w:color w:val="000000" w:themeColor="text1"/>
          <w:sz w:val="40"/>
          <w:szCs w:val="40"/>
          <w:lang w:val="en-AU"/>
        </w:rPr>
        <w:t xml:space="preserve"> | </w:t>
      </w:r>
      <w:r w:rsidR="00C5712A">
        <w:rPr>
          <w:rFonts w:ascii="Arial" w:hAnsi="Arial" w:cs="Arial"/>
          <w:color w:val="000000" w:themeColor="text1"/>
          <w:sz w:val="40"/>
          <w:szCs w:val="40"/>
          <w:lang w:val="en-AU"/>
        </w:rPr>
        <w:t>Bibliography</w:t>
      </w:r>
      <w:bookmarkEnd w:id="155"/>
      <w:bookmarkEnd w:id="176"/>
    </w:p>
    <w:p w14:paraId="1AC6A5F0" w14:textId="02890324" w:rsidR="00C36668" w:rsidRDefault="00C36668" w:rsidP="00C36668">
      <w:pPr>
        <w:pStyle w:val="pf0"/>
        <w:ind w:left="720" w:hanging="720"/>
        <w:rPr>
          <w:rFonts w:asciiTheme="minorHAnsi" w:hAnsiTheme="minorHAnsi" w:cstheme="minorHAnsi"/>
          <w:sz w:val="22"/>
          <w:szCs w:val="22"/>
        </w:rPr>
      </w:pPr>
      <w:r>
        <w:rPr>
          <w:rFonts w:asciiTheme="minorHAnsi" w:hAnsiTheme="minorHAnsi" w:cstheme="minorHAnsi"/>
          <w:sz w:val="22"/>
          <w:szCs w:val="22"/>
        </w:rPr>
        <w:t>Arbury, E. and Cram, F (2023).</w:t>
      </w:r>
      <w:r w:rsidRPr="00C36668">
        <w:rPr>
          <w:rFonts w:asciiTheme="minorHAnsi" w:hAnsiTheme="minorHAnsi" w:cstheme="minorHAnsi"/>
          <w:sz w:val="22"/>
          <w:szCs w:val="22"/>
        </w:rPr>
        <w:t xml:space="preserve"> </w:t>
      </w:r>
      <w:r>
        <w:rPr>
          <w:rFonts w:asciiTheme="minorHAnsi" w:hAnsiTheme="minorHAnsi" w:cstheme="minorHAnsi"/>
          <w:sz w:val="22"/>
          <w:szCs w:val="22"/>
        </w:rPr>
        <w:t>WAI 2750 Housing on Māori Land, c.1870-2021. A report commissioned by the Waitangi Tribunal for the Housing Policy and Services Inquiry (Wai 2750)</w:t>
      </w:r>
    </w:p>
    <w:p w14:paraId="14BFCF24" w14:textId="51D89E0F" w:rsidR="0046681D" w:rsidRPr="006E6CAC" w:rsidRDefault="0046681D"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Allen, N. &amp; O’Donnell, G. (2020). Creating improved housing outcomes: Medium density housing liveability and wellbeing literature review. BRANZ Study Report SR431. Judgeford, New Zealand: BRANZ Ltd.</w:t>
      </w:r>
    </w:p>
    <w:p w14:paraId="55AC1937" w14:textId="1728DD68" w:rsidR="00391428" w:rsidRPr="006E6CAC" w:rsidRDefault="00391428"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Barber, P (2025). Tackling Rental Affordability in Communities. Social Policy &amp; Parliamentary Unit. Salvation Army.</w:t>
      </w:r>
    </w:p>
    <w:p w14:paraId="40BA4D13" w14:textId="072F29C9" w:rsidR="00217877" w:rsidRPr="006E6CAC" w:rsidRDefault="00391428"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BERL</w:t>
      </w:r>
      <w:r w:rsidR="00217877" w:rsidRPr="006E6CAC">
        <w:rPr>
          <w:rFonts w:asciiTheme="minorHAnsi" w:hAnsiTheme="minorHAnsi" w:cstheme="minorHAnsi"/>
          <w:sz w:val="22"/>
          <w:szCs w:val="22"/>
        </w:rPr>
        <w:t xml:space="preserve"> (2019) Housing and wellbeing for Māori in Te Tai Tokerau. A look at the numbers</w:t>
      </w:r>
      <w:r w:rsidR="006E6CAC">
        <w:rPr>
          <w:rFonts w:asciiTheme="minorHAnsi" w:hAnsiTheme="minorHAnsi" w:cstheme="minorHAnsi"/>
          <w:sz w:val="22"/>
          <w:szCs w:val="22"/>
        </w:rPr>
        <w:t>.</w:t>
      </w:r>
    </w:p>
    <w:p w14:paraId="7C72972F" w14:textId="77777777" w:rsidR="00391428" w:rsidRPr="006E6CAC" w:rsidRDefault="00391428"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BERL (2023) Te Ōhanga Māori 2023. The Māori Economy. Ministry of Business, Innovation and Employment.</w:t>
      </w:r>
    </w:p>
    <w:p w14:paraId="78390389" w14:textId="11E9C4C9" w:rsidR="00E50557" w:rsidRPr="006E6CAC" w:rsidRDefault="00E50557"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Berghan, J. Morrison, K. Pou, V. Cram, F (2024) Ka mua, ka muri: Connecting tāngata to whenua through housing. Victoria University of Wellington. Funded by the Building Research Levy.</w:t>
      </w:r>
    </w:p>
    <w:p w14:paraId="4F7A66ED" w14:textId="4F197D0E" w:rsidR="009F62A4" w:rsidRDefault="009F62A4"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 xml:space="preserve">Constellation Consulting Group (2016) Social Return on </w:t>
      </w:r>
      <w:r w:rsidR="00580A19">
        <w:rPr>
          <w:rFonts w:asciiTheme="minorHAnsi" w:hAnsiTheme="minorHAnsi" w:cstheme="minorHAnsi"/>
          <w:sz w:val="22"/>
          <w:szCs w:val="22"/>
        </w:rPr>
        <w:t>I</w:t>
      </w:r>
      <w:r w:rsidRPr="006E6CAC">
        <w:rPr>
          <w:rFonts w:asciiTheme="minorHAnsi" w:hAnsiTheme="minorHAnsi" w:cstheme="minorHAnsi"/>
          <w:sz w:val="22"/>
          <w:szCs w:val="22"/>
        </w:rPr>
        <w:t>nvestment (SROI) of affordable housing development supported through the BC housing community partnership initiative.</w:t>
      </w:r>
    </w:p>
    <w:p w14:paraId="6BA2DD24" w14:textId="4F2BCB86" w:rsidR="00580A19" w:rsidRPr="006E6CAC" w:rsidRDefault="00580A19" w:rsidP="00C36668">
      <w:pPr>
        <w:pStyle w:val="pf0"/>
        <w:ind w:left="720" w:hanging="720"/>
        <w:rPr>
          <w:rFonts w:asciiTheme="minorHAnsi" w:hAnsiTheme="minorHAnsi" w:cstheme="minorHAnsi"/>
          <w:sz w:val="22"/>
          <w:szCs w:val="22"/>
        </w:rPr>
      </w:pPr>
      <w:r>
        <w:rPr>
          <w:rFonts w:asciiTheme="minorHAnsi" w:hAnsiTheme="minorHAnsi" w:cstheme="minorHAnsi"/>
          <w:sz w:val="22"/>
          <w:szCs w:val="22"/>
        </w:rPr>
        <w:t>Constellation Consulting Group (2023). Social Return on Investment (SROI). Analysis of Inn from the Cold.</w:t>
      </w:r>
    </w:p>
    <w:p w14:paraId="404F5CF1" w14:textId="12859019" w:rsidR="002F1383" w:rsidRPr="006E6CAC" w:rsidRDefault="002F1383"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Cram, F. (2020) He mātou whare, he mātou kāinga hoki – a house that is a home for whānau Māori. Building Better Homes, Towns and Cities. National Science Challenges.</w:t>
      </w:r>
    </w:p>
    <w:p w14:paraId="7B583114" w14:textId="0D66EAEE" w:rsidR="00B85734" w:rsidRPr="006E6CAC" w:rsidRDefault="00B85734"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 xml:space="preserve">Cram, F (2021) Mahi aroha: Māori work in times of trouble and disaster as an expression of a love for the people, </w:t>
      </w:r>
      <w:r w:rsidRPr="00170BEB">
        <w:rPr>
          <w:rFonts w:asciiTheme="minorHAnsi" w:hAnsiTheme="minorHAnsi" w:cstheme="minorHAnsi"/>
          <w:i/>
          <w:iCs/>
          <w:sz w:val="22"/>
          <w:szCs w:val="22"/>
        </w:rPr>
        <w:t>Kōtuitui: New Zealand Journal of Social Sciences Online</w:t>
      </w:r>
      <w:r w:rsidRPr="006E6CAC">
        <w:rPr>
          <w:rFonts w:asciiTheme="minorHAnsi" w:hAnsiTheme="minorHAnsi" w:cstheme="minorHAnsi"/>
          <w:sz w:val="22"/>
          <w:szCs w:val="22"/>
        </w:rPr>
        <w:t>, 16:2, 356-370, DOI: 10.1080/1177083X.2021.1879181.</w:t>
      </w:r>
    </w:p>
    <w:p w14:paraId="10EF79A3" w14:textId="2181604D" w:rsidR="004E6BAA" w:rsidRPr="006E6CAC" w:rsidRDefault="004E6BAA"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 xml:space="preserve">Cram, F., Pipi, K., &amp; Paipa, K. (2018). Kaupapa Māori evaluation in Aotearoa New Zealand. In F. Cram, K. A. Tibbetts, &amp; J. LaFrance (Eds.), </w:t>
      </w:r>
      <w:r w:rsidRPr="006E6CAC">
        <w:rPr>
          <w:rFonts w:asciiTheme="minorHAnsi" w:hAnsiTheme="minorHAnsi" w:cstheme="minorHAnsi"/>
          <w:i/>
          <w:iCs/>
          <w:sz w:val="22"/>
          <w:szCs w:val="22"/>
        </w:rPr>
        <w:t>Indigenous Evaluation. New Directions for Evaluation, 159</w:t>
      </w:r>
      <w:r w:rsidRPr="006E6CAC">
        <w:rPr>
          <w:rFonts w:asciiTheme="minorHAnsi" w:hAnsiTheme="minorHAnsi" w:cstheme="minorHAnsi"/>
          <w:sz w:val="22"/>
          <w:szCs w:val="22"/>
        </w:rPr>
        <w:t>, 63–77.</w:t>
      </w:r>
    </w:p>
    <w:p w14:paraId="1C702CAA" w14:textId="249DFE18" w:rsidR="00391428" w:rsidRPr="006E6CAC" w:rsidRDefault="00391428"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 xml:space="preserve">Durie, M (2019) Te Āhua o te Kāinga. Shaping the House. Māori Housing Network Seminar. Te Puni Kōkiri. </w:t>
      </w:r>
    </w:p>
    <w:p w14:paraId="5987194A" w14:textId="473FD505" w:rsidR="00E50557" w:rsidRPr="006E6CAC" w:rsidRDefault="00E50557"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Emery,</w:t>
      </w:r>
      <w:r w:rsidR="00EA3DC7">
        <w:rPr>
          <w:rFonts w:asciiTheme="minorHAnsi" w:hAnsiTheme="minorHAnsi" w:cstheme="minorHAnsi"/>
          <w:sz w:val="22"/>
          <w:szCs w:val="22"/>
        </w:rPr>
        <w:t xml:space="preserve"> </w:t>
      </w:r>
      <w:r w:rsidRPr="006E6CAC">
        <w:rPr>
          <w:rFonts w:asciiTheme="minorHAnsi" w:hAnsiTheme="minorHAnsi" w:cstheme="minorHAnsi"/>
          <w:sz w:val="22"/>
          <w:szCs w:val="22"/>
        </w:rPr>
        <w:t xml:space="preserve">T. McLean, I (Eds) (2019) Toitū te Kāinga, Toitū te Ora, Toitū te Tangata. </w:t>
      </w:r>
      <w:r w:rsidR="00170BEB" w:rsidRPr="006E6CAC">
        <w:rPr>
          <w:rFonts w:asciiTheme="minorHAnsi" w:hAnsiTheme="minorHAnsi" w:cstheme="minorHAnsi"/>
          <w:sz w:val="22"/>
          <w:szCs w:val="22"/>
        </w:rPr>
        <w:t>Health</w:t>
      </w:r>
      <w:r w:rsidR="00170BEB">
        <w:rPr>
          <w:rFonts w:asciiTheme="minorHAnsi" w:hAnsiTheme="minorHAnsi" w:cstheme="minorHAnsi"/>
          <w:sz w:val="22"/>
          <w:szCs w:val="22"/>
        </w:rPr>
        <w:t>y</w:t>
      </w:r>
      <w:r w:rsidRPr="006E6CAC">
        <w:rPr>
          <w:rFonts w:asciiTheme="minorHAnsi" w:hAnsiTheme="minorHAnsi" w:cstheme="minorHAnsi"/>
          <w:sz w:val="22"/>
          <w:szCs w:val="22"/>
        </w:rPr>
        <w:t xml:space="preserve"> homes, healthy people.</w:t>
      </w:r>
      <w:r w:rsidR="00170BEB">
        <w:rPr>
          <w:rFonts w:asciiTheme="minorHAnsi" w:hAnsiTheme="minorHAnsi" w:cstheme="minorHAnsi"/>
          <w:sz w:val="22"/>
          <w:szCs w:val="22"/>
        </w:rPr>
        <w:t xml:space="preserve"> </w:t>
      </w:r>
      <w:r w:rsidRPr="006E6CAC">
        <w:rPr>
          <w:rFonts w:asciiTheme="minorHAnsi" w:hAnsiTheme="minorHAnsi" w:cstheme="minorHAnsi"/>
          <w:sz w:val="22"/>
          <w:szCs w:val="22"/>
        </w:rPr>
        <w:t>Toi Ohomai Institute of Technology. Building Better Homes, Towns and Cities. National Science Challenges.</w:t>
      </w:r>
    </w:p>
    <w:p w14:paraId="69BD77F9" w14:textId="2B5F514B" w:rsidR="00AE648D" w:rsidRDefault="00AE648D" w:rsidP="00C36668">
      <w:pPr>
        <w:pStyle w:val="pf0"/>
        <w:ind w:left="720" w:hanging="720"/>
        <w:rPr>
          <w:rFonts w:asciiTheme="minorHAnsi" w:hAnsiTheme="minorHAnsi" w:cstheme="minorHAnsi"/>
          <w:sz w:val="22"/>
          <w:szCs w:val="22"/>
        </w:rPr>
      </w:pPr>
      <w:r>
        <w:rPr>
          <w:rFonts w:asciiTheme="minorHAnsi" w:hAnsiTheme="minorHAnsi" w:cstheme="minorHAnsi"/>
          <w:sz w:val="22"/>
          <w:szCs w:val="22"/>
        </w:rPr>
        <w:t xml:space="preserve">Hitchcock, J, (2008) Ko Ngā Take Ture Māori. </w:t>
      </w:r>
      <w:r w:rsidRPr="00AE648D">
        <w:rPr>
          <w:rFonts w:asciiTheme="minorHAnsi" w:hAnsiTheme="minorHAnsi" w:cstheme="minorHAnsi"/>
          <w:sz w:val="22"/>
          <w:szCs w:val="22"/>
        </w:rPr>
        <w:t>Financing M</w:t>
      </w:r>
      <w:r>
        <w:rPr>
          <w:rFonts w:asciiTheme="minorHAnsi" w:hAnsiTheme="minorHAnsi" w:cstheme="minorHAnsi"/>
          <w:sz w:val="22"/>
          <w:szCs w:val="22"/>
        </w:rPr>
        <w:t>ā</w:t>
      </w:r>
      <w:r w:rsidRPr="00AE648D">
        <w:rPr>
          <w:rFonts w:asciiTheme="minorHAnsi" w:hAnsiTheme="minorHAnsi" w:cstheme="minorHAnsi"/>
          <w:sz w:val="22"/>
          <w:szCs w:val="22"/>
        </w:rPr>
        <w:t xml:space="preserve">ori Land Development: The Difficulties </w:t>
      </w:r>
      <w:r>
        <w:rPr>
          <w:rFonts w:asciiTheme="minorHAnsi" w:hAnsiTheme="minorHAnsi" w:cstheme="minorHAnsi"/>
          <w:sz w:val="22"/>
          <w:szCs w:val="22"/>
        </w:rPr>
        <w:t>f</w:t>
      </w:r>
      <w:r w:rsidRPr="00AE648D">
        <w:rPr>
          <w:rFonts w:asciiTheme="minorHAnsi" w:hAnsiTheme="minorHAnsi" w:cstheme="minorHAnsi"/>
          <w:sz w:val="22"/>
          <w:szCs w:val="22"/>
        </w:rPr>
        <w:t xml:space="preserve">aced by </w:t>
      </w:r>
      <w:r>
        <w:rPr>
          <w:rFonts w:asciiTheme="minorHAnsi" w:hAnsiTheme="minorHAnsi" w:cstheme="minorHAnsi"/>
          <w:sz w:val="22"/>
          <w:szCs w:val="22"/>
        </w:rPr>
        <w:t>o</w:t>
      </w:r>
      <w:r w:rsidRPr="00AE648D">
        <w:rPr>
          <w:rFonts w:asciiTheme="minorHAnsi" w:hAnsiTheme="minorHAnsi" w:cstheme="minorHAnsi"/>
          <w:sz w:val="22"/>
          <w:szCs w:val="22"/>
        </w:rPr>
        <w:t>wners of M</w:t>
      </w:r>
      <w:r>
        <w:rPr>
          <w:rFonts w:asciiTheme="minorHAnsi" w:hAnsiTheme="minorHAnsi" w:cstheme="minorHAnsi"/>
          <w:sz w:val="22"/>
          <w:szCs w:val="22"/>
        </w:rPr>
        <w:t>ā</w:t>
      </w:r>
      <w:r w:rsidRPr="00AE648D">
        <w:rPr>
          <w:rFonts w:asciiTheme="minorHAnsi" w:hAnsiTheme="minorHAnsi" w:cstheme="minorHAnsi"/>
          <w:sz w:val="22"/>
          <w:szCs w:val="22"/>
        </w:rPr>
        <w:t xml:space="preserve">ori </w:t>
      </w:r>
      <w:r>
        <w:rPr>
          <w:rFonts w:asciiTheme="minorHAnsi" w:hAnsiTheme="minorHAnsi" w:cstheme="minorHAnsi"/>
          <w:sz w:val="22"/>
          <w:szCs w:val="22"/>
        </w:rPr>
        <w:t>l</w:t>
      </w:r>
      <w:r w:rsidRPr="00AE648D">
        <w:rPr>
          <w:rFonts w:asciiTheme="minorHAnsi" w:hAnsiTheme="minorHAnsi" w:cstheme="minorHAnsi"/>
          <w:sz w:val="22"/>
          <w:szCs w:val="22"/>
        </w:rPr>
        <w:t xml:space="preserve">and in </w:t>
      </w:r>
      <w:r>
        <w:rPr>
          <w:rFonts w:asciiTheme="minorHAnsi" w:hAnsiTheme="minorHAnsi" w:cstheme="minorHAnsi"/>
          <w:sz w:val="22"/>
          <w:szCs w:val="22"/>
        </w:rPr>
        <w:t>a</w:t>
      </w:r>
      <w:r w:rsidRPr="00AE648D">
        <w:rPr>
          <w:rFonts w:asciiTheme="minorHAnsi" w:hAnsiTheme="minorHAnsi" w:cstheme="minorHAnsi"/>
          <w:sz w:val="22"/>
          <w:szCs w:val="22"/>
        </w:rPr>
        <w:t xml:space="preserve">ccessing </w:t>
      </w:r>
      <w:r>
        <w:rPr>
          <w:rFonts w:asciiTheme="minorHAnsi" w:hAnsiTheme="minorHAnsi" w:cstheme="minorHAnsi"/>
          <w:sz w:val="22"/>
          <w:szCs w:val="22"/>
        </w:rPr>
        <w:t>f</w:t>
      </w:r>
      <w:r w:rsidRPr="00AE648D">
        <w:rPr>
          <w:rFonts w:asciiTheme="minorHAnsi" w:hAnsiTheme="minorHAnsi" w:cstheme="minorHAnsi"/>
          <w:sz w:val="22"/>
          <w:szCs w:val="22"/>
        </w:rPr>
        <w:t xml:space="preserve">inance for </w:t>
      </w:r>
      <w:r>
        <w:rPr>
          <w:rFonts w:asciiTheme="minorHAnsi" w:hAnsiTheme="minorHAnsi" w:cstheme="minorHAnsi"/>
          <w:sz w:val="22"/>
          <w:szCs w:val="22"/>
        </w:rPr>
        <w:t>d</w:t>
      </w:r>
      <w:r w:rsidRPr="00AE648D">
        <w:rPr>
          <w:rFonts w:asciiTheme="minorHAnsi" w:hAnsiTheme="minorHAnsi" w:cstheme="minorHAnsi"/>
          <w:sz w:val="22"/>
          <w:szCs w:val="22"/>
        </w:rPr>
        <w:t xml:space="preserve">evelopment and a </w:t>
      </w:r>
      <w:r>
        <w:rPr>
          <w:rFonts w:asciiTheme="minorHAnsi" w:hAnsiTheme="minorHAnsi" w:cstheme="minorHAnsi"/>
          <w:sz w:val="22"/>
          <w:szCs w:val="22"/>
        </w:rPr>
        <w:t>f</w:t>
      </w:r>
      <w:r w:rsidRPr="00AE648D">
        <w:rPr>
          <w:rFonts w:asciiTheme="minorHAnsi" w:hAnsiTheme="minorHAnsi" w:cstheme="minorHAnsi"/>
          <w:sz w:val="22"/>
          <w:szCs w:val="22"/>
        </w:rPr>
        <w:t xml:space="preserve">ramework for the </w:t>
      </w:r>
      <w:r>
        <w:rPr>
          <w:rFonts w:asciiTheme="minorHAnsi" w:hAnsiTheme="minorHAnsi" w:cstheme="minorHAnsi"/>
          <w:sz w:val="22"/>
          <w:szCs w:val="22"/>
        </w:rPr>
        <w:t>s</w:t>
      </w:r>
      <w:r w:rsidRPr="00AE648D">
        <w:rPr>
          <w:rFonts w:asciiTheme="minorHAnsi" w:hAnsiTheme="minorHAnsi" w:cstheme="minorHAnsi"/>
          <w:sz w:val="22"/>
          <w:szCs w:val="22"/>
        </w:rPr>
        <w:t>olution</w:t>
      </w:r>
      <w:r>
        <w:rPr>
          <w:rFonts w:asciiTheme="minorHAnsi" w:hAnsiTheme="minorHAnsi" w:cstheme="minorHAnsi"/>
          <w:sz w:val="22"/>
          <w:szCs w:val="22"/>
        </w:rPr>
        <w:t>. Auckland University Law Review (14) 217-243.</w:t>
      </w:r>
    </w:p>
    <w:p w14:paraId="757746EA" w14:textId="7785F964" w:rsidR="0087496A" w:rsidRPr="006E6CAC" w:rsidRDefault="0087496A"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James, B &amp; Saville-Smith, K (2019).</w:t>
      </w:r>
      <w:r w:rsidR="00170BEB">
        <w:rPr>
          <w:rFonts w:asciiTheme="minorHAnsi" w:hAnsiTheme="minorHAnsi" w:cstheme="minorHAnsi"/>
          <w:sz w:val="22"/>
          <w:szCs w:val="22"/>
        </w:rPr>
        <w:t xml:space="preserve"> </w:t>
      </w:r>
      <w:r w:rsidRPr="006E6CAC">
        <w:rPr>
          <w:rFonts w:asciiTheme="minorHAnsi" w:hAnsiTheme="minorHAnsi" w:cstheme="minorHAnsi"/>
          <w:sz w:val="22"/>
          <w:szCs w:val="22"/>
        </w:rPr>
        <w:t>Māori housing need, stock and regional population change in Te Tai Tokerau. Research needs, landscape and future proofing. Prepared for Te Puni Kōkiri, Ministry of Social Development and Housing New Zealand.</w:t>
      </w:r>
    </w:p>
    <w:p w14:paraId="24A656C3" w14:textId="4804A747" w:rsidR="00217877" w:rsidRPr="006E6CAC" w:rsidRDefault="00217877"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Kāinga Ora Homes and Communities (2021). Kāinga Ora Māori Strategy (2021-2026) Prioritising and supporting iwi and rōpū Māori aspirations for housing.</w:t>
      </w:r>
    </w:p>
    <w:p w14:paraId="3F2F5749" w14:textId="11DF5396" w:rsidR="00867E8F" w:rsidRPr="006E6CAC" w:rsidRDefault="00867E8F"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King, J (2024). Value for Money and the 5Es. Designing a context-specific VfM Framework. www.julinaking.co.nz</w:t>
      </w:r>
      <w:r w:rsidR="006E6CAC">
        <w:rPr>
          <w:rFonts w:asciiTheme="minorHAnsi" w:hAnsiTheme="minorHAnsi" w:cstheme="minorHAnsi"/>
          <w:sz w:val="22"/>
          <w:szCs w:val="22"/>
        </w:rPr>
        <w:t>.</w:t>
      </w:r>
    </w:p>
    <w:p w14:paraId="5ECE8E8F" w14:textId="0148553E" w:rsidR="00CC73C6" w:rsidRPr="006E6CAC" w:rsidRDefault="00CC73C6"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Meade, R (2021) Exploring the cultural value of Kapa Haka – the Māori Performing Arts – using a binominal logit and other travel cost models. Auckland University of Technology and Cognitus Economic Insight.</w:t>
      </w:r>
    </w:p>
    <w:p w14:paraId="15D85925" w14:textId="2F0D12CE" w:rsidR="00217877" w:rsidRPr="006E6CAC" w:rsidRDefault="00217877"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Menzies, D</w:t>
      </w:r>
      <w:r w:rsidR="00391428" w:rsidRPr="006E6CAC">
        <w:rPr>
          <w:rFonts w:asciiTheme="minorHAnsi" w:hAnsiTheme="minorHAnsi" w:cstheme="minorHAnsi"/>
          <w:sz w:val="22"/>
          <w:szCs w:val="22"/>
        </w:rPr>
        <w:t xml:space="preserve">. Whitehead, J. Reid, J. MacFarlane, A. </w:t>
      </w:r>
      <w:r w:rsidRPr="006E6CAC">
        <w:rPr>
          <w:rFonts w:asciiTheme="minorHAnsi" w:hAnsiTheme="minorHAnsi" w:cstheme="minorHAnsi"/>
          <w:sz w:val="22"/>
          <w:szCs w:val="22"/>
        </w:rPr>
        <w:t xml:space="preserve"> (2019</w:t>
      </w:r>
      <w:r w:rsidR="00391428" w:rsidRPr="006E6CAC">
        <w:rPr>
          <w:rFonts w:asciiTheme="minorHAnsi" w:hAnsiTheme="minorHAnsi" w:cstheme="minorHAnsi"/>
          <w:sz w:val="22"/>
          <w:szCs w:val="22"/>
        </w:rPr>
        <w:t>)</w:t>
      </w:r>
      <w:r w:rsidRPr="006E6CAC">
        <w:rPr>
          <w:rFonts w:asciiTheme="minorHAnsi" w:hAnsiTheme="minorHAnsi" w:cstheme="minorHAnsi"/>
          <w:sz w:val="22"/>
          <w:szCs w:val="22"/>
        </w:rPr>
        <w:t xml:space="preserve"> Whai Rawa Whenu: Economics and financing of housing for Māori literature review. Building Better Homes, Towns and Cities. National Science Challenges.</w:t>
      </w:r>
    </w:p>
    <w:p w14:paraId="3A8228AE" w14:textId="300504F9" w:rsidR="002F1383" w:rsidRPr="006E6CAC" w:rsidRDefault="002F1383"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Menzies, D. Henry, L. Austin, P. Ferguson, E.  (2021) Producing, retaining and maintaining affordable housing for Māori. Building Better Homes, Towns and Cities. National Science Challenges.</w:t>
      </w:r>
    </w:p>
    <w:p w14:paraId="2A204FEB" w14:textId="04328749" w:rsidR="00580A19" w:rsidRDefault="00580A19" w:rsidP="00C36668">
      <w:pPr>
        <w:pStyle w:val="pf0"/>
        <w:ind w:left="720" w:hanging="720"/>
        <w:rPr>
          <w:rFonts w:asciiTheme="minorHAnsi" w:hAnsiTheme="minorHAnsi" w:cstheme="minorHAnsi"/>
          <w:sz w:val="22"/>
          <w:szCs w:val="22"/>
        </w:rPr>
      </w:pPr>
      <w:r>
        <w:rPr>
          <w:rFonts w:asciiTheme="minorHAnsi" w:hAnsiTheme="minorHAnsi" w:cstheme="minorHAnsi"/>
          <w:sz w:val="22"/>
          <w:szCs w:val="22"/>
        </w:rPr>
        <w:t xml:space="preserve">New Zealand Productivity Commission (2012). Housing Affordability. </w:t>
      </w:r>
    </w:p>
    <w:p w14:paraId="23A9D164" w14:textId="662EBD48" w:rsidR="00FA77A5" w:rsidRDefault="00FA77A5" w:rsidP="00C36668">
      <w:pPr>
        <w:pStyle w:val="pf0"/>
        <w:ind w:left="720" w:hanging="720"/>
        <w:rPr>
          <w:rFonts w:asciiTheme="minorHAnsi" w:hAnsiTheme="minorHAnsi" w:cstheme="minorHAnsi"/>
          <w:sz w:val="22"/>
          <w:szCs w:val="22"/>
        </w:rPr>
      </w:pPr>
      <w:r w:rsidRPr="00FA77A5">
        <w:rPr>
          <w:rFonts w:asciiTheme="minorHAnsi" w:hAnsiTheme="minorHAnsi" w:cstheme="minorHAnsi"/>
          <w:sz w:val="22"/>
          <w:szCs w:val="22"/>
        </w:rPr>
        <w:t xml:space="preserve">Oberklaid, S., Gower, A., Roggenbuck, C. and Alves, T. (2022) Housing economics analysis, report prepared for Infrastructure South Australia, Australian Housing and Urban Research Institute, Melbourne, </w:t>
      </w:r>
      <w:hyperlink r:id="rId42" w:history="1">
        <w:r w:rsidRPr="00FA77A5">
          <w:rPr>
            <w:rStyle w:val="Hyperlink"/>
            <w:rFonts w:asciiTheme="minorHAnsi" w:hAnsiTheme="minorHAnsi" w:cstheme="minorHAnsi"/>
            <w:sz w:val="22"/>
            <w:szCs w:val="22"/>
          </w:rPr>
          <w:t>Housing economics analysis</w:t>
        </w:r>
      </w:hyperlink>
      <w:r>
        <w:rPr>
          <w:rFonts w:asciiTheme="minorHAnsi" w:hAnsiTheme="minorHAnsi" w:cstheme="minorHAnsi"/>
          <w:sz w:val="22"/>
          <w:szCs w:val="22"/>
        </w:rPr>
        <w:t>.</w:t>
      </w:r>
    </w:p>
    <w:p w14:paraId="1E66F66A" w14:textId="3B7C1E79" w:rsidR="00DC0465" w:rsidRPr="006E6CAC" w:rsidRDefault="00DC0465"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 xml:space="preserve">Olsen, B (2020). </w:t>
      </w:r>
      <w:hyperlink r:id="rId43" w:history="1">
        <w:r w:rsidRPr="006E6CAC">
          <w:rPr>
            <w:rStyle w:val="Hyperlink"/>
            <w:rFonts w:asciiTheme="minorHAnsi" w:hAnsiTheme="minorHAnsi" w:cstheme="minorHAnsi"/>
            <w:sz w:val="22"/>
            <w:szCs w:val="22"/>
          </w:rPr>
          <w:t>Too many houses are mouldy, damp, and cold (infometrics.co.nz)</w:t>
        </w:r>
      </w:hyperlink>
      <w:r w:rsidR="006E6CAC">
        <w:rPr>
          <w:rFonts w:asciiTheme="minorHAnsi" w:hAnsiTheme="minorHAnsi" w:cstheme="minorHAnsi"/>
          <w:sz w:val="22"/>
          <w:szCs w:val="22"/>
        </w:rPr>
        <w:t>.</w:t>
      </w:r>
      <w:r w:rsidRPr="006E6CAC">
        <w:rPr>
          <w:rFonts w:asciiTheme="minorHAnsi" w:hAnsiTheme="minorHAnsi" w:cstheme="minorHAnsi"/>
          <w:sz w:val="22"/>
          <w:szCs w:val="22"/>
        </w:rPr>
        <w:t xml:space="preserve"> </w:t>
      </w:r>
    </w:p>
    <w:p w14:paraId="49C0811A" w14:textId="2687D72F" w:rsidR="00F563CD" w:rsidRPr="006E6CAC" w:rsidRDefault="00F563CD"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Office for the Community and Voluntary Sector (2007). Mahi Aroha. Māori perspectives on volunteering and cultural obligations.</w:t>
      </w:r>
    </w:p>
    <w:p w14:paraId="13986CC4" w14:textId="28AC1DE9" w:rsidR="00580A19" w:rsidRDefault="00580A19" w:rsidP="00C36668">
      <w:pPr>
        <w:pStyle w:val="pf0"/>
        <w:ind w:left="720" w:hanging="720"/>
        <w:rPr>
          <w:rFonts w:asciiTheme="minorHAnsi" w:hAnsiTheme="minorHAnsi" w:cstheme="minorHAnsi"/>
          <w:sz w:val="22"/>
          <w:szCs w:val="22"/>
        </w:rPr>
      </w:pPr>
      <w:r>
        <w:rPr>
          <w:rFonts w:asciiTheme="minorHAnsi" w:hAnsiTheme="minorHAnsi" w:cstheme="minorHAnsi"/>
          <w:sz w:val="22"/>
          <w:szCs w:val="22"/>
        </w:rPr>
        <w:t xml:space="preserve">Office of the Controller and Auditor-General (2011). Government planning and support for housing on Māori land. Performance Audit Report. New Zealand. </w:t>
      </w:r>
    </w:p>
    <w:p w14:paraId="645FB60F" w14:textId="360660C1" w:rsidR="0087496A" w:rsidRPr="006E6CAC" w:rsidRDefault="0087496A"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 xml:space="preserve">Pierse, N, Johnson, E, Thakurta, A &amp; Chisholm, E (2024). Healthy Homes Initiative. </w:t>
      </w:r>
      <w:r w:rsidR="00580A19" w:rsidRPr="006E6CAC">
        <w:rPr>
          <w:rFonts w:asciiTheme="minorHAnsi" w:hAnsiTheme="minorHAnsi" w:cstheme="minorHAnsi"/>
          <w:sz w:val="22"/>
          <w:szCs w:val="22"/>
        </w:rPr>
        <w:t>Five-year</w:t>
      </w:r>
      <w:r w:rsidRPr="006E6CAC">
        <w:rPr>
          <w:rFonts w:asciiTheme="minorHAnsi" w:hAnsiTheme="minorHAnsi" w:cstheme="minorHAnsi"/>
          <w:sz w:val="22"/>
          <w:szCs w:val="22"/>
        </w:rPr>
        <w:t xml:space="preserve"> outcomes evaluation. </w:t>
      </w:r>
    </w:p>
    <w:p w14:paraId="0BD29FF4" w14:textId="280B5EA8" w:rsidR="002F1383" w:rsidRPr="006E6CAC" w:rsidRDefault="002F1383"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Ratana, M (2023) Room for rangatahi: Housing security and rangatahi Māori. Building Better Homes, Towns and Cities. National Science Challenges</w:t>
      </w:r>
      <w:r w:rsidR="006E6CAC">
        <w:rPr>
          <w:rFonts w:asciiTheme="minorHAnsi" w:hAnsiTheme="minorHAnsi" w:cstheme="minorHAnsi"/>
          <w:sz w:val="22"/>
          <w:szCs w:val="22"/>
        </w:rPr>
        <w:t>.</w:t>
      </w:r>
    </w:p>
    <w:p w14:paraId="2AD7C700" w14:textId="0DB65C9B" w:rsidR="0046681D" w:rsidRPr="006E6CAC" w:rsidRDefault="0046681D"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 xml:space="preserve">Reid, J. Smith, C (2016) Understanding Māori ‘lived’ culture to determine cultural connectedness and wellbeing. Journal of Population Research. </w:t>
      </w:r>
      <w:r w:rsidRPr="006E6CAC">
        <w:rPr>
          <w:rFonts w:asciiTheme="minorHAnsi" w:hAnsiTheme="minorHAnsi" w:cstheme="minorHAnsi"/>
          <w:i/>
          <w:iCs/>
          <w:sz w:val="22"/>
          <w:szCs w:val="22"/>
        </w:rPr>
        <w:t>33</w:t>
      </w:r>
      <w:r w:rsidRPr="006E6CAC">
        <w:rPr>
          <w:rFonts w:asciiTheme="minorHAnsi" w:hAnsiTheme="minorHAnsi" w:cstheme="minorHAnsi"/>
          <w:sz w:val="22"/>
          <w:szCs w:val="22"/>
        </w:rPr>
        <w:t>(1), 31-49</w:t>
      </w:r>
      <w:r w:rsidR="006E6CAC">
        <w:rPr>
          <w:rFonts w:asciiTheme="minorHAnsi" w:hAnsiTheme="minorHAnsi" w:cstheme="minorHAnsi"/>
          <w:sz w:val="22"/>
          <w:szCs w:val="22"/>
        </w:rPr>
        <w:t>.</w:t>
      </w:r>
    </w:p>
    <w:p w14:paraId="5E1353B0" w14:textId="2E4F14A5" w:rsidR="00391428" w:rsidRPr="006E6CAC" w:rsidRDefault="00391428"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Rout, M. Reid, J. Menzies, D. Macfarlane, A. (2019) Homeless and landless in two generations – averting the Māori housing disaster. Building Better Homes, Towns and Cities. National Science Challenges.</w:t>
      </w:r>
    </w:p>
    <w:p w14:paraId="2057F620" w14:textId="7F042BDA" w:rsidR="00B85734" w:rsidRPr="006E6CAC" w:rsidRDefault="00B85734"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Royal Society Te Apārangi</w:t>
      </w:r>
      <w:r w:rsidR="00CC73C6" w:rsidRPr="006E6CAC">
        <w:rPr>
          <w:rFonts w:asciiTheme="minorHAnsi" w:hAnsiTheme="minorHAnsi" w:cstheme="minorHAnsi"/>
          <w:sz w:val="22"/>
          <w:szCs w:val="22"/>
        </w:rPr>
        <w:t xml:space="preserve"> (2021)</w:t>
      </w:r>
      <w:r w:rsidRPr="006E6CAC">
        <w:rPr>
          <w:rFonts w:asciiTheme="minorHAnsi" w:hAnsiTheme="minorHAnsi" w:cstheme="minorHAnsi"/>
          <w:sz w:val="22"/>
          <w:szCs w:val="22"/>
        </w:rPr>
        <w:t>. Spotlight on Housing</w:t>
      </w:r>
      <w:r w:rsidR="00CC73C6" w:rsidRPr="006E6CAC">
        <w:rPr>
          <w:rFonts w:asciiTheme="minorHAnsi" w:hAnsiTheme="minorHAnsi" w:cstheme="minorHAnsi"/>
          <w:sz w:val="22"/>
          <w:szCs w:val="22"/>
        </w:rPr>
        <w:t>. Te Tapeke Fair Futures.</w:t>
      </w:r>
    </w:p>
    <w:p w14:paraId="0F30291D" w14:textId="4317DF73" w:rsidR="00B679B2" w:rsidRPr="006E6CAC" w:rsidRDefault="00B679B2"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Saville-Smith, K. (Ed) (2019). Revitalising the production of affordable housing for productive, engaged and healthy lives: Integrated report. Building Better Homes, Towns and Cities. National Science Challenges.</w:t>
      </w:r>
    </w:p>
    <w:p w14:paraId="7C5BA12D" w14:textId="1F013E0E" w:rsidR="005A54B2" w:rsidRPr="006E6CAC" w:rsidRDefault="005A54B2" w:rsidP="00C36668">
      <w:pPr>
        <w:pStyle w:val="pf0"/>
        <w:ind w:left="720" w:hanging="720"/>
        <w:rPr>
          <w:rStyle w:val="cf01"/>
          <w:rFonts w:asciiTheme="minorHAnsi" w:hAnsiTheme="minorHAnsi" w:cstheme="minorHAnsi"/>
          <w:sz w:val="22"/>
          <w:szCs w:val="22"/>
        </w:rPr>
      </w:pPr>
      <w:r w:rsidRPr="006E6CAC">
        <w:rPr>
          <w:rFonts w:asciiTheme="minorHAnsi" w:hAnsiTheme="minorHAnsi" w:cstheme="minorHAnsi"/>
          <w:sz w:val="22"/>
          <w:szCs w:val="22"/>
        </w:rPr>
        <w:t xml:space="preserve">Sense Partners (2021). Gisborne housing </w:t>
      </w:r>
      <w:proofErr w:type="gramStart"/>
      <w:r w:rsidRPr="006E6CAC">
        <w:rPr>
          <w:rFonts w:asciiTheme="minorHAnsi" w:hAnsiTheme="minorHAnsi" w:cstheme="minorHAnsi"/>
          <w:sz w:val="22"/>
          <w:szCs w:val="22"/>
        </w:rPr>
        <w:t>stocktake</w:t>
      </w:r>
      <w:proofErr w:type="gramEnd"/>
      <w:r w:rsidRPr="006E6CAC">
        <w:rPr>
          <w:rFonts w:asciiTheme="minorHAnsi" w:hAnsiTheme="minorHAnsi" w:cstheme="minorHAnsi"/>
          <w:sz w:val="22"/>
          <w:szCs w:val="22"/>
        </w:rPr>
        <w:t xml:space="preserve">: Update 2021 Report for Manaaki Tairāwhiti and Trust Tairāwhiti 28 October 2021. Retrieved </w:t>
      </w:r>
      <w:hyperlink r:id="rId44" w:history="1">
        <w:r w:rsidRPr="006E6CAC">
          <w:rPr>
            <w:rStyle w:val="Hyperlink"/>
            <w:rFonts w:asciiTheme="minorHAnsi" w:hAnsiTheme="minorHAnsi" w:cstheme="minorHAnsi"/>
            <w:sz w:val="22"/>
            <w:szCs w:val="22"/>
          </w:rPr>
          <w:t>https://www.mt.org.nz/wp-content/uploads/documents/Housing-Stocktake-Gisborne-2021.pdf</w:t>
        </w:r>
      </w:hyperlink>
      <w:r w:rsidRPr="006E6CAC">
        <w:rPr>
          <w:rStyle w:val="cf01"/>
          <w:rFonts w:asciiTheme="minorHAnsi" w:hAnsiTheme="minorHAnsi" w:cstheme="minorHAnsi"/>
          <w:sz w:val="22"/>
          <w:szCs w:val="22"/>
        </w:rPr>
        <w:t xml:space="preserve"> 7 February 2024</w:t>
      </w:r>
      <w:r w:rsidR="006E6CAC">
        <w:rPr>
          <w:rStyle w:val="cf01"/>
          <w:rFonts w:asciiTheme="minorHAnsi" w:hAnsiTheme="minorHAnsi" w:cstheme="minorHAnsi"/>
          <w:sz w:val="22"/>
          <w:szCs w:val="22"/>
        </w:rPr>
        <w:t>.</w:t>
      </w:r>
    </w:p>
    <w:p w14:paraId="2B6F760D" w14:textId="761498A0" w:rsidR="00034DE2" w:rsidRPr="006E6CAC" w:rsidRDefault="00034DE2"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Smith, C &amp; Davies, C (2020). Valuing Wellbeing outcomes. Cost-wellbeing analysis of housing outcomes in the New Zealand General Social Survey. Kōtātā Insight.</w:t>
      </w:r>
    </w:p>
    <w:p w14:paraId="098E9B73" w14:textId="42D61EFC" w:rsidR="00AB52DE" w:rsidRPr="006E6CAC" w:rsidRDefault="00AB52DE"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 xml:space="preserve">Smith, L. T. (1999) </w:t>
      </w:r>
      <w:r w:rsidRPr="006E6CAC">
        <w:rPr>
          <w:rFonts w:asciiTheme="minorHAnsi" w:eastAsiaTheme="majorEastAsia" w:hAnsiTheme="minorHAnsi" w:cstheme="minorHAnsi"/>
          <w:i/>
          <w:iCs/>
          <w:sz w:val="22"/>
          <w:szCs w:val="22"/>
        </w:rPr>
        <w:t>Decolonizing Methodologies. Research and Indigenous Peoples</w:t>
      </w:r>
      <w:r w:rsidRPr="006E6CAC">
        <w:rPr>
          <w:rFonts w:asciiTheme="minorHAnsi" w:hAnsiTheme="minorHAnsi" w:cstheme="minorHAnsi"/>
          <w:sz w:val="22"/>
          <w:szCs w:val="22"/>
        </w:rPr>
        <w:t> London, UK: Zed Books, 1999 (and Otago University Press).</w:t>
      </w:r>
    </w:p>
    <w:p w14:paraId="07D1CCD9" w14:textId="558BD4F1" w:rsidR="00CC73C6" w:rsidRPr="006E6CAC" w:rsidRDefault="00CC73C6"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Social Investment Agency (2019) Measuring the impact of social housing placement on wellbeing. Evidence from linked survey and administrative data.</w:t>
      </w:r>
    </w:p>
    <w:p w14:paraId="120A73EB" w14:textId="62E2BC45" w:rsidR="00CC73C6" w:rsidRPr="006E6CAC" w:rsidRDefault="00CC73C6"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Social Wellbeing Agency (2020) Measuring changes in people’s wellbeing.</w:t>
      </w:r>
    </w:p>
    <w:p w14:paraId="6983886D" w14:textId="1FCFF409" w:rsidR="009F62A4" w:rsidRPr="006E6CAC" w:rsidRDefault="009F62A4"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Sport NZ (2023) Social Return on Investment of recreational physical activity in Aotearoa New Zealand. Technical report. Prepared by Professor Larissa Davies, Professor Paul Dalziel and Dr. Catherine Savage, on behalf of an international consortium of researchers from Sheffield Hallam University; AERU, Lincoln University; Ihi Research and 4Global.</w:t>
      </w:r>
    </w:p>
    <w:p w14:paraId="2F2EC06C" w14:textId="0B905211" w:rsidR="00590CE2" w:rsidRDefault="00590CE2" w:rsidP="00590CE2">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Statistics NZ (20</w:t>
      </w:r>
      <w:r>
        <w:rPr>
          <w:rFonts w:asciiTheme="minorHAnsi" w:hAnsiTheme="minorHAnsi" w:cstheme="minorHAnsi"/>
          <w:sz w:val="22"/>
          <w:szCs w:val="22"/>
        </w:rPr>
        <w:t>25</w:t>
      </w:r>
      <w:r w:rsidRPr="006E6CAC">
        <w:rPr>
          <w:rFonts w:asciiTheme="minorHAnsi" w:hAnsiTheme="minorHAnsi" w:cstheme="minorHAnsi"/>
          <w:sz w:val="22"/>
          <w:szCs w:val="22"/>
        </w:rPr>
        <w:t xml:space="preserve">). </w:t>
      </w:r>
      <w:r>
        <w:rPr>
          <w:rFonts w:asciiTheme="minorHAnsi" w:hAnsiTheme="minorHAnsi" w:cstheme="minorHAnsi"/>
          <w:sz w:val="22"/>
          <w:szCs w:val="22"/>
        </w:rPr>
        <w:t>Housing in Aotearoa New Zealand</w:t>
      </w:r>
      <w:r>
        <w:rPr>
          <w:rStyle w:val="cf01"/>
          <w:rFonts w:asciiTheme="minorHAnsi" w:hAnsiTheme="minorHAnsi" w:cstheme="minorHAnsi"/>
          <w:sz w:val="22"/>
          <w:szCs w:val="22"/>
        </w:rPr>
        <w:t xml:space="preserve">. </w:t>
      </w:r>
      <w:hyperlink r:id="rId45" w:history="1">
        <w:r w:rsidRPr="00590CE2">
          <w:rPr>
            <w:rStyle w:val="Hyperlink"/>
            <w:rFonts w:asciiTheme="minorHAnsi" w:hAnsiTheme="minorHAnsi" w:cstheme="minorHAnsi"/>
            <w:sz w:val="22"/>
            <w:szCs w:val="22"/>
          </w:rPr>
          <w:t>Housing in Aotearoa New Zealand: 2025 | Stats NZ</w:t>
        </w:r>
      </w:hyperlink>
    </w:p>
    <w:p w14:paraId="2DF3A331" w14:textId="77777777" w:rsidR="00590CE2" w:rsidRPr="006E6CAC" w:rsidRDefault="00590CE2" w:rsidP="00590CE2">
      <w:pPr>
        <w:pStyle w:val="pf0"/>
        <w:ind w:left="720" w:hanging="720"/>
        <w:rPr>
          <w:rFonts w:asciiTheme="minorHAnsi" w:eastAsia="Calibri" w:hAnsiTheme="minorHAnsi" w:cstheme="minorHAnsi"/>
          <w:sz w:val="22"/>
          <w:szCs w:val="22"/>
        </w:rPr>
      </w:pPr>
      <w:r w:rsidRPr="006E6CAC">
        <w:rPr>
          <w:rFonts w:asciiTheme="minorHAnsi" w:eastAsia="Calibri" w:hAnsiTheme="minorHAnsi" w:cstheme="minorHAnsi"/>
          <w:sz w:val="22"/>
          <w:szCs w:val="22"/>
        </w:rPr>
        <w:t>Statistics NZ (2021). Housing in Aotearoa: 2020 Retrieved from www.stats.govt.nz.</w:t>
      </w:r>
    </w:p>
    <w:p w14:paraId="21D6DD50" w14:textId="0C49BE56" w:rsidR="00DC0465" w:rsidRPr="006E6CAC" w:rsidRDefault="00DC0465" w:rsidP="00C36668">
      <w:pPr>
        <w:pStyle w:val="pf0"/>
        <w:ind w:left="720" w:hanging="720"/>
        <w:rPr>
          <w:rStyle w:val="cf01"/>
          <w:rFonts w:asciiTheme="minorHAnsi" w:hAnsiTheme="minorHAnsi" w:cstheme="minorHAnsi"/>
          <w:sz w:val="22"/>
          <w:szCs w:val="22"/>
        </w:rPr>
      </w:pPr>
      <w:r w:rsidRPr="006E6CAC">
        <w:rPr>
          <w:rFonts w:asciiTheme="minorHAnsi" w:hAnsiTheme="minorHAnsi" w:cstheme="minorHAnsi"/>
          <w:sz w:val="22"/>
          <w:szCs w:val="22"/>
        </w:rPr>
        <w:t xml:space="preserve">Statistics NZ (2018). Census place summaries for Gisborne Region. Retrieved </w:t>
      </w:r>
      <w:hyperlink r:id="rId46" w:anchor="population-and-dwellings" w:history="1">
        <w:r w:rsidR="00590CE2" w:rsidRPr="00295AD8">
          <w:rPr>
            <w:rStyle w:val="Hyperlink"/>
            <w:rFonts w:asciiTheme="minorHAnsi" w:hAnsiTheme="minorHAnsi" w:cstheme="minorHAnsi"/>
            <w:sz w:val="22"/>
            <w:szCs w:val="22"/>
          </w:rPr>
          <w:t>https://www.stats.govt.nz/tools/2018-census-place-summaries/gisborne-region#population-and-dwellings</w:t>
        </w:r>
      </w:hyperlink>
      <w:r w:rsidRPr="006E6CAC">
        <w:rPr>
          <w:rStyle w:val="cf01"/>
          <w:rFonts w:asciiTheme="minorHAnsi" w:hAnsiTheme="minorHAnsi" w:cstheme="minorHAnsi"/>
          <w:sz w:val="22"/>
          <w:szCs w:val="22"/>
        </w:rPr>
        <w:t xml:space="preserve"> 7 February 2024</w:t>
      </w:r>
      <w:r w:rsidR="006E6CAC">
        <w:rPr>
          <w:rStyle w:val="cf01"/>
          <w:rFonts w:asciiTheme="minorHAnsi" w:hAnsiTheme="minorHAnsi" w:cstheme="minorHAnsi"/>
          <w:sz w:val="22"/>
          <w:szCs w:val="22"/>
        </w:rPr>
        <w:t>.</w:t>
      </w:r>
    </w:p>
    <w:p w14:paraId="46BB1447" w14:textId="4F3A8015" w:rsidR="005A54B2" w:rsidRPr="006E6CAC" w:rsidRDefault="005A54B2" w:rsidP="00C36668">
      <w:pPr>
        <w:pStyle w:val="pf0"/>
        <w:ind w:left="720" w:hanging="720"/>
        <w:rPr>
          <w:rFonts w:asciiTheme="minorHAnsi" w:eastAsia="Calibri" w:hAnsiTheme="minorHAnsi" w:cstheme="minorHAnsi"/>
          <w:sz w:val="22"/>
          <w:szCs w:val="22"/>
        </w:rPr>
      </w:pPr>
      <w:r w:rsidRPr="006E6CAC">
        <w:rPr>
          <w:rFonts w:asciiTheme="minorHAnsi" w:eastAsia="Calibri" w:hAnsiTheme="minorHAnsi" w:cstheme="minorHAnsi"/>
          <w:sz w:val="22"/>
          <w:szCs w:val="22"/>
        </w:rPr>
        <w:t>Superu (2018). Families and Whānau Status Report.</w:t>
      </w:r>
    </w:p>
    <w:p w14:paraId="54445977" w14:textId="32A9723B" w:rsidR="00CC73C6" w:rsidRPr="006E6CAC" w:rsidRDefault="00CC73C6" w:rsidP="00C36668">
      <w:pPr>
        <w:pStyle w:val="pf0"/>
        <w:ind w:left="720" w:hanging="720"/>
        <w:rPr>
          <w:rFonts w:asciiTheme="minorHAnsi" w:eastAsia="Calibri" w:hAnsiTheme="minorHAnsi" w:cstheme="minorHAnsi"/>
          <w:sz w:val="22"/>
          <w:szCs w:val="22"/>
        </w:rPr>
      </w:pPr>
      <w:r w:rsidRPr="006E6CAC">
        <w:rPr>
          <w:rFonts w:asciiTheme="minorHAnsi" w:eastAsia="Calibri" w:hAnsiTheme="minorHAnsi" w:cstheme="minorHAnsi"/>
          <w:sz w:val="22"/>
          <w:szCs w:val="22"/>
        </w:rPr>
        <w:t xml:space="preserve">Te Kotahi Research Institute (2014). Ngā Hui a Tāne Rore. The benefits of kapa haka. Scoping </w:t>
      </w:r>
      <w:r w:rsidR="00C36668">
        <w:rPr>
          <w:rFonts w:asciiTheme="minorHAnsi" w:eastAsia="Calibri" w:hAnsiTheme="minorHAnsi" w:cstheme="minorHAnsi"/>
          <w:sz w:val="22"/>
          <w:szCs w:val="22"/>
        </w:rPr>
        <w:t>the</w:t>
      </w:r>
      <w:r w:rsidRPr="006E6CAC">
        <w:rPr>
          <w:rFonts w:asciiTheme="minorHAnsi" w:eastAsia="Calibri" w:hAnsiTheme="minorHAnsi" w:cstheme="minorHAnsi"/>
          <w:sz w:val="22"/>
          <w:szCs w:val="22"/>
        </w:rPr>
        <w:t xml:space="preserve"> research needs and options for developing a better </w:t>
      </w:r>
      <w:r w:rsidR="00C36668" w:rsidRPr="006E6CAC">
        <w:rPr>
          <w:rFonts w:asciiTheme="minorHAnsi" w:eastAsia="Calibri" w:hAnsiTheme="minorHAnsi" w:cstheme="minorHAnsi"/>
          <w:sz w:val="22"/>
          <w:szCs w:val="22"/>
        </w:rPr>
        <w:t>understanding</w:t>
      </w:r>
      <w:r w:rsidRPr="006E6CAC">
        <w:rPr>
          <w:rFonts w:asciiTheme="minorHAnsi" w:eastAsia="Calibri" w:hAnsiTheme="minorHAnsi" w:cstheme="minorHAnsi"/>
          <w:sz w:val="22"/>
          <w:szCs w:val="22"/>
        </w:rPr>
        <w:t xml:space="preserve"> of the contribution that Kapa Haka makes to Aotearoa New Zealand society. Scoping report for Te Manatū Taonga and Te Matatini.</w:t>
      </w:r>
    </w:p>
    <w:p w14:paraId="44E667A7" w14:textId="4B69ECBF" w:rsidR="003D234D" w:rsidRPr="006E6CAC" w:rsidRDefault="003D234D" w:rsidP="00C36668">
      <w:pPr>
        <w:ind w:left="720" w:hanging="720"/>
        <w:rPr>
          <w:rFonts w:cstheme="minorHAnsi"/>
        </w:rPr>
      </w:pPr>
      <w:r w:rsidRPr="006E6CAC">
        <w:rPr>
          <w:rFonts w:cstheme="minorHAnsi"/>
        </w:rPr>
        <w:t>New Zealand Treasury (2003) Estimating the costs of crime in New Zealand in 2003/04.  Working Paper 06/04</w:t>
      </w:r>
      <w:r w:rsidR="006E6CAC">
        <w:rPr>
          <w:rFonts w:cstheme="minorHAnsi"/>
        </w:rPr>
        <w:t>.</w:t>
      </w:r>
    </w:p>
    <w:p w14:paraId="5623473C" w14:textId="77777777" w:rsidR="003D234D" w:rsidRPr="006E6CAC" w:rsidRDefault="003D234D" w:rsidP="00C36668">
      <w:pPr>
        <w:ind w:left="720" w:hanging="720"/>
        <w:rPr>
          <w:rFonts w:cstheme="minorHAnsi"/>
        </w:rPr>
      </w:pPr>
      <w:r w:rsidRPr="006E6CAC">
        <w:rPr>
          <w:rFonts w:cstheme="minorHAnsi"/>
        </w:rPr>
        <w:t>New Zealand Treasury (2022) Trends in Māori Wellbeing. Background Paper to Te Tai Waiora: Wellbeing in Aotearoa New Zealand 2022. Analytical Paper 22/02.</w:t>
      </w:r>
    </w:p>
    <w:p w14:paraId="41163177" w14:textId="0DA49F79" w:rsidR="00217877" w:rsidRPr="006E6CAC" w:rsidRDefault="00217877" w:rsidP="00C36668">
      <w:pPr>
        <w:ind w:left="720" w:hanging="720"/>
        <w:rPr>
          <w:rFonts w:eastAsia="Calibri" w:cstheme="minorHAnsi"/>
        </w:rPr>
      </w:pPr>
      <w:r w:rsidRPr="006E6CAC">
        <w:rPr>
          <w:rFonts w:eastAsia="Calibri" w:cstheme="minorHAnsi"/>
        </w:rPr>
        <w:t>Te Puni Kōkiri (2006) Māori Housing Experiences: emerging trends and issues. Prepared by the Family Centre Social Policy Research Unit/Research Centre for Māori Health and Development, Massey University.</w:t>
      </w:r>
    </w:p>
    <w:p w14:paraId="16723B1A" w14:textId="75DD2D0D" w:rsidR="0087496A" w:rsidRPr="006E6CAC" w:rsidRDefault="0087496A" w:rsidP="00C36668">
      <w:pPr>
        <w:ind w:left="720" w:hanging="720"/>
        <w:rPr>
          <w:rFonts w:cstheme="minorHAnsi"/>
        </w:rPr>
      </w:pPr>
      <w:r w:rsidRPr="006E6CAC">
        <w:rPr>
          <w:rFonts w:eastAsia="Calibri" w:cstheme="minorHAnsi"/>
        </w:rPr>
        <w:t>Te Tūāpapa Kura Kāinga Ministry of Housing and Urban Development (2024). Independent Review of Kāinga Ora Homes and Communities. Report commission by the Minister of Finance and Minister for Housing.</w:t>
      </w:r>
    </w:p>
    <w:p w14:paraId="4AF505AD" w14:textId="7C5E5EDB" w:rsidR="00DC0465" w:rsidRPr="006E6CAC" w:rsidRDefault="00DC0465" w:rsidP="00C36668">
      <w:pPr>
        <w:pStyle w:val="pf0"/>
        <w:ind w:left="720" w:hanging="720"/>
        <w:rPr>
          <w:rFonts w:asciiTheme="minorHAnsi" w:hAnsiTheme="minorHAnsi" w:cstheme="minorHAnsi"/>
          <w:sz w:val="22"/>
          <w:szCs w:val="22"/>
        </w:rPr>
      </w:pPr>
      <w:r w:rsidRPr="006E6CAC">
        <w:rPr>
          <w:rFonts w:asciiTheme="minorHAnsi" w:eastAsia="Calibri" w:hAnsiTheme="minorHAnsi" w:cstheme="minorHAnsi"/>
          <w:sz w:val="22"/>
          <w:szCs w:val="22"/>
        </w:rPr>
        <w:t xml:space="preserve">Te Tūāpapa Kura Kāinga Ministry of Housing and Urban Development (2023) Maihi Ka Ora Ka Mārama Stats and Insights. Retrieved </w:t>
      </w:r>
      <w:hyperlink r:id="rId47" w:anchor="tabset" w:history="1">
        <w:r w:rsidRPr="006E6CAC">
          <w:rPr>
            <w:rStyle w:val="Hyperlink"/>
            <w:rFonts w:asciiTheme="minorHAnsi" w:hAnsiTheme="minorHAnsi" w:cstheme="minorHAnsi"/>
            <w:sz w:val="22"/>
            <w:szCs w:val="22"/>
          </w:rPr>
          <w:t>He Arotahinga - Te Tūāpapa Kura Kāinga - Ministry of Housing and Urban Development (hud.govt.nz)</w:t>
        </w:r>
      </w:hyperlink>
      <w:r w:rsidRPr="006E6CAC">
        <w:rPr>
          <w:rFonts w:asciiTheme="minorHAnsi" w:hAnsiTheme="minorHAnsi" w:cstheme="minorHAnsi"/>
          <w:sz w:val="22"/>
          <w:szCs w:val="22"/>
        </w:rPr>
        <w:t xml:space="preserve"> 7 February 2024</w:t>
      </w:r>
      <w:r w:rsidR="006E6CAC">
        <w:rPr>
          <w:rFonts w:asciiTheme="minorHAnsi" w:hAnsiTheme="minorHAnsi" w:cstheme="minorHAnsi"/>
          <w:sz w:val="22"/>
          <w:szCs w:val="22"/>
        </w:rPr>
        <w:t>.</w:t>
      </w:r>
    </w:p>
    <w:p w14:paraId="34E79FDB" w14:textId="5304DB50" w:rsidR="00DC0465" w:rsidRPr="006E6CAC" w:rsidRDefault="00DC0465" w:rsidP="00C36668">
      <w:pPr>
        <w:spacing w:before="120" w:after="120" w:line="240" w:lineRule="auto"/>
        <w:ind w:left="720" w:right="60" w:hanging="720"/>
        <w:rPr>
          <w:rFonts w:cstheme="minorHAnsi"/>
        </w:rPr>
      </w:pPr>
      <w:r w:rsidRPr="006E6CAC">
        <w:rPr>
          <w:rFonts w:eastAsia="Calibri" w:cstheme="minorHAnsi"/>
        </w:rPr>
        <w:t xml:space="preserve">Te Tūāpapa Kura Kāinga Ministry of Housing and Urban Development, (2023b) Local Housing Statistics. Retrieved </w:t>
      </w:r>
      <w:hyperlink r:id="rId48" w:history="1">
        <w:r w:rsidRPr="006E6CAC">
          <w:rPr>
            <w:rStyle w:val="Hyperlink"/>
            <w:rFonts w:cstheme="minorHAnsi"/>
          </w:rPr>
          <w:t>Key data - Te Tūāpapa Kura Kāinga - Ministry of Housing and Urban Development (hud.govt.nz)</w:t>
        </w:r>
      </w:hyperlink>
      <w:r w:rsidRPr="006E6CAC">
        <w:rPr>
          <w:rFonts w:cstheme="minorHAnsi"/>
        </w:rPr>
        <w:t xml:space="preserve"> 7 February 2024</w:t>
      </w:r>
      <w:r w:rsidR="006E6CAC">
        <w:rPr>
          <w:rFonts w:cstheme="minorHAnsi"/>
        </w:rPr>
        <w:t>.</w:t>
      </w:r>
    </w:p>
    <w:p w14:paraId="4B6EEC97" w14:textId="23548C06" w:rsidR="0087496A" w:rsidRPr="006E6CAC" w:rsidRDefault="0087496A" w:rsidP="00C36668">
      <w:pPr>
        <w:spacing w:before="120" w:after="120" w:line="240" w:lineRule="auto"/>
        <w:ind w:left="720" w:right="60" w:hanging="720"/>
        <w:rPr>
          <w:rFonts w:cstheme="minorHAnsi"/>
        </w:rPr>
      </w:pPr>
      <w:r w:rsidRPr="006E6CAC">
        <w:rPr>
          <w:rFonts w:eastAsia="Calibri" w:cstheme="minorHAnsi"/>
        </w:rPr>
        <w:t>Te Tūāpapa Kura Kāinga Ministry of Housing and Urban Development, (2023c) Public Housing Quarterly Report.</w:t>
      </w:r>
    </w:p>
    <w:p w14:paraId="34EC5E84" w14:textId="77777777" w:rsidR="00DC0465" w:rsidRPr="006E6CAC" w:rsidRDefault="00DC0465" w:rsidP="00C36668">
      <w:pPr>
        <w:spacing w:before="120" w:after="120"/>
        <w:ind w:left="720" w:hanging="720"/>
        <w:rPr>
          <w:rFonts w:cstheme="minorHAnsi"/>
          <w:i/>
          <w:iCs/>
        </w:rPr>
      </w:pPr>
      <w:r w:rsidRPr="006E6CAC">
        <w:rPr>
          <w:rFonts w:cstheme="minorHAnsi"/>
        </w:rPr>
        <w:t xml:space="preserve">Te Tūāpapa Kura Kāinga Ministry of Housing and Urban Development (2021). Aide Memoire. </w:t>
      </w:r>
      <w:r w:rsidRPr="006E6CAC">
        <w:rPr>
          <w:rFonts w:cstheme="minorHAnsi"/>
          <w:i/>
          <w:iCs/>
        </w:rPr>
        <w:t>Investing in Māori Housing – Next steps.</w:t>
      </w:r>
    </w:p>
    <w:p w14:paraId="6AF2AC24" w14:textId="02079F3F" w:rsidR="00DC0465" w:rsidRPr="006E6CAC" w:rsidRDefault="00DC0465" w:rsidP="00C36668">
      <w:pPr>
        <w:spacing w:before="120" w:after="120"/>
        <w:ind w:left="720" w:hanging="720"/>
        <w:rPr>
          <w:rFonts w:cstheme="minorHAnsi"/>
          <w:i/>
          <w:iCs/>
        </w:rPr>
      </w:pPr>
      <w:r w:rsidRPr="006E6CAC">
        <w:rPr>
          <w:rFonts w:cstheme="minorHAnsi"/>
        </w:rPr>
        <w:t xml:space="preserve">Te Tūāpapa Kura Kāinga Ministry of Housing and Urban Development (2021). Briefing paper. </w:t>
      </w:r>
      <w:r w:rsidRPr="006E6CAC">
        <w:rPr>
          <w:rFonts w:cstheme="minorHAnsi"/>
          <w:i/>
          <w:iCs/>
        </w:rPr>
        <w:t>Whai Kāinga Whai Oranga and Māori Infrastructure Fund implementation plan (REDACTED)</w:t>
      </w:r>
      <w:r w:rsidRPr="006E6CAC">
        <w:rPr>
          <w:rFonts w:cstheme="minorHAnsi"/>
        </w:rPr>
        <w:t>.</w:t>
      </w:r>
    </w:p>
    <w:p w14:paraId="6F828332" w14:textId="3F6CFBCE" w:rsidR="006B0C4F" w:rsidRPr="006E6CAC" w:rsidRDefault="006B0C4F" w:rsidP="00C36668">
      <w:pPr>
        <w:spacing w:before="120" w:after="120"/>
        <w:ind w:left="720" w:hanging="720"/>
        <w:rPr>
          <w:rFonts w:cstheme="minorHAnsi"/>
          <w:i/>
          <w:iCs/>
        </w:rPr>
      </w:pPr>
      <w:r w:rsidRPr="006E6CAC">
        <w:rPr>
          <w:rFonts w:cstheme="minorHAnsi"/>
        </w:rPr>
        <w:t>Te Tūāpapa Kura Kāinga Ministry of Housing and Urban Development (2021). Maihi Ka Ora National Māori Housing Strategy</w:t>
      </w:r>
      <w:r w:rsidR="006E6CAC">
        <w:rPr>
          <w:rFonts w:cstheme="minorHAnsi"/>
        </w:rPr>
        <w:t>.</w:t>
      </w:r>
    </w:p>
    <w:p w14:paraId="5D588EA8" w14:textId="77777777" w:rsidR="00C5712A" w:rsidRPr="006E6CAC" w:rsidRDefault="00C5712A" w:rsidP="00C36668">
      <w:pPr>
        <w:ind w:left="720" w:hanging="720"/>
        <w:rPr>
          <w:rFonts w:cstheme="minorHAnsi"/>
        </w:rPr>
      </w:pPr>
      <w:r w:rsidRPr="006E6CAC">
        <w:rPr>
          <w:rFonts w:cstheme="minorHAnsi"/>
        </w:rPr>
        <w:t xml:space="preserve">Te Tūāpapa Kura Kāinga Ministry of Housing and Urban Development (2022). Briefing paper. </w:t>
      </w:r>
      <w:r w:rsidRPr="006E6CAC">
        <w:rPr>
          <w:rFonts w:cstheme="minorHAnsi"/>
          <w:i/>
          <w:iCs/>
        </w:rPr>
        <w:t>Whai Kāinga Whai Oranga – Ka Uruora investment approval</w:t>
      </w:r>
      <w:r w:rsidRPr="006E6CAC">
        <w:rPr>
          <w:rFonts w:cstheme="minorHAnsi"/>
        </w:rPr>
        <w:t>.</w:t>
      </w:r>
    </w:p>
    <w:p w14:paraId="2965B0A7" w14:textId="7974E70F" w:rsidR="00C5712A" w:rsidRPr="006E6CAC" w:rsidRDefault="00C5712A" w:rsidP="00C36668">
      <w:pPr>
        <w:ind w:left="720" w:hanging="720"/>
        <w:rPr>
          <w:rFonts w:cstheme="minorHAnsi"/>
        </w:rPr>
      </w:pPr>
      <w:r w:rsidRPr="006E6CAC">
        <w:rPr>
          <w:rFonts w:cstheme="minorHAnsi"/>
        </w:rPr>
        <w:t xml:space="preserve">Te Tūāpapa Kura Kāinga and Te Puni Kōkiri (2022). </w:t>
      </w:r>
      <w:r w:rsidRPr="006E6CAC">
        <w:rPr>
          <w:rFonts w:cstheme="minorHAnsi"/>
          <w:i/>
          <w:iCs/>
        </w:rPr>
        <w:t>Heads of Agreement between Whai Kāinga Whai Oranga agencies and Ka Uruora Aotearoa Trustee Limited</w:t>
      </w:r>
      <w:r w:rsidRPr="006E6CAC">
        <w:rPr>
          <w:rFonts w:cstheme="minorHAnsi"/>
        </w:rPr>
        <w:t>.</w:t>
      </w:r>
    </w:p>
    <w:p w14:paraId="3D36C68B" w14:textId="6D761AD8" w:rsidR="00C5712A" w:rsidRPr="006E6CAC" w:rsidRDefault="00C5712A" w:rsidP="00C36668">
      <w:pPr>
        <w:ind w:left="720" w:hanging="720"/>
        <w:rPr>
          <w:rFonts w:cstheme="minorHAnsi"/>
        </w:rPr>
      </w:pPr>
      <w:r w:rsidRPr="006E6CAC">
        <w:rPr>
          <w:rFonts w:cstheme="minorHAnsi"/>
        </w:rPr>
        <w:t>Te Tūāpapa Kura Kāinga and Te Puni Kōkiri (</w:t>
      </w:r>
      <w:r w:rsidR="00D864F6" w:rsidRPr="006E6CAC">
        <w:rPr>
          <w:rFonts w:cstheme="minorHAnsi"/>
        </w:rPr>
        <w:t>2022</w:t>
      </w:r>
      <w:r w:rsidRPr="006E6CAC">
        <w:rPr>
          <w:rFonts w:cstheme="minorHAnsi"/>
        </w:rPr>
        <w:t xml:space="preserve">). </w:t>
      </w:r>
      <w:r w:rsidRPr="006E6CAC">
        <w:rPr>
          <w:rFonts w:cstheme="minorHAnsi"/>
          <w:i/>
          <w:iCs/>
        </w:rPr>
        <w:t>Programme Delivery Partnership Agreement with Ka Uruora Aotearoa Trustee Limited</w:t>
      </w:r>
      <w:r w:rsidRPr="006E6CAC">
        <w:rPr>
          <w:rFonts w:cstheme="minorHAnsi"/>
        </w:rPr>
        <w:t>.</w:t>
      </w:r>
    </w:p>
    <w:p w14:paraId="7AC2D823" w14:textId="14D12CFB" w:rsidR="00DC0465" w:rsidRPr="006E6CAC" w:rsidRDefault="00DC0465" w:rsidP="00C36668">
      <w:pPr>
        <w:spacing w:before="120" w:after="120"/>
        <w:ind w:left="720" w:hanging="720"/>
        <w:rPr>
          <w:rFonts w:cstheme="minorHAnsi"/>
        </w:rPr>
      </w:pPr>
      <w:r w:rsidRPr="006E6CAC">
        <w:rPr>
          <w:rFonts w:cstheme="minorHAnsi"/>
        </w:rPr>
        <w:t xml:space="preserve">Te Tūāpapa Kura Kāinga Ministry of Housing and Urban Development (2022). Briefing paper. </w:t>
      </w:r>
      <w:r w:rsidRPr="006E6CAC">
        <w:rPr>
          <w:rFonts w:cstheme="minorHAnsi"/>
          <w:i/>
          <w:iCs/>
        </w:rPr>
        <w:t>Whai Kāinga Whai Oranga – Toitū Tairāwhiti Housing Ltd investment approval</w:t>
      </w:r>
      <w:r w:rsidRPr="006E6CAC">
        <w:rPr>
          <w:rFonts w:cstheme="minorHAnsi"/>
        </w:rPr>
        <w:t>.</w:t>
      </w:r>
    </w:p>
    <w:p w14:paraId="5E86E8DF" w14:textId="2336C462" w:rsidR="00764B99" w:rsidRPr="006E6CAC" w:rsidRDefault="00764B99" w:rsidP="00764B99">
      <w:pPr>
        <w:spacing w:before="120" w:after="120"/>
        <w:ind w:left="720" w:hanging="720"/>
        <w:rPr>
          <w:rFonts w:cstheme="minorHAnsi"/>
        </w:rPr>
      </w:pPr>
      <w:r w:rsidRPr="006E6CAC">
        <w:rPr>
          <w:rFonts w:cstheme="minorHAnsi"/>
        </w:rPr>
        <w:t>Te Tūāpapa Kura Kāinga Ministry of Housing and Urban Development (202</w:t>
      </w:r>
      <w:r>
        <w:rPr>
          <w:rFonts w:cstheme="minorHAnsi"/>
        </w:rPr>
        <w:t>4</w:t>
      </w:r>
      <w:r w:rsidRPr="006E6CAC">
        <w:rPr>
          <w:rFonts w:cstheme="minorHAnsi"/>
        </w:rPr>
        <w:t>).</w:t>
      </w:r>
      <w:r>
        <w:rPr>
          <w:rFonts w:cstheme="minorHAnsi"/>
        </w:rPr>
        <w:t xml:space="preserve"> Official Information Request Release HUD2024-005398</w:t>
      </w:r>
      <w:r w:rsidRPr="006E6CAC">
        <w:rPr>
          <w:rFonts w:cstheme="minorHAnsi"/>
        </w:rPr>
        <w:t>.</w:t>
      </w:r>
    </w:p>
    <w:p w14:paraId="1FEAA8AF" w14:textId="37B74D69" w:rsidR="00DC0465" w:rsidRPr="006E6CAC" w:rsidRDefault="00DC0465" w:rsidP="00C36668">
      <w:pPr>
        <w:spacing w:before="120" w:after="120"/>
        <w:ind w:left="720" w:hanging="720"/>
        <w:rPr>
          <w:rFonts w:cstheme="minorHAnsi"/>
        </w:rPr>
      </w:pPr>
      <w:r w:rsidRPr="006E6CAC">
        <w:rPr>
          <w:rFonts w:cstheme="minorHAnsi"/>
        </w:rPr>
        <w:t xml:space="preserve">Te Tūāpapa Kura Kāinga and Te Puni Kōkiri (2022). </w:t>
      </w:r>
      <w:r w:rsidRPr="006E6CAC">
        <w:rPr>
          <w:rFonts w:cstheme="minorHAnsi"/>
          <w:i/>
          <w:iCs/>
        </w:rPr>
        <w:t>Heads of Agreement between Whai Kāinga Whai Oranga agencies and Toitū Tairāwhiti Housing Ltd</w:t>
      </w:r>
      <w:r w:rsidRPr="006E6CAC">
        <w:rPr>
          <w:rFonts w:cstheme="minorHAnsi"/>
        </w:rPr>
        <w:t>.</w:t>
      </w:r>
    </w:p>
    <w:p w14:paraId="37D54DFB" w14:textId="0E217FC7" w:rsidR="00D02459" w:rsidRPr="006E6CAC" w:rsidRDefault="00D02459" w:rsidP="00C36668">
      <w:pPr>
        <w:spacing w:before="120" w:after="120"/>
        <w:ind w:left="720" w:hanging="720"/>
        <w:rPr>
          <w:rFonts w:cstheme="minorHAnsi"/>
        </w:rPr>
      </w:pPr>
      <w:r w:rsidRPr="006E6CAC">
        <w:rPr>
          <w:rFonts w:cstheme="minorHAnsi"/>
        </w:rPr>
        <w:t xml:space="preserve">Te Tūāpapa Kura Kāinga Ministry of Housing and Urban Development (2022). Briefing paper. </w:t>
      </w:r>
      <w:r w:rsidRPr="006E6CAC">
        <w:rPr>
          <w:rFonts w:cstheme="minorHAnsi"/>
          <w:i/>
          <w:iCs/>
        </w:rPr>
        <w:t>Whai Kāinga Whai Oranga – Ngāti Kahungunu Iwi Incorporated investment approval</w:t>
      </w:r>
      <w:r w:rsidRPr="006E6CAC">
        <w:rPr>
          <w:rFonts w:cstheme="minorHAnsi"/>
        </w:rPr>
        <w:t>.</w:t>
      </w:r>
    </w:p>
    <w:p w14:paraId="46F74B22" w14:textId="424DBAC3" w:rsidR="00D02459" w:rsidRPr="006E6CAC" w:rsidRDefault="00D02459" w:rsidP="00C36668">
      <w:pPr>
        <w:spacing w:before="120" w:after="120"/>
        <w:ind w:left="720" w:hanging="720"/>
        <w:rPr>
          <w:rFonts w:cstheme="minorHAnsi"/>
        </w:rPr>
      </w:pPr>
      <w:r w:rsidRPr="006E6CAC">
        <w:rPr>
          <w:rFonts w:cstheme="minorHAnsi"/>
        </w:rPr>
        <w:t xml:space="preserve">Te Tūāpapa Kura Kāinga Ministry of Housing and Urban Development (2022). Briefing paper. </w:t>
      </w:r>
      <w:r w:rsidRPr="006E6CAC">
        <w:rPr>
          <w:rFonts w:cstheme="minorHAnsi"/>
          <w:i/>
          <w:iCs/>
        </w:rPr>
        <w:t>Whai Kāinga Whai Oranga – Te Pouahi o Te Taitokerau investment approval</w:t>
      </w:r>
      <w:r w:rsidRPr="006E6CAC">
        <w:rPr>
          <w:rFonts w:cstheme="minorHAnsi"/>
        </w:rPr>
        <w:t>.</w:t>
      </w:r>
    </w:p>
    <w:p w14:paraId="0855FFB2" w14:textId="0B3D081D" w:rsidR="00DC0465" w:rsidRPr="006E6CAC" w:rsidRDefault="00DC0465" w:rsidP="00C36668">
      <w:pPr>
        <w:spacing w:before="120" w:after="120"/>
        <w:ind w:left="720" w:hanging="720"/>
        <w:rPr>
          <w:rFonts w:cstheme="minorHAnsi"/>
          <w:i/>
          <w:iCs/>
        </w:rPr>
      </w:pPr>
      <w:r w:rsidRPr="006E6CAC">
        <w:rPr>
          <w:rFonts w:cstheme="minorHAnsi"/>
        </w:rPr>
        <w:t>Te Tūāpapa Kura Kāinga and Te Puni Kōkiri (</w:t>
      </w:r>
      <w:r w:rsidR="00CA6F42" w:rsidRPr="006E6CAC">
        <w:rPr>
          <w:rFonts w:cstheme="minorHAnsi"/>
        </w:rPr>
        <w:t>2022</w:t>
      </w:r>
      <w:r w:rsidRPr="006E6CAC">
        <w:rPr>
          <w:rFonts w:cstheme="minorHAnsi"/>
        </w:rPr>
        <w:t xml:space="preserve">). </w:t>
      </w:r>
      <w:r w:rsidRPr="006E6CAC">
        <w:rPr>
          <w:rFonts w:cstheme="minorHAnsi"/>
          <w:i/>
          <w:iCs/>
        </w:rPr>
        <w:t>Programme Delivery Partnership Agreement with Toitū Tairāwhiti Housing Ltd</w:t>
      </w:r>
      <w:r w:rsidR="006E6CAC">
        <w:rPr>
          <w:rFonts w:cstheme="minorHAnsi"/>
          <w:i/>
          <w:iCs/>
        </w:rPr>
        <w:t>.</w:t>
      </w:r>
      <w:r w:rsidRPr="006E6CAC">
        <w:rPr>
          <w:rFonts w:cstheme="minorHAnsi"/>
          <w:i/>
          <w:iCs/>
        </w:rPr>
        <w:t xml:space="preserve"> </w:t>
      </w:r>
    </w:p>
    <w:p w14:paraId="663EF307" w14:textId="7B446E01" w:rsidR="00DC0465" w:rsidRPr="006E6CAC" w:rsidRDefault="00DC0465" w:rsidP="00C36668">
      <w:pPr>
        <w:spacing w:before="120" w:after="120"/>
        <w:ind w:left="720" w:hanging="720"/>
        <w:rPr>
          <w:rFonts w:cstheme="minorHAnsi"/>
          <w:i/>
          <w:iCs/>
        </w:rPr>
      </w:pPr>
      <w:r w:rsidRPr="006E6CAC">
        <w:rPr>
          <w:rFonts w:cstheme="minorHAnsi"/>
        </w:rPr>
        <w:t xml:space="preserve">Te Tūāpapa Kura Kāinga and Te Puni Kōkiri (2023). </w:t>
      </w:r>
      <w:r w:rsidRPr="006E6CAC">
        <w:rPr>
          <w:rFonts w:cstheme="minorHAnsi"/>
          <w:i/>
          <w:iCs/>
        </w:rPr>
        <w:t>Programme Delivery Partnership Agreement with Toitū Tairāwhiti Housing Ltd Supplemental Agreement</w:t>
      </w:r>
      <w:r w:rsidR="006E6CAC">
        <w:rPr>
          <w:rFonts w:cstheme="minorHAnsi"/>
          <w:i/>
          <w:iCs/>
        </w:rPr>
        <w:t>.</w:t>
      </w:r>
    </w:p>
    <w:p w14:paraId="6ECD0C1E" w14:textId="3406930F" w:rsidR="00C93ED7" w:rsidRPr="006E6CAC" w:rsidRDefault="00C93ED7" w:rsidP="00C36668">
      <w:pPr>
        <w:spacing w:before="120" w:after="120"/>
        <w:ind w:left="720" w:hanging="720"/>
        <w:rPr>
          <w:rFonts w:cstheme="minorHAnsi"/>
          <w:i/>
          <w:iCs/>
        </w:rPr>
      </w:pPr>
      <w:r w:rsidRPr="006E6CAC">
        <w:rPr>
          <w:rFonts w:cstheme="minorHAnsi"/>
        </w:rPr>
        <w:t xml:space="preserve">Te Tūāpapa Kura Kāinga and Te Puni Kōkiri (2023). </w:t>
      </w:r>
      <w:r w:rsidRPr="006E6CAC">
        <w:rPr>
          <w:rFonts w:cstheme="minorHAnsi"/>
          <w:i/>
          <w:iCs/>
        </w:rPr>
        <w:t>Whai Kāinga Whai Oranga Evaluation Approach</w:t>
      </w:r>
      <w:r w:rsidR="006E6CAC">
        <w:rPr>
          <w:rFonts w:cstheme="minorHAnsi"/>
          <w:i/>
          <w:iCs/>
        </w:rPr>
        <w:t>.</w:t>
      </w:r>
      <w:r w:rsidRPr="006E6CAC">
        <w:rPr>
          <w:rFonts w:cstheme="minorHAnsi"/>
          <w:i/>
          <w:iCs/>
        </w:rPr>
        <w:t xml:space="preserve"> </w:t>
      </w:r>
    </w:p>
    <w:p w14:paraId="46649B4A" w14:textId="5D47AD1A" w:rsidR="00C5712A" w:rsidRPr="006E6CAC" w:rsidRDefault="00C5712A" w:rsidP="00C36668">
      <w:pPr>
        <w:ind w:left="720" w:hanging="720"/>
        <w:rPr>
          <w:rFonts w:cstheme="minorHAnsi"/>
        </w:rPr>
      </w:pPr>
      <w:r w:rsidRPr="006E6CAC">
        <w:rPr>
          <w:rFonts w:cstheme="minorHAnsi"/>
        </w:rPr>
        <w:t xml:space="preserve">Te Tūāpapa Kura Kāinga (2023). Maihi Ka Ora, Ka Mārama statistics and insights retrieved from </w:t>
      </w:r>
      <w:hyperlink r:id="rId49" w:anchor="tabset" w:history="1">
        <w:proofErr w:type="spellStart"/>
        <w:r w:rsidRPr="006E6CAC">
          <w:rPr>
            <w:rStyle w:val="Hyperlink"/>
            <w:rFonts w:cstheme="minorHAnsi"/>
          </w:rPr>
          <w:t>He</w:t>
        </w:r>
        <w:proofErr w:type="spellEnd"/>
        <w:r w:rsidRPr="006E6CAC">
          <w:rPr>
            <w:rStyle w:val="Hyperlink"/>
            <w:rFonts w:cstheme="minorHAnsi"/>
          </w:rPr>
          <w:t xml:space="preserve"> Arotahinga - Te Tūāpapa Kura Kāinga - Ministry of Housing and Urban Development (hud.govt.nz)</w:t>
        </w:r>
      </w:hyperlink>
      <w:r w:rsidRPr="006E6CAC">
        <w:rPr>
          <w:rFonts w:cstheme="minorHAnsi"/>
        </w:rPr>
        <w:t>.</w:t>
      </w:r>
    </w:p>
    <w:p w14:paraId="17FE498F" w14:textId="62FD8C91" w:rsidR="00DC0465" w:rsidRPr="006E6CAC" w:rsidRDefault="00DC0465" w:rsidP="00C36668">
      <w:pPr>
        <w:spacing w:before="120" w:after="120"/>
        <w:ind w:left="720" w:hanging="720"/>
        <w:rPr>
          <w:rFonts w:cstheme="minorHAnsi"/>
        </w:rPr>
      </w:pPr>
      <w:r w:rsidRPr="006E6CAC">
        <w:rPr>
          <w:rFonts w:cstheme="minorHAnsi"/>
        </w:rPr>
        <w:t xml:space="preserve">Te Tūāpapa Kura Kāinga (2023) Whai Kāinga Whai Oranga Dashboard as </w:t>
      </w:r>
      <w:proofErr w:type="gramStart"/>
      <w:r w:rsidRPr="006E6CAC">
        <w:rPr>
          <w:rFonts w:cstheme="minorHAnsi"/>
        </w:rPr>
        <w:t>at</w:t>
      </w:r>
      <w:proofErr w:type="gramEnd"/>
      <w:r w:rsidRPr="006E6CAC">
        <w:rPr>
          <w:rFonts w:cstheme="minorHAnsi"/>
        </w:rPr>
        <w:t xml:space="preserve"> 30 November 2023</w:t>
      </w:r>
      <w:r w:rsidR="006E6CAC">
        <w:rPr>
          <w:rFonts w:cstheme="minorHAnsi"/>
        </w:rPr>
        <w:t>.</w:t>
      </w:r>
    </w:p>
    <w:p w14:paraId="1158A9A6" w14:textId="5282121C" w:rsidR="00DC0465" w:rsidRPr="006E6CAC" w:rsidRDefault="00DC0465" w:rsidP="00C36668">
      <w:pPr>
        <w:spacing w:before="120" w:after="120"/>
        <w:ind w:left="720" w:hanging="720"/>
        <w:rPr>
          <w:rFonts w:cstheme="minorHAnsi"/>
        </w:rPr>
      </w:pPr>
      <w:r w:rsidRPr="006E6CAC">
        <w:rPr>
          <w:rFonts w:cstheme="minorHAnsi"/>
        </w:rPr>
        <w:t xml:space="preserve">Te Tūāpapa Kura Kāinga (2023) Whai Kāinga Whai Oranga Build Milestones as </w:t>
      </w:r>
      <w:proofErr w:type="gramStart"/>
      <w:r w:rsidRPr="006E6CAC">
        <w:rPr>
          <w:rFonts w:cstheme="minorHAnsi"/>
        </w:rPr>
        <w:t>at</w:t>
      </w:r>
      <w:proofErr w:type="gramEnd"/>
      <w:r w:rsidRPr="006E6CAC">
        <w:rPr>
          <w:rFonts w:cstheme="minorHAnsi"/>
        </w:rPr>
        <w:t xml:space="preserve"> 30 November 2023</w:t>
      </w:r>
      <w:r w:rsidR="006E6CAC">
        <w:rPr>
          <w:rFonts w:cstheme="minorHAnsi"/>
        </w:rPr>
        <w:t>.</w:t>
      </w:r>
    </w:p>
    <w:p w14:paraId="4C0AAEF9" w14:textId="1D2DC693" w:rsidR="0071767F" w:rsidRDefault="0071767F" w:rsidP="00C36668">
      <w:pPr>
        <w:pStyle w:val="pf0"/>
        <w:ind w:left="720" w:hanging="720"/>
        <w:rPr>
          <w:rFonts w:asciiTheme="minorHAnsi" w:eastAsia="Calibri" w:hAnsiTheme="minorHAnsi" w:cstheme="minorHAnsi"/>
          <w:sz w:val="22"/>
          <w:szCs w:val="22"/>
        </w:rPr>
      </w:pPr>
      <w:r>
        <w:rPr>
          <w:rFonts w:asciiTheme="minorHAnsi" w:eastAsia="Calibri" w:hAnsiTheme="minorHAnsi" w:cstheme="minorHAnsi"/>
          <w:sz w:val="22"/>
          <w:szCs w:val="22"/>
        </w:rPr>
        <w:t>The SROI Network (2012). A guide to Social Return on Investment.</w:t>
      </w:r>
    </w:p>
    <w:p w14:paraId="589A3C2D" w14:textId="59126203" w:rsidR="003D234D" w:rsidRPr="006E6CAC" w:rsidRDefault="003D234D" w:rsidP="00C36668">
      <w:pPr>
        <w:pStyle w:val="pf0"/>
        <w:ind w:left="720" w:hanging="720"/>
        <w:rPr>
          <w:rFonts w:asciiTheme="minorHAnsi" w:eastAsia="Calibri" w:hAnsiTheme="minorHAnsi" w:cstheme="minorHAnsi"/>
          <w:sz w:val="22"/>
          <w:szCs w:val="22"/>
        </w:rPr>
      </w:pPr>
      <w:r w:rsidRPr="006E6CAC">
        <w:rPr>
          <w:rFonts w:asciiTheme="minorHAnsi" w:eastAsia="Calibri" w:hAnsiTheme="minorHAnsi" w:cstheme="minorHAnsi"/>
          <w:sz w:val="22"/>
          <w:szCs w:val="22"/>
        </w:rPr>
        <w:t>Think Impact (2022). VACCHO Culture + Kinship Programme Evaluation</w:t>
      </w:r>
      <w:r w:rsidR="006E6CAC">
        <w:rPr>
          <w:rFonts w:asciiTheme="minorHAnsi" w:eastAsia="Calibri" w:hAnsiTheme="minorHAnsi" w:cstheme="minorHAnsi"/>
          <w:sz w:val="22"/>
          <w:szCs w:val="22"/>
        </w:rPr>
        <w:t>.</w:t>
      </w:r>
    </w:p>
    <w:p w14:paraId="7EADD212" w14:textId="3DA112D5" w:rsidR="0087496A" w:rsidRPr="006E6CAC" w:rsidRDefault="0087496A" w:rsidP="00C36668">
      <w:pPr>
        <w:ind w:left="720" w:hanging="720"/>
        <w:rPr>
          <w:rFonts w:cstheme="minorHAnsi"/>
        </w:rPr>
      </w:pPr>
      <w:r w:rsidRPr="006E6CAC">
        <w:rPr>
          <w:rFonts w:cstheme="minorHAnsi"/>
        </w:rPr>
        <w:t>Viggers, H, Amore, KI &amp; Howden-Chapman, P (2021)</w:t>
      </w:r>
      <w:r w:rsidR="00217877" w:rsidRPr="006E6CAC">
        <w:rPr>
          <w:rFonts w:cstheme="minorHAnsi"/>
        </w:rPr>
        <w:t>. H</w:t>
      </w:r>
      <w:r w:rsidRPr="006E6CAC">
        <w:rPr>
          <w:rFonts w:cstheme="minorHAnsi"/>
        </w:rPr>
        <w:t xml:space="preserve">ousing that lacks </w:t>
      </w:r>
      <w:r w:rsidR="00217877" w:rsidRPr="006E6CAC">
        <w:rPr>
          <w:rFonts w:cstheme="minorHAnsi"/>
        </w:rPr>
        <w:t>basic</w:t>
      </w:r>
      <w:r w:rsidRPr="006E6CAC">
        <w:rPr>
          <w:rFonts w:cstheme="minorHAnsi"/>
        </w:rPr>
        <w:t xml:space="preserve"> amenities in Aotearoa New Zealand</w:t>
      </w:r>
      <w:r w:rsidR="00217877" w:rsidRPr="006E6CAC">
        <w:rPr>
          <w:rFonts w:cstheme="minorHAnsi"/>
        </w:rPr>
        <w:t>, 2018. He Kāinga Oranga, Housing and Health Research Programme, University of Otago, Wellington.</w:t>
      </w:r>
    </w:p>
    <w:p w14:paraId="3F3CE697" w14:textId="54364FC0" w:rsidR="00DC0465" w:rsidRPr="006E6CAC" w:rsidRDefault="00F563CD" w:rsidP="00C36668">
      <w:pPr>
        <w:ind w:left="720" w:hanging="720"/>
        <w:rPr>
          <w:rFonts w:cstheme="minorHAnsi"/>
        </w:rPr>
      </w:pPr>
      <w:r w:rsidRPr="006E6CAC">
        <w:rPr>
          <w:rFonts w:cstheme="minorHAnsi"/>
        </w:rPr>
        <w:t>Waitangi Tribunal (2024)</w:t>
      </w:r>
      <w:r w:rsidR="00034DE2" w:rsidRPr="006E6CAC">
        <w:rPr>
          <w:rFonts w:cstheme="minorHAnsi"/>
        </w:rPr>
        <w:t>. Kāinga Kore. The Stage One Report of the Housing Policy and Services Kaupapa Inquiry on Māori Homelessness</w:t>
      </w:r>
      <w:r w:rsidR="006E6CAC">
        <w:rPr>
          <w:rFonts w:cstheme="minorHAnsi"/>
        </w:rPr>
        <w:t>.</w:t>
      </w:r>
    </w:p>
    <w:p w14:paraId="229118AE" w14:textId="7DBF7257" w:rsidR="0087496A" w:rsidRPr="006E6CAC" w:rsidRDefault="0087496A"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Waite, G (2023). The contribution of rental affordability to child poverty in Aotearoa: Measuring affordable rental supply. Child Poverty Action Group.</w:t>
      </w:r>
    </w:p>
    <w:p w14:paraId="765550CC" w14:textId="79C512B3" w:rsidR="0087496A" w:rsidRPr="006E6CAC" w:rsidRDefault="0087496A"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Waite, G (2023). The contribution of rental affordability to child poverty in Aotearoa: Reviewing social support payments for private renters. Child Poverty Action Group.</w:t>
      </w:r>
    </w:p>
    <w:p w14:paraId="04040713" w14:textId="501FBC51" w:rsidR="0087496A" w:rsidRPr="006E6CAC" w:rsidRDefault="0087496A"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Waite, G (2023). The contribution of rental affordability to child poverty in Aotearoa: Measuring rental affordability accurately. Child Poverty Action Group.</w:t>
      </w:r>
    </w:p>
    <w:p w14:paraId="757B3093" w14:textId="6C856310" w:rsidR="002F1383" w:rsidRPr="006E6CAC" w:rsidRDefault="002F1383" w:rsidP="00C36668">
      <w:pPr>
        <w:pStyle w:val="pf0"/>
        <w:ind w:left="720" w:hanging="720"/>
        <w:rPr>
          <w:rFonts w:asciiTheme="minorHAnsi" w:hAnsiTheme="minorHAnsi" w:cstheme="minorHAnsi"/>
          <w:sz w:val="22"/>
          <w:szCs w:val="22"/>
        </w:rPr>
      </w:pPr>
      <w:r w:rsidRPr="006E6CAC">
        <w:rPr>
          <w:rFonts w:asciiTheme="minorHAnsi" w:hAnsiTheme="minorHAnsi" w:cstheme="minorHAnsi"/>
          <w:sz w:val="22"/>
          <w:szCs w:val="22"/>
        </w:rPr>
        <w:t>Waldegrave, C. (2023). Māori Home Ownership 199102921. A report commissioned by the Waitangi Tribunal for the Housing Policy and Services Inquiry (Wai 2750)</w:t>
      </w:r>
      <w:r w:rsidR="006E6CAC">
        <w:rPr>
          <w:rFonts w:asciiTheme="minorHAnsi" w:hAnsiTheme="minorHAnsi" w:cstheme="minorHAnsi"/>
          <w:sz w:val="22"/>
          <w:szCs w:val="22"/>
        </w:rPr>
        <w:t>.</w:t>
      </w:r>
    </w:p>
    <w:p w14:paraId="01010AA2" w14:textId="420990C7" w:rsidR="0087496A" w:rsidRDefault="0087496A" w:rsidP="00F606B3">
      <w:pPr>
        <w:rPr>
          <w:rFonts w:ascii="Segoe UI" w:hAnsi="Segoe UI" w:cs="Segoe UI"/>
          <w:sz w:val="19"/>
          <w:szCs w:val="19"/>
        </w:rPr>
      </w:pPr>
    </w:p>
    <w:sectPr w:rsidR="0087496A" w:rsidSect="00B20674">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C96A3" w14:textId="77777777" w:rsidR="00101966" w:rsidRDefault="00101966" w:rsidP="00F606B3">
      <w:pPr>
        <w:spacing w:after="0" w:line="240" w:lineRule="auto"/>
      </w:pPr>
      <w:r>
        <w:separator/>
      </w:r>
    </w:p>
  </w:endnote>
  <w:endnote w:type="continuationSeparator" w:id="0">
    <w:p w14:paraId="1FC2C978" w14:textId="77777777" w:rsidR="00101966" w:rsidRDefault="00101966" w:rsidP="00F606B3">
      <w:pPr>
        <w:spacing w:after="0" w:line="240" w:lineRule="auto"/>
      </w:pPr>
      <w:r>
        <w:continuationSeparator/>
      </w:r>
    </w:p>
  </w:endnote>
  <w:endnote w:type="continuationNotice" w:id="1">
    <w:p w14:paraId="3AABCF62" w14:textId="77777777" w:rsidR="00101966" w:rsidRDefault="00101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venir Book">
    <w:altName w:val="Tw Cen MT"/>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imes New Roman Bold">
    <w:panose1 w:val="02020803070505020304"/>
    <w:charset w:val="00"/>
    <w:family w:val="roman"/>
    <w:pitch w:val="default"/>
  </w:font>
  <w:font w:name="Times">
    <w:panose1 w:val="02020603050405020304"/>
    <w:charset w:val="00"/>
    <w:family w:val="roman"/>
    <w:pitch w:val="variable"/>
    <w:sig w:usb0="E0002EFF" w:usb1="C000785B" w:usb2="00000009" w:usb3="00000000" w:csb0="000001FF" w:csb1="00000000"/>
  </w:font>
  <w:font w:name="Inter">
    <w:altName w:val="Cambria"/>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70CB" w14:textId="7BD1BB68" w:rsidR="00F606B3" w:rsidRDefault="00285A6D" w:rsidP="000B31E2">
    <w:pPr>
      <w:pStyle w:val="Footer"/>
      <w:tabs>
        <w:tab w:val="center" w:pos="7273"/>
        <w:tab w:val="left" w:pos="7847"/>
      </w:tabs>
      <w:jc w:val="center"/>
    </w:pPr>
    <w:r>
      <w:t xml:space="preserve">Whai Kāinga Whai Oranga </w:t>
    </w:r>
    <w:r w:rsidR="00E500D9">
      <w:t>Final</w:t>
    </w:r>
    <w:r w:rsidR="000B31E2">
      <w:t xml:space="preserve"> </w:t>
    </w:r>
    <w:r>
      <w:t xml:space="preserve">Evaluation </w:t>
    </w:r>
    <w:r w:rsidR="000B31E2">
      <w:t>Report</w:t>
    </w:r>
    <w:r>
      <w:tab/>
      <w:t xml:space="preserve"> </w:t>
    </w:r>
    <w:sdt>
      <w:sdtPr>
        <w:id w:val="-708106497"/>
        <w:docPartObj>
          <w:docPartGallery w:val="Page Numbers (Bottom of Page)"/>
          <w:docPartUnique/>
        </w:docPartObj>
      </w:sdtPr>
      <w:sdtEndPr>
        <w:rPr>
          <w:noProof/>
        </w:rPr>
      </w:sdtEndPr>
      <w:sdtContent>
        <w:r w:rsidR="00F606B3">
          <w:rPr>
            <w:color w:val="2B579A"/>
            <w:shd w:val="clear" w:color="auto" w:fill="E6E6E6"/>
          </w:rPr>
          <w:fldChar w:fldCharType="begin"/>
        </w:r>
        <w:r w:rsidR="00F606B3">
          <w:instrText xml:space="preserve"> PAGE   \* MERGEFORMAT </w:instrText>
        </w:r>
        <w:r w:rsidR="00F606B3">
          <w:rPr>
            <w:color w:val="2B579A"/>
            <w:shd w:val="clear" w:color="auto" w:fill="E6E6E6"/>
          </w:rPr>
          <w:fldChar w:fldCharType="separate"/>
        </w:r>
        <w:r w:rsidR="00F606B3">
          <w:rPr>
            <w:noProof/>
          </w:rPr>
          <w:t>10</w:t>
        </w:r>
        <w:r w:rsidR="00F606B3">
          <w:rPr>
            <w:noProof/>
            <w:color w:val="2B579A"/>
            <w:shd w:val="clear" w:color="auto" w:fill="E6E6E6"/>
          </w:rPr>
          <w:fldChar w:fldCharType="end"/>
        </w:r>
      </w:sdtContent>
    </w:sdt>
  </w:p>
  <w:p w14:paraId="14ABD4D8" w14:textId="77777777" w:rsidR="00F606B3" w:rsidRDefault="00F60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4FF07" w14:textId="77777777" w:rsidR="005E5575" w:rsidRDefault="005E5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9B49" w14:textId="77777777" w:rsidR="005E5575" w:rsidRDefault="005E55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9658" w14:textId="77777777" w:rsidR="005E5575" w:rsidRDefault="005E55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A3FB" w14:textId="77777777" w:rsidR="005E5575" w:rsidRDefault="005E55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52987125"/>
      <w:docPartObj>
        <w:docPartGallery w:val="Page Numbers (Bottom of Page)"/>
        <w:docPartUnique/>
      </w:docPartObj>
    </w:sdtPr>
    <w:sdtContent>
      <w:sdt>
        <w:sdtPr>
          <w:rPr>
            <w:sz w:val="20"/>
            <w:szCs w:val="20"/>
          </w:rPr>
          <w:id w:val="-1381636789"/>
          <w:docPartObj>
            <w:docPartGallery w:val="Page Numbers (Top of Page)"/>
            <w:docPartUnique/>
          </w:docPartObj>
        </w:sdtPr>
        <w:sdtContent>
          <w:p w14:paraId="2EE6E6CF" w14:textId="77777777" w:rsidR="006A7D22" w:rsidRPr="00CE4135" w:rsidRDefault="006A7D22">
            <w:pPr>
              <w:pStyle w:val="Footer"/>
              <w:jc w:val="center"/>
              <w:rPr>
                <w:rFonts w:cstheme="minorHAnsi"/>
                <w:sz w:val="20"/>
                <w:szCs w:val="20"/>
              </w:rPr>
            </w:pPr>
            <w:r w:rsidRPr="00CE4135">
              <w:rPr>
                <w:rFonts w:cstheme="minorHAnsi"/>
                <w:sz w:val="20"/>
                <w:szCs w:val="20"/>
              </w:rPr>
              <w:t xml:space="preserve">Page </w:t>
            </w:r>
            <w:r w:rsidRPr="00CE4135">
              <w:rPr>
                <w:rFonts w:cstheme="minorHAnsi"/>
                <w:b/>
                <w:bCs/>
                <w:sz w:val="20"/>
                <w:szCs w:val="20"/>
              </w:rPr>
              <w:fldChar w:fldCharType="begin"/>
            </w:r>
            <w:r w:rsidRPr="00CE4135">
              <w:rPr>
                <w:rFonts w:cstheme="minorHAnsi"/>
                <w:b/>
                <w:bCs/>
                <w:sz w:val="20"/>
                <w:szCs w:val="20"/>
              </w:rPr>
              <w:instrText xml:space="preserve"> PAGE </w:instrText>
            </w:r>
            <w:r w:rsidRPr="00CE4135">
              <w:rPr>
                <w:rFonts w:cstheme="minorHAnsi"/>
                <w:b/>
                <w:bCs/>
                <w:sz w:val="20"/>
                <w:szCs w:val="20"/>
              </w:rPr>
              <w:fldChar w:fldCharType="separate"/>
            </w:r>
            <w:r w:rsidRPr="00CE4135">
              <w:rPr>
                <w:rFonts w:cstheme="minorHAnsi"/>
                <w:b/>
                <w:bCs/>
                <w:noProof/>
                <w:sz w:val="20"/>
                <w:szCs w:val="20"/>
              </w:rPr>
              <w:t>10</w:t>
            </w:r>
            <w:r w:rsidRPr="00CE4135">
              <w:rPr>
                <w:rFonts w:cstheme="minorHAnsi"/>
                <w:b/>
                <w:bCs/>
                <w:sz w:val="20"/>
                <w:szCs w:val="20"/>
              </w:rPr>
              <w:fldChar w:fldCharType="end"/>
            </w:r>
            <w:r w:rsidRPr="00CE4135">
              <w:rPr>
                <w:rFonts w:cstheme="minorHAnsi"/>
                <w:sz w:val="20"/>
                <w:szCs w:val="20"/>
              </w:rPr>
              <w:t xml:space="preserve"> of </w:t>
            </w:r>
            <w:r w:rsidRPr="00CE4135">
              <w:rPr>
                <w:rFonts w:cstheme="minorHAnsi"/>
                <w:b/>
                <w:bCs/>
                <w:sz w:val="20"/>
                <w:szCs w:val="20"/>
              </w:rPr>
              <w:fldChar w:fldCharType="begin"/>
            </w:r>
            <w:r w:rsidRPr="00CE4135">
              <w:rPr>
                <w:rFonts w:cstheme="minorHAnsi"/>
                <w:b/>
                <w:bCs/>
                <w:sz w:val="20"/>
                <w:szCs w:val="20"/>
              </w:rPr>
              <w:instrText xml:space="preserve"> NUMPAGES  </w:instrText>
            </w:r>
            <w:r w:rsidRPr="00CE4135">
              <w:rPr>
                <w:rFonts w:cstheme="minorHAnsi"/>
                <w:b/>
                <w:bCs/>
                <w:sz w:val="20"/>
                <w:szCs w:val="20"/>
              </w:rPr>
              <w:fldChar w:fldCharType="separate"/>
            </w:r>
            <w:r w:rsidRPr="00CE4135">
              <w:rPr>
                <w:rFonts w:cstheme="minorHAnsi"/>
                <w:b/>
                <w:bCs/>
                <w:noProof/>
                <w:sz w:val="20"/>
                <w:szCs w:val="20"/>
              </w:rPr>
              <w:t>10</w:t>
            </w:r>
            <w:r w:rsidRPr="00CE4135">
              <w:rPr>
                <w:rFonts w:cstheme="minorHAnsi"/>
                <w:b/>
                <w:bCs/>
                <w:sz w:val="20"/>
                <w:szCs w:val="20"/>
              </w:rPr>
              <w:fldChar w:fldCharType="end"/>
            </w:r>
          </w:p>
        </w:sdtContent>
      </w:sdt>
    </w:sdtContent>
  </w:sdt>
  <w:p w14:paraId="6B317102" w14:textId="77777777" w:rsidR="006A7D22" w:rsidRPr="00CE4135" w:rsidRDefault="006A7D22">
    <w:pPr>
      <w:pStyle w:val="Footer"/>
      <w:rPr>
        <w:rFonts w:cstheme="minorHAns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FB9F" w14:textId="77777777" w:rsidR="005E5575" w:rsidRDefault="005E557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id w:val="180251051"/>
      <w:docPartObj>
        <w:docPartGallery w:val="Page Numbers (Bottom of Page)"/>
        <w:docPartUnique/>
      </w:docPartObj>
    </w:sdtPr>
    <w:sdtEndPr>
      <w:rPr>
        <w:color w:val="auto"/>
      </w:rPr>
    </w:sdtEndPr>
    <w:sdtContent>
      <w:sdt>
        <w:sdtPr>
          <w:id w:val="506717688"/>
          <w:docPartObj>
            <w:docPartGallery w:val="Page Numbers (Top of Page)"/>
            <w:docPartUnique/>
          </w:docPartObj>
        </w:sdtPr>
        <w:sdtContent>
          <w:p w14:paraId="26E33C40" w14:textId="4BB1FAB6" w:rsidR="0046601D" w:rsidRDefault="0046601D" w:rsidP="0003724F">
            <w:pPr>
              <w:pStyle w:val="Footer"/>
              <w:tabs>
                <w:tab w:val="center" w:pos="7273"/>
                <w:tab w:val="left" w:pos="7847"/>
              </w:tabs>
              <w:jc w:val="center"/>
            </w:pPr>
            <w:r>
              <w:t xml:space="preserve">Whai Kāinga Whai Oranga </w:t>
            </w:r>
            <w:r w:rsidR="00E500D9">
              <w:t>Final</w:t>
            </w:r>
            <w:r>
              <w:t xml:space="preserve"> Evaluation Report v</w:t>
            </w:r>
            <w:r w:rsidR="00E500D9">
              <w:t>3</w:t>
            </w:r>
            <w:r>
              <w:t xml:space="preserve"> (</w:t>
            </w:r>
            <w:r w:rsidR="00E500D9">
              <w:t>June</w:t>
            </w:r>
            <w:r>
              <w:t xml:space="preserve"> 2025)</w:t>
            </w:r>
            <w:r>
              <w:tab/>
              <w:t xml:space="preserve"> </w:t>
            </w:r>
            <w:sdt>
              <w:sdtPr>
                <w:id w:val="-1321348534"/>
                <w:docPartObj>
                  <w:docPartGallery w:val="Page Numbers (Bottom of Page)"/>
                  <w:docPartUnique/>
                </w:docPartObj>
              </w:sdtPr>
              <w:sdtEndPr>
                <w:rPr>
                  <w:noProof/>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Pr>
                    <w:color w:val="2B579A"/>
                    <w:shd w:val="clear" w:color="auto" w:fill="E6E6E6"/>
                  </w:rPr>
                  <w:t>59</w:t>
                </w:r>
                <w:r>
                  <w:rPr>
                    <w:noProof/>
                    <w:color w:val="2B579A"/>
                    <w:shd w:val="clear" w:color="auto" w:fill="E6E6E6"/>
                  </w:rPr>
                  <w:fldChar w:fldCharType="end"/>
                </w:r>
              </w:sdtContent>
            </w:sdt>
          </w:p>
          <w:p w14:paraId="768B3DB0" w14:textId="77777777" w:rsidR="0046601D" w:rsidRPr="005148EF" w:rsidRDefault="0046601D" w:rsidP="00582B62">
            <w:pPr>
              <w:pStyle w:val="Footer"/>
            </w:pPr>
            <w:r w:rsidRPr="005148EF">
              <w:tab/>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466E" w14:textId="77777777" w:rsidR="0046601D" w:rsidRDefault="0046601D" w:rsidP="0003724F">
    <w:pPr>
      <w:pStyle w:val="Footer"/>
      <w:tabs>
        <w:tab w:val="center" w:pos="7273"/>
        <w:tab w:val="left" w:pos="7847"/>
      </w:tabs>
      <w:jc w:val="center"/>
    </w:pPr>
    <w:r>
      <w:t>Whai Kāinga Whai Oranga Draft Evaluation Report v1 (March 2025)</w:t>
    </w:r>
    <w:r>
      <w:tab/>
      <w:t xml:space="preserve"> </w:t>
    </w:r>
    <w:sdt>
      <w:sdtPr>
        <w:id w:val="-1369291918"/>
        <w:docPartObj>
          <w:docPartGallery w:val="Page Numbers (Bottom of Page)"/>
          <w:docPartUnique/>
        </w:docPartObj>
      </w:sdtPr>
      <w:sdtEndPr>
        <w:rPr>
          <w:noProof/>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Pr>
            <w:color w:val="2B579A"/>
            <w:shd w:val="clear" w:color="auto" w:fill="E6E6E6"/>
          </w:rPr>
          <w:t>59</w:t>
        </w:r>
        <w:r>
          <w:rPr>
            <w:noProof/>
            <w:color w:val="2B579A"/>
            <w:shd w:val="clear" w:color="auto" w:fill="E6E6E6"/>
          </w:rPr>
          <w:fldChar w:fldCharType="end"/>
        </w:r>
      </w:sdtContent>
    </w:sdt>
  </w:p>
  <w:p w14:paraId="356AC2FA" w14:textId="77777777" w:rsidR="0046601D" w:rsidRPr="0003724F" w:rsidRDefault="0046601D" w:rsidP="00037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09CC7" w14:textId="77777777" w:rsidR="00101966" w:rsidRDefault="00101966" w:rsidP="00F606B3">
      <w:pPr>
        <w:spacing w:after="0" w:line="240" w:lineRule="auto"/>
      </w:pPr>
      <w:r>
        <w:separator/>
      </w:r>
    </w:p>
  </w:footnote>
  <w:footnote w:type="continuationSeparator" w:id="0">
    <w:p w14:paraId="45CD2A81" w14:textId="77777777" w:rsidR="00101966" w:rsidRDefault="00101966" w:rsidP="00F606B3">
      <w:pPr>
        <w:spacing w:after="0" w:line="240" w:lineRule="auto"/>
      </w:pPr>
      <w:r>
        <w:continuationSeparator/>
      </w:r>
    </w:p>
  </w:footnote>
  <w:footnote w:type="continuationNotice" w:id="1">
    <w:p w14:paraId="568874CC" w14:textId="77777777" w:rsidR="00101966" w:rsidRDefault="00101966">
      <w:pPr>
        <w:spacing w:after="0" w:line="240" w:lineRule="auto"/>
      </w:pPr>
    </w:p>
  </w:footnote>
  <w:footnote w:id="2">
    <w:p w14:paraId="0B88DB9D" w14:textId="7B5F0902" w:rsidR="00CB7133" w:rsidRDefault="00CB7133" w:rsidP="00CB7133">
      <w:pPr>
        <w:pStyle w:val="FootnoteText"/>
      </w:pPr>
      <w:r>
        <w:rPr>
          <w:rStyle w:val="FootnoteReference"/>
        </w:rPr>
        <w:footnoteRef/>
      </w:r>
      <w:r>
        <w:t xml:space="preserve"> </w:t>
      </w:r>
      <w:r w:rsidR="001929A4">
        <w:t xml:space="preserve">Data for Māori </w:t>
      </w:r>
      <w:r w:rsidR="00137D56">
        <w:t xml:space="preserve">receiving housing support from </w:t>
      </w:r>
      <w:r w:rsidR="00450980">
        <w:t xml:space="preserve">MAIHI Ka Ora, Ka Mārama - </w:t>
      </w:r>
      <w:r w:rsidR="00137D56">
        <w:t xml:space="preserve"> </w:t>
      </w:r>
      <w:hyperlink r:id="rId1" w:anchor="tabset" w:history="1">
        <w:r w:rsidRPr="007A43E6">
          <w:rPr>
            <w:rStyle w:val="Hyperlink"/>
          </w:rPr>
          <w:t>He Arotahinga - Te Tūāpapa Kura Kāinga - Ministry of Housing and Urban Development</w:t>
        </w:r>
      </w:hyperlink>
    </w:p>
  </w:footnote>
  <w:footnote w:id="3">
    <w:p w14:paraId="677B3245" w14:textId="77777777" w:rsidR="00F96986" w:rsidRDefault="00F96986" w:rsidP="00F96986">
      <w:r w:rsidRPr="006E06FD">
        <w:rPr>
          <w:rStyle w:val="FootnoteReference"/>
          <w:rFonts w:cstheme="minorHAnsi"/>
          <w:sz w:val="20"/>
          <w:szCs w:val="20"/>
        </w:rPr>
        <w:footnoteRef/>
      </w:r>
      <w:r w:rsidRPr="006E06FD">
        <w:rPr>
          <w:rFonts w:cstheme="minorHAnsi"/>
          <w:sz w:val="20"/>
          <w:szCs w:val="20"/>
        </w:rPr>
        <w:t xml:space="preserve"> BRF20/21071047</w:t>
      </w:r>
    </w:p>
  </w:footnote>
  <w:footnote w:id="4">
    <w:p w14:paraId="1F30E8D0" w14:textId="77777777" w:rsidR="00065246" w:rsidRDefault="00065246" w:rsidP="00065246">
      <w:pPr>
        <w:pStyle w:val="FootnoteText"/>
      </w:pPr>
      <w:r>
        <w:rPr>
          <w:rStyle w:val="FootnoteReference"/>
        </w:rPr>
        <w:footnoteRef/>
      </w:r>
      <w:r>
        <w:t xml:space="preserve"> </w:t>
      </w:r>
      <w:hyperlink r:id="rId2" w:history="1">
        <w:r>
          <w:rPr>
            <w:rStyle w:val="Hyperlink"/>
          </w:rPr>
          <w:t>Wai 2750 – Housing Policy and Services Kaupapa Inquiry - Te Tūāpapa Kura Kāinga - Ministry of Housing and Urban Development (hud.govt.nz)</w:t>
        </w:r>
      </w:hyperlink>
    </w:p>
  </w:footnote>
  <w:footnote w:id="5">
    <w:p w14:paraId="28896F3E" w14:textId="77777777" w:rsidR="00065246" w:rsidRDefault="00065246" w:rsidP="00065246">
      <w:pPr>
        <w:pStyle w:val="FootnoteText"/>
      </w:pPr>
      <w:r>
        <w:rPr>
          <w:rStyle w:val="FootnoteReference"/>
        </w:rPr>
        <w:footnoteRef/>
      </w:r>
      <w:r>
        <w:t xml:space="preserve"> </w:t>
      </w:r>
      <w:hyperlink r:id="rId3" w:history="1">
        <w:r>
          <w:rPr>
            <w:rStyle w:val="Hyperlink"/>
          </w:rPr>
          <w:t>Māori and Iwi Housing Innovation (MAIHI) Framework for Action - Te Tūāpapa Kura Kāinga - Ministry of Housing and Urban Development (hud.govt.nz)</w:t>
        </w:r>
      </w:hyperlink>
    </w:p>
  </w:footnote>
  <w:footnote w:id="6">
    <w:p w14:paraId="23767633" w14:textId="23CEE56A" w:rsidR="00F41BDD" w:rsidRDefault="00F41BDD">
      <w:pPr>
        <w:pStyle w:val="FootnoteText"/>
      </w:pPr>
      <w:r>
        <w:rPr>
          <w:rStyle w:val="FootnoteReference"/>
        </w:rPr>
        <w:footnoteRef/>
      </w:r>
      <w:r>
        <w:t>Statistics NZ, 2025, p. 170.</w:t>
      </w:r>
      <w:r w:rsidR="00634E35">
        <w:t xml:space="preserve"> This figure excludes those in wom</w:t>
      </w:r>
      <w:r w:rsidR="00BB03CC">
        <w:t>en’s refuges and children living in non-private dwellings.</w:t>
      </w:r>
    </w:p>
  </w:footnote>
  <w:footnote w:id="7">
    <w:p w14:paraId="4974D55C" w14:textId="40EE4B68" w:rsidR="004F4384" w:rsidRDefault="004F4384">
      <w:pPr>
        <w:pStyle w:val="FootnoteText"/>
      </w:pPr>
      <w:r>
        <w:rPr>
          <w:rStyle w:val="FootnoteReference"/>
        </w:rPr>
        <w:footnoteRef/>
      </w:r>
      <w:r>
        <w:t xml:space="preserve"> The measurement of homeownership will have changed since the 1930s. Figures from the 2018 and 2023 Censuses measure a person of Māori ethnicity being the owner-occupier of the house rather than someone who is Māori being in </w:t>
      </w:r>
      <w:proofErr w:type="gramStart"/>
      <w:r>
        <w:t>a</w:t>
      </w:r>
      <w:proofErr w:type="gramEnd"/>
      <w:r>
        <w:t xml:space="preserve"> owner-occupied house that is not necessarily owned by Māori.</w:t>
      </w:r>
    </w:p>
  </w:footnote>
  <w:footnote w:id="8">
    <w:p w14:paraId="6E7E56AA" w14:textId="617317F8" w:rsidR="00C01162" w:rsidRDefault="00C01162">
      <w:pPr>
        <w:pStyle w:val="FootnoteText"/>
      </w:pPr>
      <w:r>
        <w:rPr>
          <w:rStyle w:val="FootnoteReference"/>
        </w:rPr>
        <w:footnoteRef/>
      </w:r>
      <w:r>
        <w:t xml:space="preserve"> </w:t>
      </w:r>
      <w:r w:rsidRPr="00C01162">
        <w:t xml:space="preserve">The figures used </w:t>
      </w:r>
      <w:r w:rsidR="00C06252">
        <w:t xml:space="preserve">are for </w:t>
      </w:r>
      <w:r w:rsidRPr="00C01162">
        <w:t xml:space="preserve">Māori individual home ownership as opposed to Māori living in an owner-occupied dwelling which is generally HUD’s preferred measure. </w:t>
      </w:r>
      <w:r w:rsidR="005176C5">
        <w:t>Because o</w:t>
      </w:r>
      <w:r w:rsidRPr="00C01162">
        <w:t>ne of the principles of WKWO was increasing Māori homeownership, it was determined that ownership by Māori was therefore the important measure from the Census.</w:t>
      </w:r>
    </w:p>
  </w:footnote>
  <w:footnote w:id="9">
    <w:p w14:paraId="0CF1B8B1" w14:textId="77777777" w:rsidR="009E03EE" w:rsidRPr="00DD2C27" w:rsidRDefault="009E03EE" w:rsidP="009E03EE">
      <w:pPr>
        <w:pStyle w:val="FootnoteText"/>
      </w:pPr>
      <w:r>
        <w:rPr>
          <w:rStyle w:val="FootnoteReference"/>
        </w:rPr>
        <w:footnoteRef/>
      </w:r>
      <w:r>
        <w:t xml:space="preserve"> </w:t>
      </w:r>
      <w:r w:rsidRPr="00DD2C27">
        <w:rPr>
          <w:rFonts w:ascii="Calibri" w:hAnsi="Calibri" w:cs="Calibri"/>
          <w:noProof/>
        </w:rPr>
        <w:t>13</w:t>
      </w:r>
      <w:r>
        <w:rPr>
          <w:rFonts w:ascii="Calibri" w:hAnsi="Calibri" w:cs="Calibri"/>
          <w:noProof/>
        </w:rPr>
        <w:t xml:space="preserve">% </w:t>
      </w:r>
      <w:r w:rsidRPr="00DD2C27">
        <w:rPr>
          <w:rFonts w:ascii="Calibri" w:hAnsi="Calibri" w:cs="Calibri"/>
          <w:noProof/>
        </w:rPr>
        <w:t>rated their housing affordability between 0-3 (on a scale of 10, 0 being unaffordable</w:t>
      </w:r>
    </w:p>
  </w:footnote>
  <w:footnote w:id="10">
    <w:p w14:paraId="30472662" w14:textId="77777777" w:rsidR="009E03EE" w:rsidRDefault="009E03EE" w:rsidP="009E03EE">
      <w:pPr>
        <w:pStyle w:val="FootnoteText"/>
      </w:pPr>
      <w:r>
        <w:rPr>
          <w:rStyle w:val="FootnoteReference"/>
        </w:rPr>
        <w:footnoteRef/>
      </w:r>
      <w:r>
        <w:t xml:space="preserve"> </w:t>
      </w:r>
      <w:r>
        <w:rPr>
          <w:rFonts w:ascii="Calibri" w:hAnsi="Calibri" w:cs="Calibri"/>
          <w:noProof/>
        </w:rPr>
        <w:t>A</w:t>
      </w:r>
      <w:r w:rsidRPr="005A0F60">
        <w:rPr>
          <w:rFonts w:ascii="Calibri" w:hAnsi="Calibri" w:cs="Calibri"/>
          <w:noProof/>
        </w:rPr>
        <w:t>mong the Māori population, 17</w:t>
      </w:r>
      <w:r>
        <w:rPr>
          <w:rFonts w:ascii="Calibri" w:hAnsi="Calibri" w:cs="Calibri"/>
          <w:noProof/>
        </w:rPr>
        <w:t>%</w:t>
      </w:r>
      <w:r w:rsidRPr="005A0F60">
        <w:rPr>
          <w:rFonts w:ascii="Calibri" w:hAnsi="Calibri" w:cs="Calibri"/>
          <w:noProof/>
        </w:rPr>
        <w:t xml:space="preserve"> of people living in a rented home found it very unaffordable compared with 9.1</w:t>
      </w:r>
      <w:r>
        <w:rPr>
          <w:rFonts w:ascii="Calibri" w:hAnsi="Calibri" w:cs="Calibri"/>
          <w:noProof/>
        </w:rPr>
        <w:t>%</w:t>
      </w:r>
      <w:r w:rsidRPr="005A0F60">
        <w:rPr>
          <w:rFonts w:ascii="Calibri" w:hAnsi="Calibri" w:cs="Calibri"/>
          <w:noProof/>
        </w:rPr>
        <w:t xml:space="preserve"> of people living in a home they owned or partly owned</w:t>
      </w:r>
    </w:p>
  </w:footnote>
  <w:footnote w:id="11">
    <w:p w14:paraId="64CE77CE" w14:textId="77777777" w:rsidR="00C13B34" w:rsidRPr="006E0E45" w:rsidRDefault="00C13B34" w:rsidP="00C13B34">
      <w:pPr>
        <w:pStyle w:val="FootnoteText"/>
        <w:rPr>
          <w:lang w:val="en-US"/>
        </w:rPr>
      </w:pPr>
      <w:r>
        <w:rPr>
          <w:rStyle w:val="FootnoteReference"/>
        </w:rPr>
        <w:footnoteRef/>
      </w:r>
      <w:r>
        <w:t xml:space="preserve"> </w:t>
      </w:r>
      <w:hyperlink r:id="rId4" w:history="1">
        <w:r>
          <w:rPr>
            <w:rStyle w:val="Hyperlink"/>
          </w:rPr>
          <w:t>Whai Kāinga Whai Oranga - Te Tūāpapa Kura Kāinga - Ministry of Housing and Urban Development (hud.govt.nz)</w:t>
        </w:r>
      </w:hyperlink>
    </w:p>
  </w:footnote>
  <w:footnote w:id="12">
    <w:p w14:paraId="2C12DCD1" w14:textId="36F157D5" w:rsidR="00594580" w:rsidRDefault="00594580">
      <w:pPr>
        <w:pStyle w:val="FootnoteText"/>
      </w:pPr>
      <w:r>
        <w:rPr>
          <w:rStyle w:val="FootnoteReference"/>
        </w:rPr>
        <w:footnoteRef/>
      </w:r>
      <w:r>
        <w:t xml:space="preserve"> </w:t>
      </w:r>
      <w:hyperlink r:id="rId5" w:history="1">
        <w:r w:rsidRPr="002A3E36">
          <w:rPr>
            <w:rStyle w:val="Hyperlink"/>
            <w:rFonts w:cstheme="minorHAnsi"/>
          </w:rPr>
          <w:t>BRF20/21071047</w:t>
        </w:r>
      </w:hyperlink>
    </w:p>
  </w:footnote>
  <w:footnote w:id="13">
    <w:p w14:paraId="320FF20A" w14:textId="06ADD287" w:rsidR="00976044" w:rsidRDefault="00976044">
      <w:pPr>
        <w:pStyle w:val="FootnoteText"/>
      </w:pPr>
      <w:r>
        <w:rPr>
          <w:rStyle w:val="FootnoteReference"/>
        </w:rPr>
        <w:footnoteRef/>
      </w:r>
      <w:r>
        <w:t xml:space="preserve"> Ka Uruora Programme Deliver</w:t>
      </w:r>
      <w:r w:rsidR="00915AB6">
        <w:t>y</w:t>
      </w:r>
      <w:r>
        <w:t xml:space="preserve"> Partnership Agreement</w:t>
      </w:r>
    </w:p>
  </w:footnote>
  <w:footnote w:id="14">
    <w:p w14:paraId="3389EB6D" w14:textId="77777777" w:rsidR="00A33D82" w:rsidRDefault="00A33D82" w:rsidP="00A33D82">
      <w:pPr>
        <w:pStyle w:val="FootnoteText"/>
      </w:pPr>
      <w:r>
        <w:rPr>
          <w:rStyle w:val="FootnoteReference"/>
        </w:rPr>
        <w:footnoteRef/>
      </w:r>
      <w:r>
        <w:t xml:space="preserve"> Toitū Tairāwhiti Programme Delivery Partnership Agreement</w:t>
      </w:r>
    </w:p>
  </w:footnote>
  <w:footnote w:id="15">
    <w:p w14:paraId="5787ABCA" w14:textId="54C41B15" w:rsidR="000552C0" w:rsidRDefault="000552C0">
      <w:pPr>
        <w:pStyle w:val="FootnoteText"/>
      </w:pPr>
      <w:r>
        <w:rPr>
          <w:rStyle w:val="FootnoteReference"/>
        </w:rPr>
        <w:footnoteRef/>
      </w:r>
      <w:r>
        <w:t xml:space="preserve"> This is the third tranche of funding received for Māori housing in Tairāwhiti, tranches 1 and 2 were not funded by Whai Kāinga Whai Oranga.</w:t>
      </w:r>
    </w:p>
  </w:footnote>
  <w:footnote w:id="16">
    <w:p w14:paraId="7850B552" w14:textId="43AB886A" w:rsidR="006C76E1" w:rsidRPr="006C76E1" w:rsidRDefault="006C76E1" w:rsidP="006C76E1">
      <w:pPr>
        <w:pStyle w:val="Default"/>
        <w:rPr>
          <w:rFonts w:ascii="Arial" w:hAnsi="Arial" w:cs="Arial"/>
          <w:sz w:val="32"/>
          <w:szCs w:val="32"/>
        </w:rPr>
      </w:pPr>
      <w:r>
        <w:rPr>
          <w:rStyle w:val="FootnoteReference"/>
        </w:rPr>
        <w:footnoteRef/>
      </w:r>
      <w:r>
        <w:t xml:space="preserve"> </w:t>
      </w:r>
      <w:r w:rsidRPr="006C76E1">
        <w:rPr>
          <w:rFonts w:asciiTheme="minorHAnsi" w:hAnsiTheme="minorHAnsi" w:cstheme="minorBidi"/>
          <w:color w:val="auto"/>
          <w:sz w:val="20"/>
          <w:szCs w:val="20"/>
        </w:rPr>
        <w:t>Whai Kāinga Whai Oranga – Ngāti Kahungunu Iwi Incorporated Investment Approval</w:t>
      </w:r>
      <w:r>
        <w:rPr>
          <w:rFonts w:asciiTheme="minorHAnsi" w:hAnsiTheme="minorHAnsi" w:cstheme="minorBidi"/>
          <w:color w:val="auto"/>
          <w:sz w:val="20"/>
          <w:szCs w:val="20"/>
        </w:rPr>
        <w:t xml:space="preserve"> (Briefing Paper to the Minister)</w:t>
      </w:r>
      <w:r w:rsidRPr="006C76E1">
        <w:rPr>
          <w:rFonts w:ascii="Arial" w:hAnsi="Arial" w:cs="Arial"/>
          <w:b/>
          <w:bCs/>
          <w:sz w:val="32"/>
          <w:szCs w:val="32"/>
        </w:rPr>
        <w:t xml:space="preserve"> </w:t>
      </w:r>
    </w:p>
  </w:footnote>
  <w:footnote w:id="17">
    <w:p w14:paraId="4A5D4DE3" w14:textId="296B1C8B" w:rsidR="00A637BB" w:rsidRDefault="00A637BB">
      <w:pPr>
        <w:pStyle w:val="FootnoteText"/>
      </w:pPr>
      <w:r>
        <w:rPr>
          <w:rStyle w:val="FootnoteReference"/>
        </w:rPr>
        <w:footnoteRef/>
      </w:r>
      <w:r>
        <w:t xml:space="preserve"> Previously 131 homes were commissioned but this was revised in 2024 to 86.</w:t>
      </w:r>
    </w:p>
  </w:footnote>
  <w:footnote w:id="18">
    <w:p w14:paraId="20A42A99" w14:textId="70E0B046" w:rsidR="006C76E1" w:rsidRPr="006C76E1" w:rsidRDefault="006C76E1">
      <w:pPr>
        <w:pStyle w:val="FootnoteText"/>
        <w:rPr>
          <w:lang w:val="en-US"/>
        </w:rPr>
      </w:pPr>
      <w:r>
        <w:rPr>
          <w:rStyle w:val="FootnoteReference"/>
        </w:rPr>
        <w:footnoteRef/>
      </w:r>
      <w:r>
        <w:t xml:space="preserve"> </w:t>
      </w:r>
      <w:r w:rsidRPr="006C76E1">
        <w:t xml:space="preserve">Whai Kāinga Whai Oranga – </w:t>
      </w:r>
      <w:r>
        <w:t>Te Pouahi o Te Taitokerau</w:t>
      </w:r>
      <w:r w:rsidRPr="006C76E1">
        <w:t xml:space="preserve"> Investment Approval</w:t>
      </w:r>
      <w:r>
        <w:t xml:space="preserve"> (Briefing Paper to the Minister)</w:t>
      </w:r>
    </w:p>
  </w:footnote>
  <w:footnote w:id="19">
    <w:p w14:paraId="11AA41AC" w14:textId="77777777" w:rsidR="00F92A85" w:rsidRDefault="00F92A85" w:rsidP="00F92A85">
      <w:pPr>
        <w:pStyle w:val="FootnoteText"/>
      </w:pPr>
      <w:r>
        <w:rPr>
          <w:rStyle w:val="FootnoteReference"/>
        </w:rPr>
        <w:footnoteRef/>
      </w:r>
      <w:r>
        <w:t xml:space="preserve"> The survey results suggest on average 4.5 people are living in each home.</w:t>
      </w:r>
    </w:p>
  </w:footnote>
  <w:footnote w:id="20">
    <w:p w14:paraId="465BDFBD" w14:textId="77777777" w:rsidR="00373A3E" w:rsidRDefault="00373A3E" w:rsidP="00373A3E">
      <w:pPr>
        <w:pStyle w:val="FootnoteText"/>
      </w:pPr>
      <w:r>
        <w:rPr>
          <w:rStyle w:val="FootnoteReference"/>
        </w:rPr>
        <w:footnoteRef/>
      </w:r>
      <w:r>
        <w:t xml:space="preserve"> BoardPro is a software package designed to streamline Board process </w:t>
      </w:r>
      <w:hyperlink r:id="rId6" w:history="1">
        <w:r w:rsidRPr="00807611">
          <w:rPr>
            <w:rStyle w:val="Hyperlink"/>
          </w:rPr>
          <w:t>Board Management Software &amp; Board Portal | BoardPro</w:t>
        </w:r>
      </w:hyperlink>
      <w:r>
        <w:t>.</w:t>
      </w:r>
    </w:p>
  </w:footnote>
  <w:footnote w:id="21">
    <w:p w14:paraId="03E53D7E" w14:textId="77777777" w:rsidR="004654A4" w:rsidRDefault="004654A4" w:rsidP="004654A4">
      <w:pPr>
        <w:pStyle w:val="FootnoteText"/>
      </w:pPr>
      <w:r>
        <w:rPr>
          <w:rStyle w:val="FootnoteReference"/>
        </w:rPr>
        <w:footnoteRef/>
      </w:r>
      <w:r>
        <w:t xml:space="preserve"> </w:t>
      </w:r>
      <w:r w:rsidRPr="00C96C44">
        <w:rPr>
          <w:rFonts w:ascii="Calibri" w:hAnsi="Calibri" w:cs="Calibri"/>
        </w:rPr>
        <w:t>Whānau were asked to select their previous and current rent based on a range. The bottom of the range has been used for analysis purposes so is an estimate.</w:t>
      </w:r>
    </w:p>
  </w:footnote>
  <w:footnote w:id="22">
    <w:p w14:paraId="44C1BC89" w14:textId="04375567" w:rsidR="00172F18" w:rsidRDefault="00172F18">
      <w:pPr>
        <w:pStyle w:val="FootnoteText"/>
      </w:pPr>
      <w:r>
        <w:rPr>
          <w:rStyle w:val="FootnoteReference"/>
        </w:rPr>
        <w:footnoteRef/>
      </w:r>
      <w:r>
        <w:t xml:space="preserve"> </w:t>
      </w:r>
      <w:r>
        <w:rPr>
          <w:rFonts w:ascii="Calibri" w:hAnsi="Calibri" w:cs="Calibri"/>
          <w:noProof/>
        </w:rPr>
        <w:t xml:space="preserve">The average weekly rent in the affordable rental is also lower than the average weekly rent across four regions, Auckland, Gisborne, New Plymouth and Taupō (no data available for Tūrangi) which was approximately $648. Data souced from myrent.co.nz. </w:t>
      </w:r>
    </w:p>
  </w:footnote>
  <w:footnote w:id="23">
    <w:p w14:paraId="0C74C67F" w14:textId="77777777" w:rsidR="004654A4" w:rsidRDefault="004654A4" w:rsidP="004654A4">
      <w:pPr>
        <w:pStyle w:val="FootnoteText"/>
      </w:pPr>
      <w:r>
        <w:rPr>
          <w:rStyle w:val="FootnoteReference"/>
        </w:rPr>
        <w:footnoteRef/>
      </w:r>
      <w:r>
        <w:t xml:space="preserve"> </w:t>
      </w:r>
      <w:r w:rsidRPr="00F22457">
        <w:rPr>
          <w:rFonts w:ascii="Calibri" w:hAnsi="Calibri" w:cs="Calibri"/>
        </w:rPr>
        <w:t xml:space="preserve">Whānau were asked to select their income based on a range. The income and the rent used </w:t>
      </w:r>
      <w:r>
        <w:rPr>
          <w:rFonts w:ascii="Calibri" w:hAnsi="Calibri" w:cs="Calibri"/>
        </w:rPr>
        <w:t xml:space="preserve">to calculate affordability </w:t>
      </w:r>
      <w:r w:rsidRPr="00F22457">
        <w:rPr>
          <w:rFonts w:ascii="Calibri" w:hAnsi="Calibri" w:cs="Calibri"/>
        </w:rPr>
        <w:t>are the lower amounts within the range provide</w:t>
      </w:r>
      <w:r>
        <w:rPr>
          <w:rFonts w:ascii="Calibri" w:hAnsi="Calibri" w:cs="Calibri"/>
        </w:rPr>
        <w:t>d</w:t>
      </w:r>
      <w:r w:rsidRPr="00F22457">
        <w:rPr>
          <w:rFonts w:ascii="Calibri" w:hAnsi="Calibri" w:cs="Calibri"/>
        </w:rPr>
        <w:t>.</w:t>
      </w:r>
    </w:p>
  </w:footnote>
  <w:footnote w:id="24">
    <w:p w14:paraId="5B39163B" w14:textId="66FEAF50" w:rsidR="00DC450E" w:rsidRDefault="00DC450E">
      <w:pPr>
        <w:pStyle w:val="FootnoteText"/>
      </w:pPr>
      <w:r>
        <w:rPr>
          <w:rStyle w:val="FootnoteReference"/>
        </w:rPr>
        <w:footnoteRef/>
      </w:r>
      <w:r>
        <w:t xml:space="preserve"> This investment only includes the </w:t>
      </w:r>
      <w:r w:rsidRPr="00A82C0F">
        <w:t>capital required for infrastructure and vertical builds</w:t>
      </w:r>
    </w:p>
  </w:footnote>
  <w:footnote w:id="25">
    <w:p w14:paraId="1D0DD518" w14:textId="77777777" w:rsidR="0046601D" w:rsidRPr="00D17DB7" w:rsidRDefault="0046601D" w:rsidP="0046601D">
      <w:pPr>
        <w:pStyle w:val="FootnoteText"/>
        <w:rPr>
          <w:rFonts w:ascii="Calibri" w:hAnsi="Calibri" w:cs="Calibri"/>
        </w:rPr>
      </w:pPr>
      <w:r w:rsidRPr="00D17DB7">
        <w:rPr>
          <w:rStyle w:val="FootnoteReference"/>
          <w:rFonts w:ascii="Calibri" w:hAnsi="Calibri" w:cs="Calibri"/>
        </w:rPr>
        <w:footnoteRef/>
      </w:r>
      <w:r w:rsidRPr="00D17DB7">
        <w:rPr>
          <w:rFonts w:ascii="Calibri" w:hAnsi="Calibri" w:cs="Calibri"/>
        </w:rPr>
        <w:t xml:space="preserve"> The numbers experiencing the outcome are based on the responses to the whānau housing dynamics survey. The numbers in the table are forecasted calculated as follows - number who agreed with the outcome/total number of survey respondents multiplied by the total number of households (568) </w:t>
      </w:r>
    </w:p>
  </w:footnote>
  <w:footnote w:id="26">
    <w:p w14:paraId="36B4CA44" w14:textId="77777777" w:rsidR="0046601D" w:rsidRDefault="0046601D" w:rsidP="0046601D">
      <w:pPr>
        <w:pStyle w:val="FootnoteText"/>
      </w:pPr>
      <w:r w:rsidRPr="00D17DB7">
        <w:rPr>
          <w:rStyle w:val="FootnoteReference"/>
          <w:rFonts w:ascii="Calibri" w:hAnsi="Calibri" w:cs="Calibri"/>
        </w:rPr>
        <w:footnoteRef/>
      </w:r>
      <w:r w:rsidRPr="00D17DB7">
        <w:rPr>
          <w:rFonts w:ascii="Calibri" w:hAnsi="Calibri" w:cs="Calibri"/>
        </w:rPr>
        <w:t xml:space="preserve"> Grey literature includes research or information that is not published in books or peer reviewed journals. This literature includes</w:t>
      </w:r>
      <w:r>
        <w:rPr>
          <w:rFonts w:ascii="Calibri" w:hAnsi="Calibri" w:cs="Calibri"/>
        </w:rPr>
        <w:t>, for example,</w:t>
      </w:r>
      <w:r w:rsidRPr="00D17DB7">
        <w:rPr>
          <w:rFonts w:ascii="Calibri" w:hAnsi="Calibri" w:cs="Calibri"/>
        </w:rPr>
        <w:t xml:space="preserve"> government reports, policy and cabinet papers; provider accountability reports; and conference proceedings.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89D5" w14:textId="77777777" w:rsidR="00F606B3" w:rsidRDefault="00F606B3" w:rsidP="00BA35B6">
    <w:pPr>
      <w:pStyle w:val="Header"/>
      <w:tabs>
        <w:tab w:val="right" w:pos="9356"/>
      </w:tabs>
      <w:ind w:hanging="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45"/>
      <w:gridCol w:w="4845"/>
      <w:gridCol w:w="4845"/>
    </w:tblGrid>
    <w:tr w:rsidR="00F606B3" w14:paraId="008735DF" w14:textId="77777777" w:rsidTr="00BA35B6">
      <w:trPr>
        <w:trHeight w:val="300"/>
      </w:trPr>
      <w:tc>
        <w:tcPr>
          <w:tcW w:w="4845" w:type="dxa"/>
        </w:tcPr>
        <w:p w14:paraId="2D5D119D" w14:textId="77777777" w:rsidR="00F606B3" w:rsidRDefault="00F606B3" w:rsidP="00BA35B6">
          <w:pPr>
            <w:pStyle w:val="Header"/>
            <w:ind w:left="-115"/>
          </w:pPr>
        </w:p>
      </w:tc>
      <w:tc>
        <w:tcPr>
          <w:tcW w:w="4845" w:type="dxa"/>
        </w:tcPr>
        <w:p w14:paraId="66798016" w14:textId="77777777" w:rsidR="00F606B3" w:rsidRDefault="00F606B3" w:rsidP="00BA35B6">
          <w:pPr>
            <w:pStyle w:val="Header"/>
            <w:jc w:val="center"/>
          </w:pPr>
        </w:p>
      </w:tc>
      <w:tc>
        <w:tcPr>
          <w:tcW w:w="4845" w:type="dxa"/>
        </w:tcPr>
        <w:p w14:paraId="5E33B3D7" w14:textId="77777777" w:rsidR="00F606B3" w:rsidRDefault="00F606B3" w:rsidP="00BA35B6">
          <w:pPr>
            <w:pStyle w:val="Header"/>
            <w:ind w:right="-115"/>
            <w:jc w:val="right"/>
          </w:pPr>
        </w:p>
      </w:tc>
    </w:tr>
  </w:tbl>
  <w:p w14:paraId="5E2A5BAA" w14:textId="77777777" w:rsidR="00F606B3" w:rsidRDefault="00F606B3" w:rsidP="00BA3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76A8" w14:textId="77777777" w:rsidR="0046601D" w:rsidRDefault="0046601D" w:rsidP="00582B62">
    <w:pPr>
      <w:pStyle w:val="Header"/>
      <w:tabs>
        <w:tab w:val="clear" w:pos="4513"/>
        <w:tab w:val="clear" w:pos="9026"/>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0E88"/>
    <w:multiLevelType w:val="hybridMultilevel"/>
    <w:tmpl w:val="40E05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930F62"/>
    <w:multiLevelType w:val="hybridMultilevel"/>
    <w:tmpl w:val="85A20890"/>
    <w:lvl w:ilvl="0" w:tplc="D15EAC4A">
      <w:start w:val="1"/>
      <w:numFmt w:val="bullet"/>
      <w:lvlText w:val="•"/>
      <w:lvlJc w:val="left"/>
      <w:pPr>
        <w:tabs>
          <w:tab w:val="num" w:pos="720"/>
        </w:tabs>
        <w:ind w:left="720" w:hanging="360"/>
      </w:pPr>
      <w:rPr>
        <w:rFonts w:ascii="Arial" w:hAnsi="Arial" w:hint="default"/>
      </w:rPr>
    </w:lvl>
    <w:lvl w:ilvl="1" w:tplc="2960C40C" w:tentative="1">
      <w:start w:val="1"/>
      <w:numFmt w:val="bullet"/>
      <w:lvlText w:val="•"/>
      <w:lvlJc w:val="left"/>
      <w:pPr>
        <w:tabs>
          <w:tab w:val="num" w:pos="1440"/>
        </w:tabs>
        <w:ind w:left="1440" w:hanging="360"/>
      </w:pPr>
      <w:rPr>
        <w:rFonts w:ascii="Arial" w:hAnsi="Arial" w:hint="default"/>
      </w:rPr>
    </w:lvl>
    <w:lvl w:ilvl="2" w:tplc="896A1A94" w:tentative="1">
      <w:start w:val="1"/>
      <w:numFmt w:val="bullet"/>
      <w:lvlText w:val="•"/>
      <w:lvlJc w:val="left"/>
      <w:pPr>
        <w:tabs>
          <w:tab w:val="num" w:pos="2160"/>
        </w:tabs>
        <w:ind w:left="2160" w:hanging="360"/>
      </w:pPr>
      <w:rPr>
        <w:rFonts w:ascii="Arial" w:hAnsi="Arial" w:hint="default"/>
      </w:rPr>
    </w:lvl>
    <w:lvl w:ilvl="3" w:tplc="0F4085BC" w:tentative="1">
      <w:start w:val="1"/>
      <w:numFmt w:val="bullet"/>
      <w:lvlText w:val="•"/>
      <w:lvlJc w:val="left"/>
      <w:pPr>
        <w:tabs>
          <w:tab w:val="num" w:pos="2880"/>
        </w:tabs>
        <w:ind w:left="2880" w:hanging="360"/>
      </w:pPr>
      <w:rPr>
        <w:rFonts w:ascii="Arial" w:hAnsi="Arial" w:hint="default"/>
      </w:rPr>
    </w:lvl>
    <w:lvl w:ilvl="4" w:tplc="25D0F712" w:tentative="1">
      <w:start w:val="1"/>
      <w:numFmt w:val="bullet"/>
      <w:lvlText w:val="•"/>
      <w:lvlJc w:val="left"/>
      <w:pPr>
        <w:tabs>
          <w:tab w:val="num" w:pos="3600"/>
        </w:tabs>
        <w:ind w:left="3600" w:hanging="360"/>
      </w:pPr>
      <w:rPr>
        <w:rFonts w:ascii="Arial" w:hAnsi="Arial" w:hint="default"/>
      </w:rPr>
    </w:lvl>
    <w:lvl w:ilvl="5" w:tplc="010A1C38" w:tentative="1">
      <w:start w:val="1"/>
      <w:numFmt w:val="bullet"/>
      <w:lvlText w:val="•"/>
      <w:lvlJc w:val="left"/>
      <w:pPr>
        <w:tabs>
          <w:tab w:val="num" w:pos="4320"/>
        </w:tabs>
        <w:ind w:left="4320" w:hanging="360"/>
      </w:pPr>
      <w:rPr>
        <w:rFonts w:ascii="Arial" w:hAnsi="Arial" w:hint="default"/>
      </w:rPr>
    </w:lvl>
    <w:lvl w:ilvl="6" w:tplc="ECD44830" w:tentative="1">
      <w:start w:val="1"/>
      <w:numFmt w:val="bullet"/>
      <w:lvlText w:val="•"/>
      <w:lvlJc w:val="left"/>
      <w:pPr>
        <w:tabs>
          <w:tab w:val="num" w:pos="5040"/>
        </w:tabs>
        <w:ind w:left="5040" w:hanging="360"/>
      </w:pPr>
      <w:rPr>
        <w:rFonts w:ascii="Arial" w:hAnsi="Arial" w:hint="default"/>
      </w:rPr>
    </w:lvl>
    <w:lvl w:ilvl="7" w:tplc="C592F144" w:tentative="1">
      <w:start w:val="1"/>
      <w:numFmt w:val="bullet"/>
      <w:lvlText w:val="•"/>
      <w:lvlJc w:val="left"/>
      <w:pPr>
        <w:tabs>
          <w:tab w:val="num" w:pos="5760"/>
        </w:tabs>
        <w:ind w:left="5760" w:hanging="360"/>
      </w:pPr>
      <w:rPr>
        <w:rFonts w:ascii="Arial" w:hAnsi="Arial" w:hint="default"/>
      </w:rPr>
    </w:lvl>
    <w:lvl w:ilvl="8" w:tplc="527CE5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DF7477"/>
    <w:multiLevelType w:val="multilevel"/>
    <w:tmpl w:val="BB006B72"/>
    <w:lvl w:ilvl="0">
      <w:start w:val="1"/>
      <w:numFmt w:val="decimal"/>
      <w:pStyle w:val="Style1"/>
      <w:lvlText w:val="%1."/>
      <w:lvlJc w:val="left"/>
      <w:pPr>
        <w:ind w:left="360" w:hanging="360"/>
      </w:pPr>
      <w:rPr>
        <w:rFonts w:hint="default"/>
      </w:rPr>
    </w:lvl>
    <w:lvl w:ilvl="1">
      <w:start w:val="1"/>
      <w:numFmt w:val="decimal"/>
      <w:pStyle w:val="Style1"/>
      <w:isLgl/>
      <w:lvlText w:val="%1.%2"/>
      <w:lvlJc w:val="left"/>
      <w:pPr>
        <w:ind w:left="567" w:hanging="567"/>
      </w:pPr>
      <w:rPr>
        <w:rFonts w:hint="default"/>
      </w:rPr>
    </w:lvl>
    <w:lvl w:ilvl="2">
      <w:start w:val="1"/>
      <w:numFmt w:val="bullet"/>
      <w:lvlText w:val=""/>
      <w:lvlJc w:val="left"/>
      <w:pPr>
        <w:ind w:left="717" w:hanging="720"/>
      </w:pPr>
      <w:rPr>
        <w:rFonts w:ascii="Symbol" w:hAnsi="Symbol" w:hint="default"/>
      </w:rPr>
    </w:lvl>
    <w:lvl w:ilvl="3">
      <w:start w:val="1"/>
      <w:numFmt w:val="decimal"/>
      <w:isLgl/>
      <w:lvlText w:val="%1.%2.%3.%4"/>
      <w:lvlJc w:val="left"/>
      <w:pPr>
        <w:ind w:left="717" w:hanging="720"/>
      </w:pPr>
      <w:rPr>
        <w:rFonts w:hint="default"/>
      </w:rPr>
    </w:lvl>
    <w:lvl w:ilvl="4">
      <w:start w:val="1"/>
      <w:numFmt w:val="decimal"/>
      <w:isLgl/>
      <w:lvlText w:val="%1.%2.%3.%4.%5"/>
      <w:lvlJc w:val="left"/>
      <w:pPr>
        <w:ind w:left="1077" w:hanging="1080"/>
      </w:pPr>
      <w:rPr>
        <w:rFonts w:hint="default"/>
      </w:rPr>
    </w:lvl>
    <w:lvl w:ilvl="5">
      <w:start w:val="1"/>
      <w:numFmt w:val="decimal"/>
      <w:isLgl/>
      <w:lvlText w:val="%1.%2.%3.%4.%5.%6"/>
      <w:lvlJc w:val="left"/>
      <w:pPr>
        <w:ind w:left="1077" w:hanging="1080"/>
      </w:pPr>
      <w:rPr>
        <w:rFonts w:hint="default"/>
      </w:rPr>
    </w:lvl>
    <w:lvl w:ilvl="6">
      <w:start w:val="1"/>
      <w:numFmt w:val="decimal"/>
      <w:isLgl/>
      <w:lvlText w:val="%1.%2.%3.%4.%5.%6.%7"/>
      <w:lvlJc w:val="left"/>
      <w:pPr>
        <w:ind w:left="1437" w:hanging="1440"/>
      </w:pPr>
      <w:rPr>
        <w:rFonts w:hint="default"/>
      </w:rPr>
    </w:lvl>
    <w:lvl w:ilvl="7">
      <w:start w:val="1"/>
      <w:numFmt w:val="decimal"/>
      <w:isLgl/>
      <w:lvlText w:val="%1.%2.%3.%4.%5.%6.%7.%8"/>
      <w:lvlJc w:val="left"/>
      <w:pPr>
        <w:ind w:left="1437" w:hanging="1440"/>
      </w:pPr>
      <w:rPr>
        <w:rFonts w:hint="default"/>
      </w:rPr>
    </w:lvl>
    <w:lvl w:ilvl="8">
      <w:start w:val="1"/>
      <w:numFmt w:val="decimal"/>
      <w:isLgl/>
      <w:lvlText w:val="%1.%2.%3.%4.%5.%6.%7.%8.%9"/>
      <w:lvlJc w:val="left"/>
      <w:pPr>
        <w:ind w:left="1797" w:hanging="1800"/>
      </w:pPr>
      <w:rPr>
        <w:rFonts w:hint="default"/>
      </w:rPr>
    </w:lvl>
  </w:abstractNum>
  <w:abstractNum w:abstractNumId="3" w15:restartNumberingAfterBreak="0">
    <w:nsid w:val="06691B4B"/>
    <w:multiLevelType w:val="multilevel"/>
    <w:tmpl w:val="0B40F28E"/>
    <w:lvl w:ilvl="0">
      <w:start w:val="1"/>
      <w:numFmt w:val="decimal"/>
      <w:pStyle w:val="1Paragraph"/>
      <w:lvlText w:val="%1."/>
      <w:lvlJc w:val="left"/>
      <w:pPr>
        <w:tabs>
          <w:tab w:val="num" w:pos="2978"/>
        </w:tabs>
        <w:ind w:left="2978" w:hanging="567"/>
      </w:pPr>
      <w:rPr>
        <w:rFonts w:ascii="Garamond" w:hAnsi="Garamond" w:hint="default"/>
        <w:b w:val="0"/>
        <w:i w:val="0"/>
        <w:sz w:val="24"/>
      </w:rPr>
    </w:lvl>
    <w:lvl w:ilvl="1">
      <w:start w:val="1"/>
      <w:numFmt w:val="decimal"/>
      <w:pStyle w:val="11Paragraph"/>
      <w:lvlText w:val="%1.%2"/>
      <w:lvlJc w:val="left"/>
      <w:pPr>
        <w:tabs>
          <w:tab w:val="num" w:pos="1134"/>
        </w:tabs>
        <w:ind w:left="1134" w:hanging="567"/>
      </w:pPr>
      <w:rPr>
        <w:rFonts w:hint="default"/>
      </w:rPr>
    </w:lvl>
    <w:lvl w:ilvl="2">
      <w:start w:val="1"/>
      <w:numFmt w:val="decimal"/>
      <w:pStyle w:val="111Paragraph"/>
      <w:lvlText w:val="%1.%2.%3"/>
      <w:lvlJc w:val="left"/>
      <w:pPr>
        <w:tabs>
          <w:tab w:val="num" w:pos="1701"/>
        </w:tabs>
        <w:ind w:left="1701" w:hanging="567"/>
      </w:pPr>
      <w:rPr>
        <w:rFonts w:hint="default"/>
      </w:rPr>
    </w:lvl>
    <w:lvl w:ilvl="3">
      <w:start w:val="1"/>
      <w:numFmt w:val="lowerLetter"/>
      <w:pStyle w:val="aParagraph"/>
      <w:lvlText w:val="(%4)"/>
      <w:lvlJc w:val="left"/>
      <w:pPr>
        <w:tabs>
          <w:tab w:val="num" w:pos="2268"/>
        </w:tabs>
        <w:ind w:left="2268" w:hanging="567"/>
      </w:pPr>
      <w:rPr>
        <w:rFonts w:hint="default"/>
      </w:rPr>
    </w:lvl>
    <w:lvl w:ilvl="4">
      <w:start w:val="1"/>
      <w:numFmt w:val="lowerRoman"/>
      <w:pStyle w:val="iParagraph"/>
      <w:lvlText w:val="(%5)"/>
      <w:lvlJc w:val="left"/>
      <w:pPr>
        <w:tabs>
          <w:tab w:val="num" w:pos="2988"/>
        </w:tabs>
        <w:ind w:left="2835" w:hanging="567"/>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09DD0F2A"/>
    <w:multiLevelType w:val="hybridMultilevel"/>
    <w:tmpl w:val="8E5A9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F8783E"/>
    <w:multiLevelType w:val="multilevel"/>
    <w:tmpl w:val="77DEF0BE"/>
    <w:lvl w:ilvl="0">
      <w:start w:val="1"/>
      <w:numFmt w:val="bullet"/>
      <w:pStyle w:val="ListBulletMaroon"/>
      <w:lvlText w:val=""/>
      <w:lvlJc w:val="left"/>
      <w:pPr>
        <w:tabs>
          <w:tab w:val="num" w:pos="567"/>
        </w:tabs>
        <w:ind w:left="567" w:hanging="567"/>
      </w:pPr>
      <w:rPr>
        <w:rFonts w:ascii="Wingdings" w:hAnsi="Wingdings" w:hint="default"/>
        <w:b/>
        <w:i w:val="0"/>
        <w:color w:val="B7144C"/>
        <w:sz w:val="16"/>
        <w:szCs w:val="16"/>
        <w:u w:val="none"/>
      </w:rPr>
    </w:lvl>
    <w:lvl w:ilvl="1">
      <w:start w:val="1"/>
      <w:numFmt w:val="bullet"/>
      <w:lvlText w:val=""/>
      <w:lvlJc w:val="left"/>
      <w:pPr>
        <w:tabs>
          <w:tab w:val="num" w:pos="1134"/>
        </w:tabs>
        <w:ind w:left="1134" w:hanging="567"/>
      </w:pPr>
      <w:rPr>
        <w:rFonts w:ascii="Wingdings" w:hAnsi="Wingdings" w:hint="default"/>
        <w:color w:val="82173D"/>
        <w:sz w:val="20"/>
        <w:szCs w:val="20"/>
      </w:rPr>
    </w:lvl>
    <w:lvl w:ilvl="2">
      <w:start w:val="1"/>
      <w:numFmt w:val="bullet"/>
      <w:lvlText w:val=""/>
      <w:lvlJc w:val="left"/>
      <w:pPr>
        <w:tabs>
          <w:tab w:val="num" w:pos="1701"/>
        </w:tabs>
        <w:ind w:left="1701" w:hanging="567"/>
      </w:pPr>
      <w:rPr>
        <w:rFonts w:ascii="Wingdings" w:hAnsi="Wingdings" w:hint="default"/>
        <w:b w:val="0"/>
        <w:i w:val="0"/>
        <w:color w:val="B47C82"/>
        <w:sz w:val="16"/>
        <w:szCs w:val="16"/>
      </w:rPr>
    </w:lvl>
    <w:lvl w:ilvl="3">
      <w:start w:val="1"/>
      <w:numFmt w:val="none"/>
      <w:lvlRestart w:val="1"/>
      <w:lvlText w:val=""/>
      <w:lvlJc w:val="left"/>
      <w:pPr>
        <w:tabs>
          <w:tab w:val="num" w:pos="1454"/>
        </w:tabs>
        <w:ind w:left="1454" w:hanging="360"/>
      </w:pPr>
      <w:rPr>
        <w:rFonts w:hint="default"/>
      </w:rPr>
    </w:lvl>
    <w:lvl w:ilvl="4">
      <w:start w:val="1"/>
      <w:numFmt w:val="none"/>
      <w:lvlText w:val=""/>
      <w:lvlJc w:val="left"/>
      <w:pPr>
        <w:tabs>
          <w:tab w:val="num" w:pos="2174"/>
        </w:tabs>
        <w:ind w:left="2174" w:hanging="360"/>
      </w:pPr>
      <w:rPr>
        <w:rFonts w:hint="default"/>
      </w:rPr>
    </w:lvl>
    <w:lvl w:ilvl="5">
      <w:start w:val="1"/>
      <w:numFmt w:val="none"/>
      <w:lvlText w:val=""/>
      <w:lvlJc w:val="left"/>
      <w:pPr>
        <w:tabs>
          <w:tab w:val="num" w:pos="2894"/>
        </w:tabs>
        <w:ind w:left="2894" w:hanging="360"/>
      </w:pPr>
      <w:rPr>
        <w:rFonts w:hint="default"/>
      </w:rPr>
    </w:lvl>
    <w:lvl w:ilvl="6">
      <w:start w:val="1"/>
      <w:numFmt w:val="none"/>
      <w:lvlText w:val=""/>
      <w:lvlJc w:val="left"/>
      <w:pPr>
        <w:tabs>
          <w:tab w:val="num" w:pos="3614"/>
        </w:tabs>
        <w:ind w:left="3614" w:hanging="360"/>
      </w:pPr>
      <w:rPr>
        <w:rFonts w:hint="default"/>
      </w:rPr>
    </w:lvl>
    <w:lvl w:ilvl="7">
      <w:start w:val="1"/>
      <w:numFmt w:val="none"/>
      <w:lvlText w:val=""/>
      <w:lvlJc w:val="left"/>
      <w:pPr>
        <w:tabs>
          <w:tab w:val="num" w:pos="4334"/>
        </w:tabs>
        <w:ind w:left="4334" w:hanging="360"/>
      </w:pPr>
      <w:rPr>
        <w:rFonts w:hint="default"/>
      </w:rPr>
    </w:lvl>
    <w:lvl w:ilvl="8">
      <w:start w:val="1"/>
      <w:numFmt w:val="none"/>
      <w:lvlText w:val="%9"/>
      <w:lvlJc w:val="left"/>
      <w:pPr>
        <w:tabs>
          <w:tab w:val="num" w:pos="5054"/>
        </w:tabs>
        <w:ind w:left="5054" w:hanging="360"/>
      </w:pPr>
      <w:rPr>
        <w:rFonts w:hint="default"/>
      </w:rPr>
    </w:lvl>
  </w:abstractNum>
  <w:abstractNum w:abstractNumId="6" w15:restartNumberingAfterBreak="0">
    <w:nsid w:val="136B32DF"/>
    <w:multiLevelType w:val="hybridMultilevel"/>
    <w:tmpl w:val="B21080A2"/>
    <w:lvl w:ilvl="0" w:tplc="6A803882">
      <w:start w:val="1"/>
      <w:numFmt w:val="bullet"/>
      <w:lvlText w:val="•"/>
      <w:lvlJc w:val="left"/>
      <w:pPr>
        <w:tabs>
          <w:tab w:val="num" w:pos="720"/>
        </w:tabs>
        <w:ind w:left="720" w:hanging="360"/>
      </w:pPr>
      <w:rPr>
        <w:rFonts w:ascii="Arial" w:hAnsi="Arial" w:hint="default"/>
      </w:rPr>
    </w:lvl>
    <w:lvl w:ilvl="1" w:tplc="5532D444" w:tentative="1">
      <w:start w:val="1"/>
      <w:numFmt w:val="bullet"/>
      <w:lvlText w:val="•"/>
      <w:lvlJc w:val="left"/>
      <w:pPr>
        <w:tabs>
          <w:tab w:val="num" w:pos="1440"/>
        </w:tabs>
        <w:ind w:left="1440" w:hanging="360"/>
      </w:pPr>
      <w:rPr>
        <w:rFonts w:ascii="Arial" w:hAnsi="Arial" w:hint="default"/>
      </w:rPr>
    </w:lvl>
    <w:lvl w:ilvl="2" w:tplc="B2260B3E" w:tentative="1">
      <w:start w:val="1"/>
      <w:numFmt w:val="bullet"/>
      <w:lvlText w:val="•"/>
      <w:lvlJc w:val="left"/>
      <w:pPr>
        <w:tabs>
          <w:tab w:val="num" w:pos="2160"/>
        </w:tabs>
        <w:ind w:left="2160" w:hanging="360"/>
      </w:pPr>
      <w:rPr>
        <w:rFonts w:ascii="Arial" w:hAnsi="Arial" w:hint="default"/>
      </w:rPr>
    </w:lvl>
    <w:lvl w:ilvl="3" w:tplc="B6C8CE4E" w:tentative="1">
      <w:start w:val="1"/>
      <w:numFmt w:val="bullet"/>
      <w:lvlText w:val="•"/>
      <w:lvlJc w:val="left"/>
      <w:pPr>
        <w:tabs>
          <w:tab w:val="num" w:pos="2880"/>
        </w:tabs>
        <w:ind w:left="2880" w:hanging="360"/>
      </w:pPr>
      <w:rPr>
        <w:rFonts w:ascii="Arial" w:hAnsi="Arial" w:hint="default"/>
      </w:rPr>
    </w:lvl>
    <w:lvl w:ilvl="4" w:tplc="33165500" w:tentative="1">
      <w:start w:val="1"/>
      <w:numFmt w:val="bullet"/>
      <w:lvlText w:val="•"/>
      <w:lvlJc w:val="left"/>
      <w:pPr>
        <w:tabs>
          <w:tab w:val="num" w:pos="3600"/>
        </w:tabs>
        <w:ind w:left="3600" w:hanging="360"/>
      </w:pPr>
      <w:rPr>
        <w:rFonts w:ascii="Arial" w:hAnsi="Arial" w:hint="default"/>
      </w:rPr>
    </w:lvl>
    <w:lvl w:ilvl="5" w:tplc="31248F0A" w:tentative="1">
      <w:start w:val="1"/>
      <w:numFmt w:val="bullet"/>
      <w:lvlText w:val="•"/>
      <w:lvlJc w:val="left"/>
      <w:pPr>
        <w:tabs>
          <w:tab w:val="num" w:pos="4320"/>
        </w:tabs>
        <w:ind w:left="4320" w:hanging="360"/>
      </w:pPr>
      <w:rPr>
        <w:rFonts w:ascii="Arial" w:hAnsi="Arial" w:hint="default"/>
      </w:rPr>
    </w:lvl>
    <w:lvl w:ilvl="6" w:tplc="EB92C382" w:tentative="1">
      <w:start w:val="1"/>
      <w:numFmt w:val="bullet"/>
      <w:lvlText w:val="•"/>
      <w:lvlJc w:val="left"/>
      <w:pPr>
        <w:tabs>
          <w:tab w:val="num" w:pos="5040"/>
        </w:tabs>
        <w:ind w:left="5040" w:hanging="360"/>
      </w:pPr>
      <w:rPr>
        <w:rFonts w:ascii="Arial" w:hAnsi="Arial" w:hint="default"/>
      </w:rPr>
    </w:lvl>
    <w:lvl w:ilvl="7" w:tplc="03A631CE" w:tentative="1">
      <w:start w:val="1"/>
      <w:numFmt w:val="bullet"/>
      <w:lvlText w:val="•"/>
      <w:lvlJc w:val="left"/>
      <w:pPr>
        <w:tabs>
          <w:tab w:val="num" w:pos="5760"/>
        </w:tabs>
        <w:ind w:left="5760" w:hanging="360"/>
      </w:pPr>
      <w:rPr>
        <w:rFonts w:ascii="Arial" w:hAnsi="Arial" w:hint="default"/>
      </w:rPr>
    </w:lvl>
    <w:lvl w:ilvl="8" w:tplc="291CA5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1E76BA"/>
    <w:multiLevelType w:val="hybridMultilevel"/>
    <w:tmpl w:val="2A28CF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BF0EB0"/>
    <w:multiLevelType w:val="multilevel"/>
    <w:tmpl w:val="6FA8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8409E"/>
    <w:multiLevelType w:val="multilevel"/>
    <w:tmpl w:val="38A0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D520A"/>
    <w:multiLevelType w:val="multilevel"/>
    <w:tmpl w:val="6FA8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7D0F2F"/>
    <w:multiLevelType w:val="hybridMultilevel"/>
    <w:tmpl w:val="75E06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BC62571"/>
    <w:multiLevelType w:val="hybridMultilevel"/>
    <w:tmpl w:val="3B5A6A20"/>
    <w:lvl w:ilvl="0" w:tplc="54361472">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63F8E"/>
    <w:multiLevelType w:val="multilevel"/>
    <w:tmpl w:val="316EB8B2"/>
    <w:lvl w:ilvl="0">
      <w:start w:val="1"/>
      <w:numFmt w:val="decimal"/>
      <w:pStyle w:val="ListNumbering"/>
      <w:lvlText w:val="%1."/>
      <w:lvlJc w:val="left"/>
      <w:pPr>
        <w:ind w:left="-20" w:hanging="340"/>
      </w:pPr>
      <w:rPr>
        <w:rFonts w:hint="default"/>
        <w:b w:val="0"/>
        <w:i w:val="0"/>
        <w:sz w:val="22"/>
        <w:szCs w:val="22"/>
      </w:rPr>
    </w:lvl>
    <w:lvl w:ilvl="1">
      <w:start w:val="1"/>
      <w:numFmt w:val="lowerLetter"/>
      <w:pStyle w:val="ListAlphabet"/>
      <w:lvlText w:val="%2."/>
      <w:lvlJc w:val="left"/>
      <w:pPr>
        <w:tabs>
          <w:tab w:val="num" w:pos="349"/>
        </w:tabs>
        <w:ind w:left="689" w:hanging="340"/>
      </w:pPr>
      <w:rPr>
        <w:rFonts w:hint="default"/>
      </w:rPr>
    </w:lvl>
    <w:lvl w:ilvl="2">
      <w:start w:val="1"/>
      <w:numFmt w:val="lowerRoman"/>
      <w:lvlText w:val="%3."/>
      <w:lvlJc w:val="right"/>
      <w:pPr>
        <w:tabs>
          <w:tab w:val="num" w:pos="-3"/>
        </w:tabs>
        <w:ind w:left="694" w:hanging="340"/>
      </w:pPr>
      <w:rPr>
        <w:rFonts w:hint="default"/>
      </w:rPr>
    </w:lvl>
    <w:lvl w:ilvl="3">
      <w:start w:val="1"/>
      <w:numFmt w:val="decimal"/>
      <w:lvlText w:val="%4."/>
      <w:lvlJc w:val="left"/>
      <w:pPr>
        <w:tabs>
          <w:tab w:val="num" w:pos="-3"/>
        </w:tabs>
        <w:ind w:left="1051" w:hanging="340"/>
      </w:pPr>
      <w:rPr>
        <w:rFonts w:hint="default"/>
      </w:rPr>
    </w:lvl>
    <w:lvl w:ilvl="4">
      <w:start w:val="1"/>
      <w:numFmt w:val="lowerLetter"/>
      <w:lvlText w:val="%5."/>
      <w:lvlJc w:val="left"/>
      <w:pPr>
        <w:tabs>
          <w:tab w:val="num" w:pos="-3"/>
        </w:tabs>
        <w:ind w:left="1408" w:hanging="340"/>
      </w:pPr>
      <w:rPr>
        <w:rFonts w:hint="default"/>
      </w:rPr>
    </w:lvl>
    <w:lvl w:ilvl="5">
      <w:start w:val="1"/>
      <w:numFmt w:val="lowerRoman"/>
      <w:lvlText w:val="%6."/>
      <w:lvlJc w:val="right"/>
      <w:pPr>
        <w:tabs>
          <w:tab w:val="num" w:pos="-3"/>
        </w:tabs>
        <w:ind w:left="1765" w:hanging="340"/>
      </w:pPr>
      <w:rPr>
        <w:rFonts w:hint="default"/>
      </w:rPr>
    </w:lvl>
    <w:lvl w:ilvl="6">
      <w:start w:val="1"/>
      <w:numFmt w:val="decimal"/>
      <w:lvlText w:val="%7."/>
      <w:lvlJc w:val="left"/>
      <w:pPr>
        <w:tabs>
          <w:tab w:val="num" w:pos="-3"/>
        </w:tabs>
        <w:ind w:left="2122" w:hanging="340"/>
      </w:pPr>
      <w:rPr>
        <w:rFonts w:hint="default"/>
      </w:rPr>
    </w:lvl>
    <w:lvl w:ilvl="7">
      <w:start w:val="1"/>
      <w:numFmt w:val="lowerLetter"/>
      <w:lvlText w:val="%8."/>
      <w:lvlJc w:val="left"/>
      <w:pPr>
        <w:tabs>
          <w:tab w:val="num" w:pos="-3"/>
        </w:tabs>
        <w:ind w:left="2479" w:hanging="340"/>
      </w:pPr>
      <w:rPr>
        <w:rFonts w:hint="default"/>
      </w:rPr>
    </w:lvl>
    <w:lvl w:ilvl="8">
      <w:start w:val="1"/>
      <w:numFmt w:val="lowerRoman"/>
      <w:lvlText w:val="%9."/>
      <w:lvlJc w:val="right"/>
      <w:pPr>
        <w:tabs>
          <w:tab w:val="num" w:pos="-3"/>
        </w:tabs>
        <w:ind w:left="2836" w:hanging="340"/>
      </w:pPr>
      <w:rPr>
        <w:rFonts w:hint="default"/>
      </w:rPr>
    </w:lvl>
  </w:abstractNum>
  <w:abstractNum w:abstractNumId="14" w15:restartNumberingAfterBreak="0">
    <w:nsid w:val="1D6C65CC"/>
    <w:multiLevelType w:val="hybridMultilevel"/>
    <w:tmpl w:val="77E637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0D6716B"/>
    <w:multiLevelType w:val="hybridMultilevel"/>
    <w:tmpl w:val="06AC32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D32FA"/>
    <w:multiLevelType w:val="hybridMultilevel"/>
    <w:tmpl w:val="AFC00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B02305F"/>
    <w:multiLevelType w:val="hybridMultilevel"/>
    <w:tmpl w:val="2A346CB6"/>
    <w:lvl w:ilvl="0" w:tplc="1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AC1EF1"/>
    <w:multiLevelType w:val="hybridMultilevel"/>
    <w:tmpl w:val="5212FF08"/>
    <w:lvl w:ilvl="0" w:tplc="7652B91A">
      <w:start w:val="1"/>
      <w:numFmt w:val="bullet"/>
      <w:lvlText w:val="•"/>
      <w:lvlJc w:val="left"/>
      <w:pPr>
        <w:tabs>
          <w:tab w:val="num" w:pos="720"/>
        </w:tabs>
        <w:ind w:left="720" w:hanging="360"/>
      </w:pPr>
      <w:rPr>
        <w:rFonts w:ascii="Arial" w:hAnsi="Arial" w:hint="default"/>
      </w:rPr>
    </w:lvl>
    <w:lvl w:ilvl="1" w:tplc="CAA6E18E" w:tentative="1">
      <w:start w:val="1"/>
      <w:numFmt w:val="bullet"/>
      <w:lvlText w:val="•"/>
      <w:lvlJc w:val="left"/>
      <w:pPr>
        <w:tabs>
          <w:tab w:val="num" w:pos="1440"/>
        </w:tabs>
        <w:ind w:left="1440" w:hanging="360"/>
      </w:pPr>
      <w:rPr>
        <w:rFonts w:ascii="Arial" w:hAnsi="Arial" w:hint="default"/>
      </w:rPr>
    </w:lvl>
    <w:lvl w:ilvl="2" w:tplc="C420B07A" w:tentative="1">
      <w:start w:val="1"/>
      <w:numFmt w:val="bullet"/>
      <w:lvlText w:val="•"/>
      <w:lvlJc w:val="left"/>
      <w:pPr>
        <w:tabs>
          <w:tab w:val="num" w:pos="2160"/>
        </w:tabs>
        <w:ind w:left="2160" w:hanging="360"/>
      </w:pPr>
      <w:rPr>
        <w:rFonts w:ascii="Arial" w:hAnsi="Arial" w:hint="default"/>
      </w:rPr>
    </w:lvl>
    <w:lvl w:ilvl="3" w:tplc="BC6E4C48" w:tentative="1">
      <w:start w:val="1"/>
      <w:numFmt w:val="bullet"/>
      <w:lvlText w:val="•"/>
      <w:lvlJc w:val="left"/>
      <w:pPr>
        <w:tabs>
          <w:tab w:val="num" w:pos="2880"/>
        </w:tabs>
        <w:ind w:left="2880" w:hanging="360"/>
      </w:pPr>
      <w:rPr>
        <w:rFonts w:ascii="Arial" w:hAnsi="Arial" w:hint="default"/>
      </w:rPr>
    </w:lvl>
    <w:lvl w:ilvl="4" w:tplc="BC18661E" w:tentative="1">
      <w:start w:val="1"/>
      <w:numFmt w:val="bullet"/>
      <w:lvlText w:val="•"/>
      <w:lvlJc w:val="left"/>
      <w:pPr>
        <w:tabs>
          <w:tab w:val="num" w:pos="3600"/>
        </w:tabs>
        <w:ind w:left="3600" w:hanging="360"/>
      </w:pPr>
      <w:rPr>
        <w:rFonts w:ascii="Arial" w:hAnsi="Arial" w:hint="default"/>
      </w:rPr>
    </w:lvl>
    <w:lvl w:ilvl="5" w:tplc="05364394" w:tentative="1">
      <w:start w:val="1"/>
      <w:numFmt w:val="bullet"/>
      <w:lvlText w:val="•"/>
      <w:lvlJc w:val="left"/>
      <w:pPr>
        <w:tabs>
          <w:tab w:val="num" w:pos="4320"/>
        </w:tabs>
        <w:ind w:left="4320" w:hanging="360"/>
      </w:pPr>
      <w:rPr>
        <w:rFonts w:ascii="Arial" w:hAnsi="Arial" w:hint="default"/>
      </w:rPr>
    </w:lvl>
    <w:lvl w:ilvl="6" w:tplc="0F20AC12" w:tentative="1">
      <w:start w:val="1"/>
      <w:numFmt w:val="bullet"/>
      <w:lvlText w:val="•"/>
      <w:lvlJc w:val="left"/>
      <w:pPr>
        <w:tabs>
          <w:tab w:val="num" w:pos="5040"/>
        </w:tabs>
        <w:ind w:left="5040" w:hanging="360"/>
      </w:pPr>
      <w:rPr>
        <w:rFonts w:ascii="Arial" w:hAnsi="Arial" w:hint="default"/>
      </w:rPr>
    </w:lvl>
    <w:lvl w:ilvl="7" w:tplc="D5A6FD40" w:tentative="1">
      <w:start w:val="1"/>
      <w:numFmt w:val="bullet"/>
      <w:lvlText w:val="•"/>
      <w:lvlJc w:val="left"/>
      <w:pPr>
        <w:tabs>
          <w:tab w:val="num" w:pos="5760"/>
        </w:tabs>
        <w:ind w:left="5760" w:hanging="360"/>
      </w:pPr>
      <w:rPr>
        <w:rFonts w:ascii="Arial" w:hAnsi="Arial" w:hint="default"/>
      </w:rPr>
    </w:lvl>
    <w:lvl w:ilvl="8" w:tplc="42B6C8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E97329"/>
    <w:multiLevelType w:val="hybridMultilevel"/>
    <w:tmpl w:val="EA14A9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4821293"/>
    <w:multiLevelType w:val="hybridMultilevel"/>
    <w:tmpl w:val="87E4A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7200C7C"/>
    <w:multiLevelType w:val="hybridMultilevel"/>
    <w:tmpl w:val="6B38D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3C39B0"/>
    <w:multiLevelType w:val="hybridMultilevel"/>
    <w:tmpl w:val="921254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99183C"/>
    <w:multiLevelType w:val="hybridMultilevel"/>
    <w:tmpl w:val="DA14CC0E"/>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24" w15:restartNumberingAfterBreak="0">
    <w:nsid w:val="3CD867F7"/>
    <w:multiLevelType w:val="hybridMultilevel"/>
    <w:tmpl w:val="6BB2F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D9D01E0"/>
    <w:multiLevelType w:val="hybridMultilevel"/>
    <w:tmpl w:val="04E883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F21DE6"/>
    <w:multiLevelType w:val="hybridMultilevel"/>
    <w:tmpl w:val="814EF8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FCB03CA"/>
    <w:multiLevelType w:val="multilevel"/>
    <w:tmpl w:val="6912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227B13"/>
    <w:multiLevelType w:val="multilevel"/>
    <w:tmpl w:val="6D106928"/>
    <w:lvl w:ilvl="0">
      <w:start w:val="1"/>
      <w:numFmt w:val="bullet"/>
      <w:pStyle w:val="TSMixedB2"/>
      <w:lvlText w:val=""/>
      <w:lvlJc w:val="left"/>
      <w:pPr>
        <w:tabs>
          <w:tab w:val="num" w:pos="425"/>
        </w:tabs>
        <w:ind w:left="425" w:hanging="210"/>
      </w:pPr>
      <w:rPr>
        <w:rFonts w:ascii="Symbol" w:hAnsi="Symbol" w:hint="default"/>
        <w:color w:val="auto"/>
        <w:sz w:val="16"/>
      </w:rPr>
    </w:lvl>
    <w:lvl w:ilvl="1">
      <w:start w:val="1"/>
      <w:numFmt w:val="bullet"/>
      <w:pStyle w:val="TSMixedB3"/>
      <w:lvlText w:val="-"/>
      <w:lvlJc w:val="left"/>
      <w:pPr>
        <w:tabs>
          <w:tab w:val="num" w:pos="641"/>
        </w:tabs>
        <w:ind w:left="641" w:hanging="216"/>
      </w:pPr>
      <w:rPr>
        <w:rFonts w:ascii="Courier New" w:hAnsi="Courier New" w:hint="default"/>
      </w:rPr>
    </w:lvl>
    <w:lvl w:ilvl="2">
      <w:start w:val="1"/>
      <w:numFmt w:val="none"/>
      <w:suff w:val="nothing"/>
      <w:lvlText w:val=""/>
      <w:lvlJc w:val="left"/>
      <w:pPr>
        <w:ind w:left="641" w:firstLine="0"/>
      </w:pPr>
      <w:rPr>
        <w:rFonts w:hint="default"/>
      </w:rPr>
    </w:lvl>
    <w:lvl w:ilvl="3">
      <w:start w:val="1"/>
      <w:numFmt w:val="none"/>
      <w:suff w:val="nothing"/>
      <w:lvlText w:val=""/>
      <w:lvlJc w:val="left"/>
      <w:pPr>
        <w:ind w:left="641" w:firstLine="0"/>
      </w:pPr>
      <w:rPr>
        <w:rFonts w:hint="default"/>
      </w:rPr>
    </w:lvl>
    <w:lvl w:ilvl="4">
      <w:start w:val="1"/>
      <w:numFmt w:val="none"/>
      <w:suff w:val="nothing"/>
      <w:lvlText w:val=""/>
      <w:lvlJc w:val="left"/>
      <w:pPr>
        <w:ind w:left="641" w:firstLine="0"/>
      </w:pPr>
      <w:rPr>
        <w:rFonts w:hint="default"/>
      </w:rPr>
    </w:lvl>
    <w:lvl w:ilvl="5">
      <w:start w:val="1"/>
      <w:numFmt w:val="none"/>
      <w:suff w:val="nothing"/>
      <w:lvlText w:val=""/>
      <w:lvlJc w:val="left"/>
      <w:pPr>
        <w:ind w:left="641" w:firstLine="0"/>
      </w:pPr>
      <w:rPr>
        <w:rFonts w:hint="default"/>
      </w:rPr>
    </w:lvl>
    <w:lvl w:ilvl="6">
      <w:start w:val="1"/>
      <w:numFmt w:val="none"/>
      <w:suff w:val="nothing"/>
      <w:lvlText w:val=""/>
      <w:lvlJc w:val="left"/>
      <w:pPr>
        <w:ind w:left="641" w:firstLine="0"/>
      </w:pPr>
      <w:rPr>
        <w:rFonts w:hint="default"/>
      </w:rPr>
    </w:lvl>
    <w:lvl w:ilvl="7">
      <w:start w:val="1"/>
      <w:numFmt w:val="none"/>
      <w:suff w:val="nothing"/>
      <w:lvlText w:val=""/>
      <w:lvlJc w:val="left"/>
      <w:pPr>
        <w:ind w:left="641" w:firstLine="0"/>
      </w:pPr>
      <w:rPr>
        <w:rFonts w:hint="default"/>
      </w:rPr>
    </w:lvl>
    <w:lvl w:ilvl="8">
      <w:start w:val="1"/>
      <w:numFmt w:val="none"/>
      <w:suff w:val="nothing"/>
      <w:lvlText w:val=""/>
      <w:lvlJc w:val="left"/>
      <w:pPr>
        <w:ind w:left="641" w:firstLine="0"/>
      </w:pPr>
      <w:rPr>
        <w:rFonts w:hint="default"/>
      </w:rPr>
    </w:lvl>
  </w:abstractNum>
  <w:abstractNum w:abstractNumId="29" w15:restartNumberingAfterBreak="0">
    <w:nsid w:val="41495EC9"/>
    <w:multiLevelType w:val="hybridMultilevel"/>
    <w:tmpl w:val="6A3030C2"/>
    <w:lvl w:ilvl="0" w:tplc="174885E6">
      <w:start w:val="1"/>
      <w:numFmt w:val="bullet"/>
      <w:pStyle w:val="ListBullet1"/>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448D15D8"/>
    <w:multiLevelType w:val="hybridMultilevel"/>
    <w:tmpl w:val="8B14E8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136E26"/>
    <w:multiLevelType w:val="hybridMultilevel"/>
    <w:tmpl w:val="F7D41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BB10A50"/>
    <w:multiLevelType w:val="hybridMultilevel"/>
    <w:tmpl w:val="7F265F52"/>
    <w:lvl w:ilvl="0" w:tplc="648011CC">
      <w:start w:val="1"/>
      <w:numFmt w:val="bullet"/>
      <w:lvlText w:val="•"/>
      <w:lvlJc w:val="left"/>
      <w:pPr>
        <w:tabs>
          <w:tab w:val="num" w:pos="720"/>
        </w:tabs>
        <w:ind w:left="720" w:hanging="360"/>
      </w:pPr>
      <w:rPr>
        <w:rFonts w:ascii="Arial" w:hAnsi="Arial" w:hint="default"/>
      </w:rPr>
    </w:lvl>
    <w:lvl w:ilvl="1" w:tplc="09FEA4D4" w:tentative="1">
      <w:start w:val="1"/>
      <w:numFmt w:val="bullet"/>
      <w:lvlText w:val="•"/>
      <w:lvlJc w:val="left"/>
      <w:pPr>
        <w:tabs>
          <w:tab w:val="num" w:pos="1440"/>
        </w:tabs>
        <w:ind w:left="1440" w:hanging="360"/>
      </w:pPr>
      <w:rPr>
        <w:rFonts w:ascii="Arial" w:hAnsi="Arial" w:hint="default"/>
      </w:rPr>
    </w:lvl>
    <w:lvl w:ilvl="2" w:tplc="D3981014" w:tentative="1">
      <w:start w:val="1"/>
      <w:numFmt w:val="bullet"/>
      <w:lvlText w:val="•"/>
      <w:lvlJc w:val="left"/>
      <w:pPr>
        <w:tabs>
          <w:tab w:val="num" w:pos="2160"/>
        </w:tabs>
        <w:ind w:left="2160" w:hanging="360"/>
      </w:pPr>
      <w:rPr>
        <w:rFonts w:ascii="Arial" w:hAnsi="Arial" w:hint="default"/>
      </w:rPr>
    </w:lvl>
    <w:lvl w:ilvl="3" w:tplc="329E25C8" w:tentative="1">
      <w:start w:val="1"/>
      <w:numFmt w:val="bullet"/>
      <w:lvlText w:val="•"/>
      <w:lvlJc w:val="left"/>
      <w:pPr>
        <w:tabs>
          <w:tab w:val="num" w:pos="2880"/>
        </w:tabs>
        <w:ind w:left="2880" w:hanging="360"/>
      </w:pPr>
      <w:rPr>
        <w:rFonts w:ascii="Arial" w:hAnsi="Arial" w:hint="default"/>
      </w:rPr>
    </w:lvl>
    <w:lvl w:ilvl="4" w:tplc="CDEA244E" w:tentative="1">
      <w:start w:val="1"/>
      <w:numFmt w:val="bullet"/>
      <w:lvlText w:val="•"/>
      <w:lvlJc w:val="left"/>
      <w:pPr>
        <w:tabs>
          <w:tab w:val="num" w:pos="3600"/>
        </w:tabs>
        <w:ind w:left="3600" w:hanging="360"/>
      </w:pPr>
      <w:rPr>
        <w:rFonts w:ascii="Arial" w:hAnsi="Arial" w:hint="default"/>
      </w:rPr>
    </w:lvl>
    <w:lvl w:ilvl="5" w:tplc="1B504402" w:tentative="1">
      <w:start w:val="1"/>
      <w:numFmt w:val="bullet"/>
      <w:lvlText w:val="•"/>
      <w:lvlJc w:val="left"/>
      <w:pPr>
        <w:tabs>
          <w:tab w:val="num" w:pos="4320"/>
        </w:tabs>
        <w:ind w:left="4320" w:hanging="360"/>
      </w:pPr>
      <w:rPr>
        <w:rFonts w:ascii="Arial" w:hAnsi="Arial" w:hint="default"/>
      </w:rPr>
    </w:lvl>
    <w:lvl w:ilvl="6" w:tplc="8E8AA66E" w:tentative="1">
      <w:start w:val="1"/>
      <w:numFmt w:val="bullet"/>
      <w:lvlText w:val="•"/>
      <w:lvlJc w:val="left"/>
      <w:pPr>
        <w:tabs>
          <w:tab w:val="num" w:pos="5040"/>
        </w:tabs>
        <w:ind w:left="5040" w:hanging="360"/>
      </w:pPr>
      <w:rPr>
        <w:rFonts w:ascii="Arial" w:hAnsi="Arial" w:hint="default"/>
      </w:rPr>
    </w:lvl>
    <w:lvl w:ilvl="7" w:tplc="7C461E84" w:tentative="1">
      <w:start w:val="1"/>
      <w:numFmt w:val="bullet"/>
      <w:lvlText w:val="•"/>
      <w:lvlJc w:val="left"/>
      <w:pPr>
        <w:tabs>
          <w:tab w:val="num" w:pos="5760"/>
        </w:tabs>
        <w:ind w:left="5760" w:hanging="360"/>
      </w:pPr>
      <w:rPr>
        <w:rFonts w:ascii="Arial" w:hAnsi="Arial" w:hint="default"/>
      </w:rPr>
    </w:lvl>
    <w:lvl w:ilvl="8" w:tplc="00F29B8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C202EB1"/>
    <w:multiLevelType w:val="hybridMultilevel"/>
    <w:tmpl w:val="F6549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E3C0DFB"/>
    <w:multiLevelType w:val="hybridMultilevel"/>
    <w:tmpl w:val="01FEC782"/>
    <w:lvl w:ilvl="0" w:tplc="38768C1E">
      <w:start w:val="1"/>
      <w:numFmt w:val="bullet"/>
      <w:lvlText w:val="•"/>
      <w:lvlJc w:val="left"/>
      <w:pPr>
        <w:tabs>
          <w:tab w:val="num" w:pos="720"/>
        </w:tabs>
        <w:ind w:left="720" w:hanging="360"/>
      </w:pPr>
      <w:rPr>
        <w:rFonts w:ascii="Arial" w:hAnsi="Arial" w:hint="default"/>
      </w:rPr>
    </w:lvl>
    <w:lvl w:ilvl="1" w:tplc="DEF4B3C0" w:tentative="1">
      <w:start w:val="1"/>
      <w:numFmt w:val="bullet"/>
      <w:lvlText w:val="•"/>
      <w:lvlJc w:val="left"/>
      <w:pPr>
        <w:tabs>
          <w:tab w:val="num" w:pos="1440"/>
        </w:tabs>
        <w:ind w:left="1440" w:hanging="360"/>
      </w:pPr>
      <w:rPr>
        <w:rFonts w:ascii="Arial" w:hAnsi="Arial" w:hint="default"/>
      </w:rPr>
    </w:lvl>
    <w:lvl w:ilvl="2" w:tplc="655E32F8" w:tentative="1">
      <w:start w:val="1"/>
      <w:numFmt w:val="bullet"/>
      <w:lvlText w:val="•"/>
      <w:lvlJc w:val="left"/>
      <w:pPr>
        <w:tabs>
          <w:tab w:val="num" w:pos="2160"/>
        </w:tabs>
        <w:ind w:left="2160" w:hanging="360"/>
      </w:pPr>
      <w:rPr>
        <w:rFonts w:ascii="Arial" w:hAnsi="Arial" w:hint="default"/>
      </w:rPr>
    </w:lvl>
    <w:lvl w:ilvl="3" w:tplc="B87C0340" w:tentative="1">
      <w:start w:val="1"/>
      <w:numFmt w:val="bullet"/>
      <w:lvlText w:val="•"/>
      <w:lvlJc w:val="left"/>
      <w:pPr>
        <w:tabs>
          <w:tab w:val="num" w:pos="2880"/>
        </w:tabs>
        <w:ind w:left="2880" w:hanging="360"/>
      </w:pPr>
      <w:rPr>
        <w:rFonts w:ascii="Arial" w:hAnsi="Arial" w:hint="default"/>
      </w:rPr>
    </w:lvl>
    <w:lvl w:ilvl="4" w:tplc="186C380A" w:tentative="1">
      <w:start w:val="1"/>
      <w:numFmt w:val="bullet"/>
      <w:lvlText w:val="•"/>
      <w:lvlJc w:val="left"/>
      <w:pPr>
        <w:tabs>
          <w:tab w:val="num" w:pos="3600"/>
        </w:tabs>
        <w:ind w:left="3600" w:hanging="360"/>
      </w:pPr>
      <w:rPr>
        <w:rFonts w:ascii="Arial" w:hAnsi="Arial" w:hint="default"/>
      </w:rPr>
    </w:lvl>
    <w:lvl w:ilvl="5" w:tplc="478664DA" w:tentative="1">
      <w:start w:val="1"/>
      <w:numFmt w:val="bullet"/>
      <w:lvlText w:val="•"/>
      <w:lvlJc w:val="left"/>
      <w:pPr>
        <w:tabs>
          <w:tab w:val="num" w:pos="4320"/>
        </w:tabs>
        <w:ind w:left="4320" w:hanging="360"/>
      </w:pPr>
      <w:rPr>
        <w:rFonts w:ascii="Arial" w:hAnsi="Arial" w:hint="default"/>
      </w:rPr>
    </w:lvl>
    <w:lvl w:ilvl="6" w:tplc="9210D8EA" w:tentative="1">
      <w:start w:val="1"/>
      <w:numFmt w:val="bullet"/>
      <w:lvlText w:val="•"/>
      <w:lvlJc w:val="left"/>
      <w:pPr>
        <w:tabs>
          <w:tab w:val="num" w:pos="5040"/>
        </w:tabs>
        <w:ind w:left="5040" w:hanging="360"/>
      </w:pPr>
      <w:rPr>
        <w:rFonts w:ascii="Arial" w:hAnsi="Arial" w:hint="default"/>
      </w:rPr>
    </w:lvl>
    <w:lvl w:ilvl="7" w:tplc="49F0CF6A" w:tentative="1">
      <w:start w:val="1"/>
      <w:numFmt w:val="bullet"/>
      <w:lvlText w:val="•"/>
      <w:lvlJc w:val="left"/>
      <w:pPr>
        <w:tabs>
          <w:tab w:val="num" w:pos="5760"/>
        </w:tabs>
        <w:ind w:left="5760" w:hanging="360"/>
      </w:pPr>
      <w:rPr>
        <w:rFonts w:ascii="Arial" w:hAnsi="Arial" w:hint="default"/>
      </w:rPr>
    </w:lvl>
    <w:lvl w:ilvl="8" w:tplc="C9E886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F830FEA"/>
    <w:multiLevelType w:val="hybridMultilevel"/>
    <w:tmpl w:val="746CE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1D04CCC"/>
    <w:multiLevelType w:val="hybridMultilevel"/>
    <w:tmpl w:val="CB66B7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2472245"/>
    <w:multiLevelType w:val="multilevel"/>
    <w:tmpl w:val="0DEEAA96"/>
    <w:lvl w:ilvl="0">
      <w:start w:val="1"/>
      <w:numFmt w:val="bullet"/>
      <w:pStyle w:val="TableBullet"/>
      <w:lvlText w:val=""/>
      <w:lvlJc w:val="left"/>
      <w:pPr>
        <w:tabs>
          <w:tab w:val="num" w:pos="284"/>
        </w:tabs>
        <w:ind w:left="284" w:hanging="284"/>
      </w:pPr>
      <w:rPr>
        <w:rFonts w:ascii="Wingdings" w:hAnsi="Wingdings" w:hint="default"/>
        <w:b/>
        <w:i w:val="0"/>
        <w:color w:val="423029"/>
        <w:sz w:val="16"/>
        <w:u w:val="none"/>
      </w:rPr>
    </w:lvl>
    <w:lvl w:ilvl="1">
      <w:start w:val="1"/>
      <w:numFmt w:val="bullet"/>
      <w:lvlText w:val=""/>
      <w:lvlJc w:val="left"/>
      <w:pPr>
        <w:tabs>
          <w:tab w:val="num" w:pos="567"/>
        </w:tabs>
        <w:ind w:left="567" w:hanging="283"/>
      </w:pPr>
      <w:rPr>
        <w:rFonts w:ascii="Wingdings" w:hAnsi="Wingdings" w:hint="default"/>
        <w:color w:val="423029"/>
        <w:sz w:val="20"/>
      </w:rPr>
    </w:lvl>
    <w:lvl w:ilvl="2">
      <w:start w:val="1"/>
      <w:numFmt w:val="bullet"/>
      <w:lvlText w:val=""/>
      <w:lvlJc w:val="left"/>
      <w:pPr>
        <w:tabs>
          <w:tab w:val="num" w:pos="851"/>
        </w:tabs>
        <w:ind w:left="851" w:hanging="284"/>
      </w:pPr>
      <w:rPr>
        <w:rFonts w:ascii="Wingdings" w:hAnsi="Wingdings" w:hint="default"/>
        <w:b w:val="0"/>
        <w:i w:val="0"/>
        <w:color w:val="423029"/>
        <w:sz w:val="16"/>
      </w:rPr>
    </w:lvl>
    <w:lvl w:ilvl="3">
      <w:start w:val="1"/>
      <w:numFmt w:val="none"/>
      <w:lvlRestart w:val="1"/>
      <w:lvlText w:val=""/>
      <w:lvlJc w:val="left"/>
      <w:pPr>
        <w:tabs>
          <w:tab w:val="num" w:pos="2021"/>
        </w:tabs>
        <w:ind w:left="2021" w:hanging="360"/>
      </w:pPr>
      <w:rPr>
        <w:rFonts w:hint="default"/>
      </w:rPr>
    </w:lvl>
    <w:lvl w:ilvl="4">
      <w:start w:val="1"/>
      <w:numFmt w:val="none"/>
      <w:lvlText w:val=""/>
      <w:lvlJc w:val="left"/>
      <w:pPr>
        <w:tabs>
          <w:tab w:val="num" w:pos="2741"/>
        </w:tabs>
        <w:ind w:left="2741" w:hanging="360"/>
      </w:pPr>
      <w:rPr>
        <w:rFonts w:hint="default"/>
      </w:rPr>
    </w:lvl>
    <w:lvl w:ilvl="5">
      <w:start w:val="1"/>
      <w:numFmt w:val="none"/>
      <w:lvlText w:val=""/>
      <w:lvlJc w:val="left"/>
      <w:pPr>
        <w:tabs>
          <w:tab w:val="num" w:pos="3461"/>
        </w:tabs>
        <w:ind w:left="3461" w:hanging="360"/>
      </w:pPr>
      <w:rPr>
        <w:rFonts w:hint="default"/>
      </w:rPr>
    </w:lvl>
    <w:lvl w:ilvl="6">
      <w:start w:val="1"/>
      <w:numFmt w:val="none"/>
      <w:lvlText w:val=""/>
      <w:lvlJc w:val="left"/>
      <w:pPr>
        <w:tabs>
          <w:tab w:val="num" w:pos="4181"/>
        </w:tabs>
        <w:ind w:left="4181" w:hanging="360"/>
      </w:pPr>
      <w:rPr>
        <w:rFonts w:hint="default"/>
      </w:rPr>
    </w:lvl>
    <w:lvl w:ilvl="7">
      <w:start w:val="1"/>
      <w:numFmt w:val="none"/>
      <w:lvlText w:val=""/>
      <w:lvlJc w:val="left"/>
      <w:pPr>
        <w:tabs>
          <w:tab w:val="num" w:pos="4901"/>
        </w:tabs>
        <w:ind w:left="4901" w:hanging="360"/>
      </w:pPr>
      <w:rPr>
        <w:rFonts w:hint="default"/>
      </w:rPr>
    </w:lvl>
    <w:lvl w:ilvl="8">
      <w:start w:val="1"/>
      <w:numFmt w:val="none"/>
      <w:lvlText w:val="%9"/>
      <w:lvlJc w:val="left"/>
      <w:pPr>
        <w:tabs>
          <w:tab w:val="num" w:pos="5621"/>
        </w:tabs>
        <w:ind w:left="5621" w:hanging="360"/>
      </w:pPr>
      <w:rPr>
        <w:rFonts w:hint="default"/>
      </w:rPr>
    </w:lvl>
  </w:abstractNum>
  <w:abstractNum w:abstractNumId="38" w15:restartNumberingAfterBreak="0">
    <w:nsid w:val="539C518B"/>
    <w:multiLevelType w:val="hybridMultilevel"/>
    <w:tmpl w:val="1222DE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79078C9"/>
    <w:multiLevelType w:val="hybridMultilevel"/>
    <w:tmpl w:val="932C6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949089A"/>
    <w:multiLevelType w:val="hybridMultilevel"/>
    <w:tmpl w:val="559CA042"/>
    <w:lvl w:ilvl="0" w:tplc="B15A6536">
      <w:start w:val="1"/>
      <w:numFmt w:val="bullet"/>
      <w:lvlText w:val="•"/>
      <w:lvlJc w:val="left"/>
      <w:pPr>
        <w:tabs>
          <w:tab w:val="num" w:pos="720"/>
        </w:tabs>
        <w:ind w:left="720" w:hanging="360"/>
      </w:pPr>
      <w:rPr>
        <w:rFonts w:ascii="Arial" w:hAnsi="Arial" w:hint="default"/>
      </w:rPr>
    </w:lvl>
    <w:lvl w:ilvl="1" w:tplc="33581606" w:tentative="1">
      <w:start w:val="1"/>
      <w:numFmt w:val="bullet"/>
      <w:lvlText w:val="•"/>
      <w:lvlJc w:val="left"/>
      <w:pPr>
        <w:tabs>
          <w:tab w:val="num" w:pos="1440"/>
        </w:tabs>
        <w:ind w:left="1440" w:hanging="360"/>
      </w:pPr>
      <w:rPr>
        <w:rFonts w:ascii="Arial" w:hAnsi="Arial" w:hint="default"/>
      </w:rPr>
    </w:lvl>
    <w:lvl w:ilvl="2" w:tplc="2E640E40" w:tentative="1">
      <w:start w:val="1"/>
      <w:numFmt w:val="bullet"/>
      <w:lvlText w:val="•"/>
      <w:lvlJc w:val="left"/>
      <w:pPr>
        <w:tabs>
          <w:tab w:val="num" w:pos="2160"/>
        </w:tabs>
        <w:ind w:left="2160" w:hanging="360"/>
      </w:pPr>
      <w:rPr>
        <w:rFonts w:ascii="Arial" w:hAnsi="Arial" w:hint="default"/>
      </w:rPr>
    </w:lvl>
    <w:lvl w:ilvl="3" w:tplc="17242864" w:tentative="1">
      <w:start w:val="1"/>
      <w:numFmt w:val="bullet"/>
      <w:lvlText w:val="•"/>
      <w:lvlJc w:val="left"/>
      <w:pPr>
        <w:tabs>
          <w:tab w:val="num" w:pos="2880"/>
        </w:tabs>
        <w:ind w:left="2880" w:hanging="360"/>
      </w:pPr>
      <w:rPr>
        <w:rFonts w:ascii="Arial" w:hAnsi="Arial" w:hint="default"/>
      </w:rPr>
    </w:lvl>
    <w:lvl w:ilvl="4" w:tplc="CC7A1F84" w:tentative="1">
      <w:start w:val="1"/>
      <w:numFmt w:val="bullet"/>
      <w:lvlText w:val="•"/>
      <w:lvlJc w:val="left"/>
      <w:pPr>
        <w:tabs>
          <w:tab w:val="num" w:pos="3600"/>
        </w:tabs>
        <w:ind w:left="3600" w:hanging="360"/>
      </w:pPr>
      <w:rPr>
        <w:rFonts w:ascii="Arial" w:hAnsi="Arial" w:hint="default"/>
      </w:rPr>
    </w:lvl>
    <w:lvl w:ilvl="5" w:tplc="765872B2" w:tentative="1">
      <w:start w:val="1"/>
      <w:numFmt w:val="bullet"/>
      <w:lvlText w:val="•"/>
      <w:lvlJc w:val="left"/>
      <w:pPr>
        <w:tabs>
          <w:tab w:val="num" w:pos="4320"/>
        </w:tabs>
        <w:ind w:left="4320" w:hanging="360"/>
      </w:pPr>
      <w:rPr>
        <w:rFonts w:ascii="Arial" w:hAnsi="Arial" w:hint="default"/>
      </w:rPr>
    </w:lvl>
    <w:lvl w:ilvl="6" w:tplc="BA12E71A" w:tentative="1">
      <w:start w:val="1"/>
      <w:numFmt w:val="bullet"/>
      <w:lvlText w:val="•"/>
      <w:lvlJc w:val="left"/>
      <w:pPr>
        <w:tabs>
          <w:tab w:val="num" w:pos="5040"/>
        </w:tabs>
        <w:ind w:left="5040" w:hanging="360"/>
      </w:pPr>
      <w:rPr>
        <w:rFonts w:ascii="Arial" w:hAnsi="Arial" w:hint="default"/>
      </w:rPr>
    </w:lvl>
    <w:lvl w:ilvl="7" w:tplc="71C0525C" w:tentative="1">
      <w:start w:val="1"/>
      <w:numFmt w:val="bullet"/>
      <w:lvlText w:val="•"/>
      <w:lvlJc w:val="left"/>
      <w:pPr>
        <w:tabs>
          <w:tab w:val="num" w:pos="5760"/>
        </w:tabs>
        <w:ind w:left="5760" w:hanging="360"/>
      </w:pPr>
      <w:rPr>
        <w:rFonts w:ascii="Arial" w:hAnsi="Arial" w:hint="default"/>
      </w:rPr>
    </w:lvl>
    <w:lvl w:ilvl="8" w:tplc="279C16A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D1E011B"/>
    <w:multiLevelType w:val="multilevel"/>
    <w:tmpl w:val="341EC186"/>
    <w:lvl w:ilvl="0">
      <w:start w:val="1"/>
      <w:numFmt w:val="bullet"/>
      <w:pStyle w:val="USBullet1"/>
      <w:lvlText w:val=""/>
      <w:lvlJc w:val="left"/>
      <w:pPr>
        <w:tabs>
          <w:tab w:val="num" w:pos="425"/>
        </w:tabs>
        <w:ind w:left="425" w:hanging="425"/>
      </w:pPr>
      <w:rPr>
        <w:rFonts w:ascii="Symbol" w:hAnsi="Symbol" w:hint="default"/>
        <w:color w:val="auto"/>
      </w:rPr>
    </w:lvl>
    <w:lvl w:ilvl="1">
      <w:start w:val="1"/>
      <w:numFmt w:val="bullet"/>
      <w:pStyle w:val="USBullet2"/>
      <w:lvlText w:val="-"/>
      <w:lvlJc w:val="left"/>
      <w:pPr>
        <w:tabs>
          <w:tab w:val="num" w:pos="851"/>
        </w:tabs>
        <w:ind w:left="851" w:hanging="426"/>
      </w:pPr>
      <w:rPr>
        <w:rFonts w:ascii="Courier New" w:hAnsi="Courier New" w:hint="default"/>
      </w:rPr>
    </w:lvl>
    <w:lvl w:ilvl="2">
      <w:start w:val="1"/>
      <w:numFmt w:val="bullet"/>
      <w:pStyle w:val="USBullet1"/>
      <w:lvlText w:val=""/>
      <w:lvlJc w:val="left"/>
      <w:pPr>
        <w:tabs>
          <w:tab w:val="num" w:pos="1276"/>
        </w:tabs>
        <w:ind w:left="1276" w:hanging="425"/>
      </w:pPr>
      <w:rPr>
        <w:rFonts w:ascii="Wingdings" w:hAnsi="Wingdings" w:hint="default"/>
      </w:rPr>
    </w:lvl>
    <w:lvl w:ilvl="3">
      <w:start w:val="1"/>
      <w:numFmt w:val="none"/>
      <w:suff w:val="nothing"/>
      <w:lvlText w:val=""/>
      <w:lvlJc w:val="left"/>
      <w:pPr>
        <w:ind w:left="1276" w:firstLine="0"/>
      </w:pPr>
      <w:rPr>
        <w:rFonts w:hint="default"/>
      </w:rPr>
    </w:lvl>
    <w:lvl w:ilvl="4">
      <w:start w:val="1"/>
      <w:numFmt w:val="none"/>
      <w:suff w:val="nothing"/>
      <w:lvlText w:val=""/>
      <w:lvlJc w:val="left"/>
      <w:pPr>
        <w:ind w:left="1276" w:firstLine="0"/>
      </w:pPr>
      <w:rPr>
        <w:rFonts w:hint="default"/>
      </w:rPr>
    </w:lvl>
    <w:lvl w:ilvl="5">
      <w:start w:val="1"/>
      <w:numFmt w:val="none"/>
      <w:suff w:val="nothing"/>
      <w:lvlText w:val=""/>
      <w:lvlJc w:val="left"/>
      <w:pPr>
        <w:ind w:left="1276" w:firstLine="0"/>
      </w:pPr>
      <w:rPr>
        <w:rFonts w:hint="default"/>
      </w:rPr>
    </w:lvl>
    <w:lvl w:ilvl="6">
      <w:start w:val="1"/>
      <w:numFmt w:val="none"/>
      <w:suff w:val="nothing"/>
      <w:lvlText w:val=""/>
      <w:lvlJc w:val="left"/>
      <w:pPr>
        <w:ind w:left="1276" w:firstLine="0"/>
      </w:pPr>
      <w:rPr>
        <w:rFonts w:hint="default"/>
      </w:rPr>
    </w:lvl>
    <w:lvl w:ilvl="7">
      <w:start w:val="1"/>
      <w:numFmt w:val="none"/>
      <w:suff w:val="nothing"/>
      <w:lvlText w:val=""/>
      <w:lvlJc w:val="left"/>
      <w:pPr>
        <w:ind w:left="1276" w:firstLine="0"/>
      </w:pPr>
      <w:rPr>
        <w:rFonts w:hint="default"/>
      </w:rPr>
    </w:lvl>
    <w:lvl w:ilvl="8">
      <w:start w:val="1"/>
      <w:numFmt w:val="none"/>
      <w:suff w:val="nothing"/>
      <w:lvlText w:val=""/>
      <w:lvlJc w:val="left"/>
      <w:pPr>
        <w:ind w:left="1276" w:firstLine="0"/>
      </w:pPr>
      <w:rPr>
        <w:rFonts w:hint="default"/>
      </w:rPr>
    </w:lvl>
  </w:abstractNum>
  <w:abstractNum w:abstractNumId="42" w15:restartNumberingAfterBreak="0">
    <w:nsid w:val="5EEF30B1"/>
    <w:multiLevelType w:val="multilevel"/>
    <w:tmpl w:val="6F4A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02F3B"/>
    <w:multiLevelType w:val="hybridMultilevel"/>
    <w:tmpl w:val="5B986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F4B1087"/>
    <w:multiLevelType w:val="hybridMultilevel"/>
    <w:tmpl w:val="8E8E722C"/>
    <w:lvl w:ilvl="0" w:tplc="8744A33A">
      <w:start w:val="1"/>
      <w:numFmt w:val="bullet"/>
      <w:lvlText w:val="•"/>
      <w:lvlJc w:val="left"/>
      <w:pPr>
        <w:tabs>
          <w:tab w:val="num" w:pos="720"/>
        </w:tabs>
        <w:ind w:left="720" w:hanging="360"/>
      </w:pPr>
      <w:rPr>
        <w:rFonts w:ascii="Arial" w:hAnsi="Arial" w:hint="default"/>
      </w:rPr>
    </w:lvl>
    <w:lvl w:ilvl="1" w:tplc="776E236C" w:tentative="1">
      <w:start w:val="1"/>
      <w:numFmt w:val="bullet"/>
      <w:lvlText w:val="•"/>
      <w:lvlJc w:val="left"/>
      <w:pPr>
        <w:tabs>
          <w:tab w:val="num" w:pos="1440"/>
        </w:tabs>
        <w:ind w:left="1440" w:hanging="360"/>
      </w:pPr>
      <w:rPr>
        <w:rFonts w:ascii="Arial" w:hAnsi="Arial" w:hint="default"/>
      </w:rPr>
    </w:lvl>
    <w:lvl w:ilvl="2" w:tplc="30EEAAA2" w:tentative="1">
      <w:start w:val="1"/>
      <w:numFmt w:val="bullet"/>
      <w:lvlText w:val="•"/>
      <w:lvlJc w:val="left"/>
      <w:pPr>
        <w:tabs>
          <w:tab w:val="num" w:pos="2160"/>
        </w:tabs>
        <w:ind w:left="2160" w:hanging="360"/>
      </w:pPr>
      <w:rPr>
        <w:rFonts w:ascii="Arial" w:hAnsi="Arial" w:hint="default"/>
      </w:rPr>
    </w:lvl>
    <w:lvl w:ilvl="3" w:tplc="8ABE29F4" w:tentative="1">
      <w:start w:val="1"/>
      <w:numFmt w:val="bullet"/>
      <w:lvlText w:val="•"/>
      <w:lvlJc w:val="left"/>
      <w:pPr>
        <w:tabs>
          <w:tab w:val="num" w:pos="2880"/>
        </w:tabs>
        <w:ind w:left="2880" w:hanging="360"/>
      </w:pPr>
      <w:rPr>
        <w:rFonts w:ascii="Arial" w:hAnsi="Arial" w:hint="default"/>
      </w:rPr>
    </w:lvl>
    <w:lvl w:ilvl="4" w:tplc="DA76634E" w:tentative="1">
      <w:start w:val="1"/>
      <w:numFmt w:val="bullet"/>
      <w:lvlText w:val="•"/>
      <w:lvlJc w:val="left"/>
      <w:pPr>
        <w:tabs>
          <w:tab w:val="num" w:pos="3600"/>
        </w:tabs>
        <w:ind w:left="3600" w:hanging="360"/>
      </w:pPr>
      <w:rPr>
        <w:rFonts w:ascii="Arial" w:hAnsi="Arial" w:hint="default"/>
      </w:rPr>
    </w:lvl>
    <w:lvl w:ilvl="5" w:tplc="2F6A6A6C" w:tentative="1">
      <w:start w:val="1"/>
      <w:numFmt w:val="bullet"/>
      <w:lvlText w:val="•"/>
      <w:lvlJc w:val="left"/>
      <w:pPr>
        <w:tabs>
          <w:tab w:val="num" w:pos="4320"/>
        </w:tabs>
        <w:ind w:left="4320" w:hanging="360"/>
      </w:pPr>
      <w:rPr>
        <w:rFonts w:ascii="Arial" w:hAnsi="Arial" w:hint="default"/>
      </w:rPr>
    </w:lvl>
    <w:lvl w:ilvl="6" w:tplc="13E8066C" w:tentative="1">
      <w:start w:val="1"/>
      <w:numFmt w:val="bullet"/>
      <w:lvlText w:val="•"/>
      <w:lvlJc w:val="left"/>
      <w:pPr>
        <w:tabs>
          <w:tab w:val="num" w:pos="5040"/>
        </w:tabs>
        <w:ind w:left="5040" w:hanging="360"/>
      </w:pPr>
      <w:rPr>
        <w:rFonts w:ascii="Arial" w:hAnsi="Arial" w:hint="default"/>
      </w:rPr>
    </w:lvl>
    <w:lvl w:ilvl="7" w:tplc="DE3A08A2" w:tentative="1">
      <w:start w:val="1"/>
      <w:numFmt w:val="bullet"/>
      <w:lvlText w:val="•"/>
      <w:lvlJc w:val="left"/>
      <w:pPr>
        <w:tabs>
          <w:tab w:val="num" w:pos="5760"/>
        </w:tabs>
        <w:ind w:left="5760" w:hanging="360"/>
      </w:pPr>
      <w:rPr>
        <w:rFonts w:ascii="Arial" w:hAnsi="Arial" w:hint="default"/>
      </w:rPr>
    </w:lvl>
    <w:lvl w:ilvl="8" w:tplc="73DE821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1DA4189"/>
    <w:multiLevelType w:val="hybridMultilevel"/>
    <w:tmpl w:val="D0F018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94679CC"/>
    <w:multiLevelType w:val="multilevel"/>
    <w:tmpl w:val="A2D4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5A5EE7"/>
    <w:multiLevelType w:val="hybridMultilevel"/>
    <w:tmpl w:val="1C540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01B0344"/>
    <w:multiLevelType w:val="hybridMultilevel"/>
    <w:tmpl w:val="ED9400FE"/>
    <w:lvl w:ilvl="0" w:tplc="4730947E">
      <w:start w:val="1"/>
      <w:numFmt w:val="bullet"/>
      <w:lvlText w:val="•"/>
      <w:lvlJc w:val="left"/>
      <w:pPr>
        <w:tabs>
          <w:tab w:val="num" w:pos="720"/>
        </w:tabs>
        <w:ind w:left="720" w:hanging="360"/>
      </w:pPr>
      <w:rPr>
        <w:rFonts w:ascii="Arial" w:hAnsi="Arial" w:hint="default"/>
      </w:rPr>
    </w:lvl>
    <w:lvl w:ilvl="1" w:tplc="348A15A2" w:tentative="1">
      <w:start w:val="1"/>
      <w:numFmt w:val="bullet"/>
      <w:lvlText w:val="•"/>
      <w:lvlJc w:val="left"/>
      <w:pPr>
        <w:tabs>
          <w:tab w:val="num" w:pos="1440"/>
        </w:tabs>
        <w:ind w:left="1440" w:hanging="360"/>
      </w:pPr>
      <w:rPr>
        <w:rFonts w:ascii="Arial" w:hAnsi="Arial" w:hint="default"/>
      </w:rPr>
    </w:lvl>
    <w:lvl w:ilvl="2" w:tplc="6032D28E" w:tentative="1">
      <w:start w:val="1"/>
      <w:numFmt w:val="bullet"/>
      <w:lvlText w:val="•"/>
      <w:lvlJc w:val="left"/>
      <w:pPr>
        <w:tabs>
          <w:tab w:val="num" w:pos="2160"/>
        </w:tabs>
        <w:ind w:left="2160" w:hanging="360"/>
      </w:pPr>
      <w:rPr>
        <w:rFonts w:ascii="Arial" w:hAnsi="Arial" w:hint="default"/>
      </w:rPr>
    </w:lvl>
    <w:lvl w:ilvl="3" w:tplc="4DBA63F8" w:tentative="1">
      <w:start w:val="1"/>
      <w:numFmt w:val="bullet"/>
      <w:lvlText w:val="•"/>
      <w:lvlJc w:val="left"/>
      <w:pPr>
        <w:tabs>
          <w:tab w:val="num" w:pos="2880"/>
        </w:tabs>
        <w:ind w:left="2880" w:hanging="360"/>
      </w:pPr>
      <w:rPr>
        <w:rFonts w:ascii="Arial" w:hAnsi="Arial" w:hint="default"/>
      </w:rPr>
    </w:lvl>
    <w:lvl w:ilvl="4" w:tplc="93FA8370" w:tentative="1">
      <w:start w:val="1"/>
      <w:numFmt w:val="bullet"/>
      <w:lvlText w:val="•"/>
      <w:lvlJc w:val="left"/>
      <w:pPr>
        <w:tabs>
          <w:tab w:val="num" w:pos="3600"/>
        </w:tabs>
        <w:ind w:left="3600" w:hanging="360"/>
      </w:pPr>
      <w:rPr>
        <w:rFonts w:ascii="Arial" w:hAnsi="Arial" w:hint="default"/>
      </w:rPr>
    </w:lvl>
    <w:lvl w:ilvl="5" w:tplc="C4A20392" w:tentative="1">
      <w:start w:val="1"/>
      <w:numFmt w:val="bullet"/>
      <w:lvlText w:val="•"/>
      <w:lvlJc w:val="left"/>
      <w:pPr>
        <w:tabs>
          <w:tab w:val="num" w:pos="4320"/>
        </w:tabs>
        <w:ind w:left="4320" w:hanging="360"/>
      </w:pPr>
      <w:rPr>
        <w:rFonts w:ascii="Arial" w:hAnsi="Arial" w:hint="default"/>
      </w:rPr>
    </w:lvl>
    <w:lvl w:ilvl="6" w:tplc="3C7018B6" w:tentative="1">
      <w:start w:val="1"/>
      <w:numFmt w:val="bullet"/>
      <w:lvlText w:val="•"/>
      <w:lvlJc w:val="left"/>
      <w:pPr>
        <w:tabs>
          <w:tab w:val="num" w:pos="5040"/>
        </w:tabs>
        <w:ind w:left="5040" w:hanging="360"/>
      </w:pPr>
      <w:rPr>
        <w:rFonts w:ascii="Arial" w:hAnsi="Arial" w:hint="default"/>
      </w:rPr>
    </w:lvl>
    <w:lvl w:ilvl="7" w:tplc="5D888C50" w:tentative="1">
      <w:start w:val="1"/>
      <w:numFmt w:val="bullet"/>
      <w:lvlText w:val="•"/>
      <w:lvlJc w:val="left"/>
      <w:pPr>
        <w:tabs>
          <w:tab w:val="num" w:pos="5760"/>
        </w:tabs>
        <w:ind w:left="5760" w:hanging="360"/>
      </w:pPr>
      <w:rPr>
        <w:rFonts w:ascii="Arial" w:hAnsi="Arial" w:hint="default"/>
      </w:rPr>
    </w:lvl>
    <w:lvl w:ilvl="8" w:tplc="6A64E6A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02621B1"/>
    <w:multiLevelType w:val="hybridMultilevel"/>
    <w:tmpl w:val="70501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0512F61"/>
    <w:multiLevelType w:val="hybridMultilevel"/>
    <w:tmpl w:val="937C9B4C"/>
    <w:lvl w:ilvl="0" w:tplc="40986A92">
      <w:start w:val="1"/>
      <w:numFmt w:val="bullet"/>
      <w:lvlText w:val="•"/>
      <w:lvlJc w:val="left"/>
      <w:pPr>
        <w:tabs>
          <w:tab w:val="num" w:pos="720"/>
        </w:tabs>
        <w:ind w:left="720" w:hanging="360"/>
      </w:pPr>
      <w:rPr>
        <w:rFonts w:ascii="Arial" w:hAnsi="Arial" w:hint="default"/>
      </w:rPr>
    </w:lvl>
    <w:lvl w:ilvl="1" w:tplc="EF541924" w:tentative="1">
      <w:start w:val="1"/>
      <w:numFmt w:val="bullet"/>
      <w:lvlText w:val="•"/>
      <w:lvlJc w:val="left"/>
      <w:pPr>
        <w:tabs>
          <w:tab w:val="num" w:pos="1440"/>
        </w:tabs>
        <w:ind w:left="1440" w:hanging="360"/>
      </w:pPr>
      <w:rPr>
        <w:rFonts w:ascii="Arial" w:hAnsi="Arial" w:hint="default"/>
      </w:rPr>
    </w:lvl>
    <w:lvl w:ilvl="2" w:tplc="E5C8B9EE" w:tentative="1">
      <w:start w:val="1"/>
      <w:numFmt w:val="bullet"/>
      <w:lvlText w:val="•"/>
      <w:lvlJc w:val="left"/>
      <w:pPr>
        <w:tabs>
          <w:tab w:val="num" w:pos="2160"/>
        </w:tabs>
        <w:ind w:left="2160" w:hanging="360"/>
      </w:pPr>
      <w:rPr>
        <w:rFonts w:ascii="Arial" w:hAnsi="Arial" w:hint="default"/>
      </w:rPr>
    </w:lvl>
    <w:lvl w:ilvl="3" w:tplc="649E5F8C" w:tentative="1">
      <w:start w:val="1"/>
      <w:numFmt w:val="bullet"/>
      <w:lvlText w:val="•"/>
      <w:lvlJc w:val="left"/>
      <w:pPr>
        <w:tabs>
          <w:tab w:val="num" w:pos="2880"/>
        </w:tabs>
        <w:ind w:left="2880" w:hanging="360"/>
      </w:pPr>
      <w:rPr>
        <w:rFonts w:ascii="Arial" w:hAnsi="Arial" w:hint="default"/>
      </w:rPr>
    </w:lvl>
    <w:lvl w:ilvl="4" w:tplc="1CB47C72" w:tentative="1">
      <w:start w:val="1"/>
      <w:numFmt w:val="bullet"/>
      <w:lvlText w:val="•"/>
      <w:lvlJc w:val="left"/>
      <w:pPr>
        <w:tabs>
          <w:tab w:val="num" w:pos="3600"/>
        </w:tabs>
        <w:ind w:left="3600" w:hanging="360"/>
      </w:pPr>
      <w:rPr>
        <w:rFonts w:ascii="Arial" w:hAnsi="Arial" w:hint="default"/>
      </w:rPr>
    </w:lvl>
    <w:lvl w:ilvl="5" w:tplc="B3BE35D8" w:tentative="1">
      <w:start w:val="1"/>
      <w:numFmt w:val="bullet"/>
      <w:lvlText w:val="•"/>
      <w:lvlJc w:val="left"/>
      <w:pPr>
        <w:tabs>
          <w:tab w:val="num" w:pos="4320"/>
        </w:tabs>
        <w:ind w:left="4320" w:hanging="360"/>
      </w:pPr>
      <w:rPr>
        <w:rFonts w:ascii="Arial" w:hAnsi="Arial" w:hint="default"/>
      </w:rPr>
    </w:lvl>
    <w:lvl w:ilvl="6" w:tplc="17EE6F3C" w:tentative="1">
      <w:start w:val="1"/>
      <w:numFmt w:val="bullet"/>
      <w:lvlText w:val="•"/>
      <w:lvlJc w:val="left"/>
      <w:pPr>
        <w:tabs>
          <w:tab w:val="num" w:pos="5040"/>
        </w:tabs>
        <w:ind w:left="5040" w:hanging="360"/>
      </w:pPr>
      <w:rPr>
        <w:rFonts w:ascii="Arial" w:hAnsi="Arial" w:hint="default"/>
      </w:rPr>
    </w:lvl>
    <w:lvl w:ilvl="7" w:tplc="DAFEBA94" w:tentative="1">
      <w:start w:val="1"/>
      <w:numFmt w:val="bullet"/>
      <w:lvlText w:val="•"/>
      <w:lvlJc w:val="left"/>
      <w:pPr>
        <w:tabs>
          <w:tab w:val="num" w:pos="5760"/>
        </w:tabs>
        <w:ind w:left="5760" w:hanging="360"/>
      </w:pPr>
      <w:rPr>
        <w:rFonts w:ascii="Arial" w:hAnsi="Arial" w:hint="default"/>
      </w:rPr>
    </w:lvl>
    <w:lvl w:ilvl="8" w:tplc="69B47E8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25B571B"/>
    <w:multiLevelType w:val="hybridMultilevel"/>
    <w:tmpl w:val="EDE28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4577191"/>
    <w:multiLevelType w:val="multilevel"/>
    <w:tmpl w:val="0D12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D970F9"/>
    <w:multiLevelType w:val="hybridMultilevel"/>
    <w:tmpl w:val="A510FDF4"/>
    <w:lvl w:ilvl="0" w:tplc="D40A44F8">
      <w:start w:val="7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6E72DB"/>
    <w:multiLevelType w:val="hybridMultilevel"/>
    <w:tmpl w:val="072C9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792E2350"/>
    <w:multiLevelType w:val="multilevel"/>
    <w:tmpl w:val="B178C8DE"/>
    <w:lvl w:ilvl="0">
      <w:start w:val="1"/>
      <w:numFmt w:val="decimal"/>
      <w:pStyle w:val="MBIEHeading1"/>
      <w:lvlText w:val="%1."/>
      <w:lvlJc w:val="left"/>
      <w:pPr>
        <w:tabs>
          <w:tab w:val="num" w:pos="851"/>
        </w:tabs>
        <w:ind w:left="851" w:hanging="851"/>
      </w:pPr>
      <w:rPr>
        <w:rFonts w:hint="default"/>
        <w:sz w:val="16"/>
        <w:szCs w:val="16"/>
      </w:rPr>
    </w:lvl>
    <w:lvl w:ilvl="1">
      <w:start w:val="1"/>
      <w:numFmt w:val="decimal"/>
      <w:pStyle w:val="MBIEHeading2"/>
      <w:lvlText w:val="%1.%2"/>
      <w:lvlJc w:val="left"/>
      <w:pPr>
        <w:tabs>
          <w:tab w:val="num" w:pos="851"/>
        </w:tabs>
        <w:ind w:left="851" w:hanging="851"/>
      </w:pPr>
      <w:rPr>
        <w:rFonts w:ascii="Arial" w:hAnsi="Arial" w:hint="default"/>
        <w:b w:val="0"/>
        <w:i w:val="0"/>
        <w:sz w:val="16"/>
        <w:szCs w:val="16"/>
      </w:rPr>
    </w:lvl>
    <w:lvl w:ilvl="2">
      <w:start w:val="1"/>
      <w:numFmt w:val="lowerLetter"/>
      <w:pStyle w:val="MBIEHeading3"/>
      <w:lvlText w:val="(%3)"/>
      <w:lvlJc w:val="left"/>
      <w:pPr>
        <w:tabs>
          <w:tab w:val="num" w:pos="1418"/>
        </w:tabs>
        <w:ind w:left="1418" w:hanging="567"/>
      </w:pPr>
      <w:rPr>
        <w:rFonts w:hint="default"/>
      </w:rPr>
    </w:lvl>
    <w:lvl w:ilvl="3">
      <w:start w:val="1"/>
      <w:numFmt w:val="lowerRoman"/>
      <w:pStyle w:val="MBIEHeading4"/>
      <w:lvlText w:val="(%4)"/>
      <w:lvlJc w:val="left"/>
      <w:pPr>
        <w:tabs>
          <w:tab w:val="num" w:pos="1985"/>
        </w:tabs>
        <w:ind w:left="1985" w:hanging="567"/>
      </w:pPr>
      <w:rPr>
        <w:rFonts w:hint="default"/>
      </w:rPr>
    </w:lvl>
    <w:lvl w:ilvl="4">
      <w:start w:val="1"/>
      <w:numFmt w:val="upperLetter"/>
      <w:pStyle w:val="MBIEHeading5"/>
      <w:lvlText w:val="(%5)"/>
      <w:lvlJc w:val="left"/>
      <w:pPr>
        <w:tabs>
          <w:tab w:val="num" w:pos="2552"/>
        </w:tabs>
        <w:ind w:left="2552" w:hanging="567"/>
      </w:pPr>
      <w:rPr>
        <w:rFonts w:hint="default"/>
      </w:rPr>
    </w:lvl>
    <w:lvl w:ilvl="5">
      <w:start w:val="1"/>
      <w:numFmt w:val="decimal"/>
      <w:pStyle w:val="MBIEHeading6"/>
      <w:lvlText w:val="(%6)"/>
      <w:lvlJc w:val="left"/>
      <w:pPr>
        <w:tabs>
          <w:tab w:val="num" w:pos="3119"/>
        </w:tabs>
        <w:ind w:left="3119" w:hanging="567"/>
      </w:pPr>
      <w:rPr>
        <w:rFonts w:hint="default"/>
      </w:rPr>
    </w:lvl>
    <w:lvl w:ilvl="6">
      <w:start w:val="1"/>
      <w:numFmt w:val="bullet"/>
      <w:pStyle w:val="MBIEHeading7"/>
      <w:lvlText w:val=""/>
      <w:lvlJc w:val="left"/>
      <w:pPr>
        <w:tabs>
          <w:tab w:val="num" w:pos="3686"/>
        </w:tabs>
        <w:ind w:left="3686" w:hanging="567"/>
      </w:pPr>
      <w:rPr>
        <w:rFonts w:ascii="Symbol" w:hAnsi="Symbol" w:hint="default"/>
      </w:rPr>
    </w:lvl>
    <w:lvl w:ilvl="7">
      <w:start w:val="1"/>
      <w:numFmt w:val="bullet"/>
      <w:pStyle w:val="MBIEHeading8"/>
      <w:lvlText w:val=""/>
      <w:lvlJc w:val="left"/>
      <w:pPr>
        <w:tabs>
          <w:tab w:val="num" w:pos="4253"/>
        </w:tabs>
        <w:ind w:left="4253" w:hanging="567"/>
      </w:pPr>
      <w:rPr>
        <w:rFonts w:ascii="Symbol" w:hAnsi="Symbol" w:hint="default"/>
        <w:sz w:val="20"/>
      </w:rPr>
    </w:lvl>
    <w:lvl w:ilvl="8">
      <w:start w:val="1"/>
      <w:numFmt w:val="lowerLetter"/>
      <w:pStyle w:val="MBIEHeading9"/>
      <w:lvlText w:val="(%9)"/>
      <w:lvlJc w:val="left"/>
      <w:pPr>
        <w:tabs>
          <w:tab w:val="num" w:pos="4820"/>
        </w:tabs>
        <w:ind w:left="4820" w:hanging="567"/>
      </w:pPr>
      <w:rPr>
        <w:rFonts w:hint="default"/>
      </w:rPr>
    </w:lvl>
  </w:abstractNum>
  <w:abstractNum w:abstractNumId="56" w15:restartNumberingAfterBreak="0">
    <w:nsid w:val="7AAC70C6"/>
    <w:multiLevelType w:val="hybridMultilevel"/>
    <w:tmpl w:val="6FF68D9A"/>
    <w:lvl w:ilvl="0" w:tplc="C9AC88DE">
      <w:start w:val="1"/>
      <w:numFmt w:val="bullet"/>
      <w:lvlText w:val="•"/>
      <w:lvlJc w:val="left"/>
      <w:pPr>
        <w:tabs>
          <w:tab w:val="num" w:pos="720"/>
        </w:tabs>
        <w:ind w:left="720" w:hanging="360"/>
      </w:pPr>
      <w:rPr>
        <w:rFonts w:ascii="Arial" w:hAnsi="Arial" w:hint="default"/>
      </w:rPr>
    </w:lvl>
    <w:lvl w:ilvl="1" w:tplc="51C0A4C2" w:tentative="1">
      <w:start w:val="1"/>
      <w:numFmt w:val="bullet"/>
      <w:lvlText w:val="•"/>
      <w:lvlJc w:val="left"/>
      <w:pPr>
        <w:tabs>
          <w:tab w:val="num" w:pos="1440"/>
        </w:tabs>
        <w:ind w:left="1440" w:hanging="360"/>
      </w:pPr>
      <w:rPr>
        <w:rFonts w:ascii="Arial" w:hAnsi="Arial" w:hint="default"/>
      </w:rPr>
    </w:lvl>
    <w:lvl w:ilvl="2" w:tplc="255CAD64" w:tentative="1">
      <w:start w:val="1"/>
      <w:numFmt w:val="bullet"/>
      <w:lvlText w:val="•"/>
      <w:lvlJc w:val="left"/>
      <w:pPr>
        <w:tabs>
          <w:tab w:val="num" w:pos="2160"/>
        </w:tabs>
        <w:ind w:left="2160" w:hanging="360"/>
      </w:pPr>
      <w:rPr>
        <w:rFonts w:ascii="Arial" w:hAnsi="Arial" w:hint="default"/>
      </w:rPr>
    </w:lvl>
    <w:lvl w:ilvl="3" w:tplc="6B088036" w:tentative="1">
      <w:start w:val="1"/>
      <w:numFmt w:val="bullet"/>
      <w:lvlText w:val="•"/>
      <w:lvlJc w:val="left"/>
      <w:pPr>
        <w:tabs>
          <w:tab w:val="num" w:pos="2880"/>
        </w:tabs>
        <w:ind w:left="2880" w:hanging="360"/>
      </w:pPr>
      <w:rPr>
        <w:rFonts w:ascii="Arial" w:hAnsi="Arial" w:hint="default"/>
      </w:rPr>
    </w:lvl>
    <w:lvl w:ilvl="4" w:tplc="3E662CE0" w:tentative="1">
      <w:start w:val="1"/>
      <w:numFmt w:val="bullet"/>
      <w:lvlText w:val="•"/>
      <w:lvlJc w:val="left"/>
      <w:pPr>
        <w:tabs>
          <w:tab w:val="num" w:pos="3600"/>
        </w:tabs>
        <w:ind w:left="3600" w:hanging="360"/>
      </w:pPr>
      <w:rPr>
        <w:rFonts w:ascii="Arial" w:hAnsi="Arial" w:hint="default"/>
      </w:rPr>
    </w:lvl>
    <w:lvl w:ilvl="5" w:tplc="EEBA0C88" w:tentative="1">
      <w:start w:val="1"/>
      <w:numFmt w:val="bullet"/>
      <w:lvlText w:val="•"/>
      <w:lvlJc w:val="left"/>
      <w:pPr>
        <w:tabs>
          <w:tab w:val="num" w:pos="4320"/>
        </w:tabs>
        <w:ind w:left="4320" w:hanging="360"/>
      </w:pPr>
      <w:rPr>
        <w:rFonts w:ascii="Arial" w:hAnsi="Arial" w:hint="default"/>
      </w:rPr>
    </w:lvl>
    <w:lvl w:ilvl="6" w:tplc="05142524" w:tentative="1">
      <w:start w:val="1"/>
      <w:numFmt w:val="bullet"/>
      <w:lvlText w:val="•"/>
      <w:lvlJc w:val="left"/>
      <w:pPr>
        <w:tabs>
          <w:tab w:val="num" w:pos="5040"/>
        </w:tabs>
        <w:ind w:left="5040" w:hanging="360"/>
      </w:pPr>
      <w:rPr>
        <w:rFonts w:ascii="Arial" w:hAnsi="Arial" w:hint="default"/>
      </w:rPr>
    </w:lvl>
    <w:lvl w:ilvl="7" w:tplc="2B68BE7C" w:tentative="1">
      <w:start w:val="1"/>
      <w:numFmt w:val="bullet"/>
      <w:lvlText w:val="•"/>
      <w:lvlJc w:val="left"/>
      <w:pPr>
        <w:tabs>
          <w:tab w:val="num" w:pos="5760"/>
        </w:tabs>
        <w:ind w:left="5760" w:hanging="360"/>
      </w:pPr>
      <w:rPr>
        <w:rFonts w:ascii="Arial" w:hAnsi="Arial" w:hint="default"/>
      </w:rPr>
    </w:lvl>
    <w:lvl w:ilvl="8" w:tplc="1F4E3AF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ADD4336"/>
    <w:multiLevelType w:val="hybridMultilevel"/>
    <w:tmpl w:val="57C0E7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7ADD4F78"/>
    <w:multiLevelType w:val="multilevel"/>
    <w:tmpl w:val="8DD8173A"/>
    <w:lvl w:ilvl="0">
      <w:start w:val="1"/>
      <w:numFmt w:val="decimal"/>
      <w:lvlText w:val="%1."/>
      <w:lvlJc w:val="left"/>
      <w:pPr>
        <w:tabs>
          <w:tab w:val="num" w:pos="720"/>
        </w:tabs>
        <w:ind w:left="720" w:hanging="720"/>
      </w:pPr>
    </w:lvl>
    <w:lvl w:ilvl="1">
      <w:start w:val="1"/>
      <w:numFmt w:val="decimal"/>
      <w:pStyle w:val="Table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7D713D7B"/>
    <w:multiLevelType w:val="hybridMultilevel"/>
    <w:tmpl w:val="9708A95E"/>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num w:numId="1" w16cid:durableId="1442607750">
    <w:abstractNumId w:val="12"/>
  </w:num>
  <w:num w:numId="2" w16cid:durableId="1171141808">
    <w:abstractNumId w:val="2"/>
  </w:num>
  <w:num w:numId="3" w16cid:durableId="1551913979">
    <w:abstractNumId w:val="55"/>
  </w:num>
  <w:num w:numId="4" w16cid:durableId="478960886">
    <w:abstractNumId w:val="41"/>
  </w:num>
  <w:num w:numId="5" w16cid:durableId="688875962">
    <w:abstractNumId w:val="28"/>
  </w:num>
  <w:num w:numId="6" w16cid:durableId="754018296">
    <w:abstractNumId w:val="13"/>
  </w:num>
  <w:num w:numId="7" w16cid:durableId="1714697364">
    <w:abstractNumId w:val="3"/>
  </w:num>
  <w:num w:numId="8" w16cid:durableId="484585844">
    <w:abstractNumId w:val="5"/>
  </w:num>
  <w:num w:numId="9" w16cid:durableId="2103140778">
    <w:abstractNumId w:val="37"/>
  </w:num>
  <w:num w:numId="10" w16cid:durableId="120657774">
    <w:abstractNumId w:val="58"/>
  </w:num>
  <w:num w:numId="11" w16cid:durableId="1043404625">
    <w:abstractNumId w:val="22"/>
  </w:num>
  <w:num w:numId="12" w16cid:durableId="283579724">
    <w:abstractNumId w:val="31"/>
  </w:num>
  <w:num w:numId="13" w16cid:durableId="123548295">
    <w:abstractNumId w:val="14"/>
  </w:num>
  <w:num w:numId="14" w16cid:durableId="29572347">
    <w:abstractNumId w:val="32"/>
  </w:num>
  <w:num w:numId="15" w16cid:durableId="600376372">
    <w:abstractNumId w:val="40"/>
  </w:num>
  <w:num w:numId="16" w16cid:durableId="1089081738">
    <w:abstractNumId w:val="44"/>
  </w:num>
  <w:num w:numId="17" w16cid:durableId="522742330">
    <w:abstractNumId w:val="1"/>
  </w:num>
  <w:num w:numId="18" w16cid:durableId="1104567934">
    <w:abstractNumId w:val="50"/>
  </w:num>
  <w:num w:numId="19" w16cid:durableId="1426539326">
    <w:abstractNumId w:val="48"/>
  </w:num>
  <w:num w:numId="20" w16cid:durableId="893081035">
    <w:abstractNumId w:val="56"/>
  </w:num>
  <w:num w:numId="21" w16cid:durableId="1073432992">
    <w:abstractNumId w:val="6"/>
  </w:num>
  <w:num w:numId="22" w16cid:durableId="81461424">
    <w:abstractNumId w:val="18"/>
  </w:num>
  <w:num w:numId="23" w16cid:durableId="1826043800">
    <w:abstractNumId w:val="34"/>
  </w:num>
  <w:num w:numId="24" w16cid:durableId="1669869250">
    <w:abstractNumId w:val="29"/>
  </w:num>
  <w:num w:numId="25" w16cid:durableId="770859323">
    <w:abstractNumId w:val="21"/>
  </w:num>
  <w:num w:numId="26" w16cid:durableId="1875732288">
    <w:abstractNumId w:val="30"/>
  </w:num>
  <w:num w:numId="27" w16cid:durableId="1160848311">
    <w:abstractNumId w:val="38"/>
  </w:num>
  <w:num w:numId="28" w16cid:durableId="138302962">
    <w:abstractNumId w:val="53"/>
  </w:num>
  <w:num w:numId="29" w16cid:durableId="653291168">
    <w:abstractNumId w:val="36"/>
  </w:num>
  <w:num w:numId="30" w16cid:durableId="1433746061">
    <w:abstractNumId w:val="0"/>
  </w:num>
  <w:num w:numId="31" w16cid:durableId="1626933885">
    <w:abstractNumId w:val="7"/>
  </w:num>
  <w:num w:numId="32" w16cid:durableId="925067966">
    <w:abstractNumId w:val="23"/>
  </w:num>
  <w:num w:numId="33" w16cid:durableId="846405536">
    <w:abstractNumId w:val="59"/>
  </w:num>
  <w:num w:numId="34" w16cid:durableId="1290286051">
    <w:abstractNumId w:val="24"/>
  </w:num>
  <w:num w:numId="35" w16cid:durableId="1580870668">
    <w:abstractNumId w:val="9"/>
  </w:num>
  <w:num w:numId="36" w16cid:durableId="1784301531">
    <w:abstractNumId w:val="52"/>
  </w:num>
  <w:num w:numId="37" w16cid:durableId="1139879987">
    <w:abstractNumId w:val="33"/>
  </w:num>
  <w:num w:numId="38" w16cid:durableId="1759594691">
    <w:abstractNumId w:val="46"/>
  </w:num>
  <w:num w:numId="39" w16cid:durableId="1112358313">
    <w:abstractNumId w:val="42"/>
  </w:num>
  <w:num w:numId="40" w16cid:durableId="908032244">
    <w:abstractNumId w:val="51"/>
  </w:num>
  <w:num w:numId="41" w16cid:durableId="354041574">
    <w:abstractNumId w:val="8"/>
  </w:num>
  <w:num w:numId="42" w16cid:durableId="1326167">
    <w:abstractNumId w:val="15"/>
  </w:num>
  <w:num w:numId="43" w16cid:durableId="1302888098">
    <w:abstractNumId w:val="39"/>
  </w:num>
  <w:num w:numId="44" w16cid:durableId="130296134">
    <w:abstractNumId w:val="16"/>
  </w:num>
  <w:num w:numId="45" w16cid:durableId="1246958799">
    <w:abstractNumId w:val="19"/>
  </w:num>
  <w:num w:numId="46" w16cid:durableId="2022197442">
    <w:abstractNumId w:val="57"/>
  </w:num>
  <w:num w:numId="47" w16cid:durableId="199051075">
    <w:abstractNumId w:val="4"/>
  </w:num>
  <w:num w:numId="48" w16cid:durableId="928584468">
    <w:abstractNumId w:val="10"/>
  </w:num>
  <w:num w:numId="49" w16cid:durableId="1277102618">
    <w:abstractNumId w:val="27"/>
  </w:num>
  <w:num w:numId="50" w16cid:durableId="1887911782">
    <w:abstractNumId w:val="49"/>
  </w:num>
  <w:num w:numId="51" w16cid:durableId="1995991482">
    <w:abstractNumId w:val="45"/>
  </w:num>
  <w:num w:numId="52" w16cid:durableId="1461654650">
    <w:abstractNumId w:val="35"/>
  </w:num>
  <w:num w:numId="53" w16cid:durableId="1665861522">
    <w:abstractNumId w:val="17"/>
  </w:num>
  <w:num w:numId="54" w16cid:durableId="1661038902">
    <w:abstractNumId w:val="47"/>
  </w:num>
  <w:num w:numId="55" w16cid:durableId="529341120">
    <w:abstractNumId w:val="54"/>
  </w:num>
  <w:num w:numId="56" w16cid:durableId="1117522725">
    <w:abstractNumId w:val="26"/>
  </w:num>
  <w:num w:numId="57" w16cid:durableId="1580603754">
    <w:abstractNumId w:val="25"/>
  </w:num>
  <w:num w:numId="58" w16cid:durableId="830293891">
    <w:abstractNumId w:val="20"/>
  </w:num>
  <w:num w:numId="59" w16cid:durableId="1094402544">
    <w:abstractNumId w:val="43"/>
  </w:num>
  <w:num w:numId="60" w16cid:durableId="2020698262">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606B3"/>
    <w:rsid w:val="00000160"/>
    <w:rsid w:val="00004DEE"/>
    <w:rsid w:val="0000581E"/>
    <w:rsid w:val="00006B9D"/>
    <w:rsid w:val="00007983"/>
    <w:rsid w:val="00011C3E"/>
    <w:rsid w:val="000125A9"/>
    <w:rsid w:val="000133C8"/>
    <w:rsid w:val="000146D7"/>
    <w:rsid w:val="000149A3"/>
    <w:rsid w:val="0001547F"/>
    <w:rsid w:val="00021B9B"/>
    <w:rsid w:val="00022563"/>
    <w:rsid w:val="00024529"/>
    <w:rsid w:val="00026FFB"/>
    <w:rsid w:val="00027504"/>
    <w:rsid w:val="00030C46"/>
    <w:rsid w:val="0003146D"/>
    <w:rsid w:val="00032168"/>
    <w:rsid w:val="000324A8"/>
    <w:rsid w:val="00032C2E"/>
    <w:rsid w:val="000333E2"/>
    <w:rsid w:val="000349E6"/>
    <w:rsid w:val="00034DE2"/>
    <w:rsid w:val="00035FB0"/>
    <w:rsid w:val="0003628D"/>
    <w:rsid w:val="0003724F"/>
    <w:rsid w:val="0004265B"/>
    <w:rsid w:val="00042DF7"/>
    <w:rsid w:val="0004321D"/>
    <w:rsid w:val="00043510"/>
    <w:rsid w:val="000449E1"/>
    <w:rsid w:val="00044B27"/>
    <w:rsid w:val="0004611D"/>
    <w:rsid w:val="00050BD0"/>
    <w:rsid w:val="00051EB7"/>
    <w:rsid w:val="0005251A"/>
    <w:rsid w:val="000552C0"/>
    <w:rsid w:val="00055B2A"/>
    <w:rsid w:val="00055F63"/>
    <w:rsid w:val="00056773"/>
    <w:rsid w:val="0006133F"/>
    <w:rsid w:val="00065246"/>
    <w:rsid w:val="00065605"/>
    <w:rsid w:val="00065F1D"/>
    <w:rsid w:val="0006667C"/>
    <w:rsid w:val="00067176"/>
    <w:rsid w:val="000704FC"/>
    <w:rsid w:val="0007119C"/>
    <w:rsid w:val="00072039"/>
    <w:rsid w:val="00072A56"/>
    <w:rsid w:val="000746BE"/>
    <w:rsid w:val="000750CF"/>
    <w:rsid w:val="00077DE8"/>
    <w:rsid w:val="00080D33"/>
    <w:rsid w:val="00085421"/>
    <w:rsid w:val="000862C5"/>
    <w:rsid w:val="000866C1"/>
    <w:rsid w:val="000876CB"/>
    <w:rsid w:val="00087D36"/>
    <w:rsid w:val="00090D25"/>
    <w:rsid w:val="00092463"/>
    <w:rsid w:val="000938BA"/>
    <w:rsid w:val="00093D22"/>
    <w:rsid w:val="00094C54"/>
    <w:rsid w:val="00094E44"/>
    <w:rsid w:val="00097571"/>
    <w:rsid w:val="0009766B"/>
    <w:rsid w:val="000A0287"/>
    <w:rsid w:val="000A05F2"/>
    <w:rsid w:val="000A0849"/>
    <w:rsid w:val="000A1D6C"/>
    <w:rsid w:val="000A27A9"/>
    <w:rsid w:val="000A3CD5"/>
    <w:rsid w:val="000A4CF1"/>
    <w:rsid w:val="000B0110"/>
    <w:rsid w:val="000B06C4"/>
    <w:rsid w:val="000B1DED"/>
    <w:rsid w:val="000B2258"/>
    <w:rsid w:val="000B25AB"/>
    <w:rsid w:val="000B31E2"/>
    <w:rsid w:val="000B3FC4"/>
    <w:rsid w:val="000B5A3F"/>
    <w:rsid w:val="000B5A53"/>
    <w:rsid w:val="000B6766"/>
    <w:rsid w:val="000C0E35"/>
    <w:rsid w:val="000C2D8A"/>
    <w:rsid w:val="000C2FDD"/>
    <w:rsid w:val="000C34DD"/>
    <w:rsid w:val="000C4885"/>
    <w:rsid w:val="000C5384"/>
    <w:rsid w:val="000D03B8"/>
    <w:rsid w:val="000D257E"/>
    <w:rsid w:val="000D51E5"/>
    <w:rsid w:val="000D65FD"/>
    <w:rsid w:val="000D7134"/>
    <w:rsid w:val="000E0D8E"/>
    <w:rsid w:val="000E10D0"/>
    <w:rsid w:val="000E2341"/>
    <w:rsid w:val="000E4FAE"/>
    <w:rsid w:val="000E506E"/>
    <w:rsid w:val="000E63F2"/>
    <w:rsid w:val="000E6782"/>
    <w:rsid w:val="000E6E8C"/>
    <w:rsid w:val="000F175A"/>
    <w:rsid w:val="000F1F70"/>
    <w:rsid w:val="000F2058"/>
    <w:rsid w:val="000F3631"/>
    <w:rsid w:val="000F415C"/>
    <w:rsid w:val="000F6A8E"/>
    <w:rsid w:val="001009CE"/>
    <w:rsid w:val="00101966"/>
    <w:rsid w:val="00105867"/>
    <w:rsid w:val="001068DB"/>
    <w:rsid w:val="00107206"/>
    <w:rsid w:val="00112027"/>
    <w:rsid w:val="0012032B"/>
    <w:rsid w:val="001215AF"/>
    <w:rsid w:val="00122C39"/>
    <w:rsid w:val="00124CD5"/>
    <w:rsid w:val="00125F99"/>
    <w:rsid w:val="00131F14"/>
    <w:rsid w:val="001341D1"/>
    <w:rsid w:val="0013767F"/>
    <w:rsid w:val="00137D56"/>
    <w:rsid w:val="00137FA1"/>
    <w:rsid w:val="00142451"/>
    <w:rsid w:val="0014484B"/>
    <w:rsid w:val="00144C50"/>
    <w:rsid w:val="00144DDD"/>
    <w:rsid w:val="00147A4A"/>
    <w:rsid w:val="001505F8"/>
    <w:rsid w:val="00150C84"/>
    <w:rsid w:val="00150E63"/>
    <w:rsid w:val="001532CE"/>
    <w:rsid w:val="0015632F"/>
    <w:rsid w:val="00156E77"/>
    <w:rsid w:val="00160399"/>
    <w:rsid w:val="00161061"/>
    <w:rsid w:val="00161FAA"/>
    <w:rsid w:val="00162930"/>
    <w:rsid w:val="00164B48"/>
    <w:rsid w:val="00166B78"/>
    <w:rsid w:val="00170BEB"/>
    <w:rsid w:val="00172F18"/>
    <w:rsid w:val="0017401E"/>
    <w:rsid w:val="00174173"/>
    <w:rsid w:val="0017668E"/>
    <w:rsid w:val="001769BB"/>
    <w:rsid w:val="00177ED6"/>
    <w:rsid w:val="00180289"/>
    <w:rsid w:val="00182F14"/>
    <w:rsid w:val="00184581"/>
    <w:rsid w:val="0018477D"/>
    <w:rsid w:val="00185945"/>
    <w:rsid w:val="001929A4"/>
    <w:rsid w:val="0019640F"/>
    <w:rsid w:val="00197805"/>
    <w:rsid w:val="001A229B"/>
    <w:rsid w:val="001A4729"/>
    <w:rsid w:val="001A5FCA"/>
    <w:rsid w:val="001A696E"/>
    <w:rsid w:val="001A7F5A"/>
    <w:rsid w:val="001B04DC"/>
    <w:rsid w:val="001B3C61"/>
    <w:rsid w:val="001B62E0"/>
    <w:rsid w:val="001B797F"/>
    <w:rsid w:val="001C0698"/>
    <w:rsid w:val="001C0FDB"/>
    <w:rsid w:val="001C4ECA"/>
    <w:rsid w:val="001C61F6"/>
    <w:rsid w:val="001C6EC9"/>
    <w:rsid w:val="001D193D"/>
    <w:rsid w:val="001D1C54"/>
    <w:rsid w:val="001D2AB5"/>
    <w:rsid w:val="001D5285"/>
    <w:rsid w:val="001E0663"/>
    <w:rsid w:val="001E10D4"/>
    <w:rsid w:val="001E2AB3"/>
    <w:rsid w:val="001E4B21"/>
    <w:rsid w:val="001E68F6"/>
    <w:rsid w:val="001E72F0"/>
    <w:rsid w:val="001F4CD1"/>
    <w:rsid w:val="001F5932"/>
    <w:rsid w:val="001F659E"/>
    <w:rsid w:val="001F68EA"/>
    <w:rsid w:val="0020179D"/>
    <w:rsid w:val="00201C2B"/>
    <w:rsid w:val="00202E4E"/>
    <w:rsid w:val="002064F8"/>
    <w:rsid w:val="00206BA8"/>
    <w:rsid w:val="002141A3"/>
    <w:rsid w:val="00214E2F"/>
    <w:rsid w:val="00215371"/>
    <w:rsid w:val="00215424"/>
    <w:rsid w:val="002165E0"/>
    <w:rsid w:val="0021759C"/>
    <w:rsid w:val="00217877"/>
    <w:rsid w:val="00217DF1"/>
    <w:rsid w:val="00222D45"/>
    <w:rsid w:val="002238CF"/>
    <w:rsid w:val="002240F6"/>
    <w:rsid w:val="002246E4"/>
    <w:rsid w:val="002253BF"/>
    <w:rsid w:val="00230016"/>
    <w:rsid w:val="00230135"/>
    <w:rsid w:val="002312EA"/>
    <w:rsid w:val="00232E44"/>
    <w:rsid w:val="00234DA0"/>
    <w:rsid w:val="002352D1"/>
    <w:rsid w:val="00235F78"/>
    <w:rsid w:val="002376A8"/>
    <w:rsid w:val="00237E0B"/>
    <w:rsid w:val="00237F7B"/>
    <w:rsid w:val="00241E80"/>
    <w:rsid w:val="0024370E"/>
    <w:rsid w:val="002438FA"/>
    <w:rsid w:val="00246CB9"/>
    <w:rsid w:val="00246CC1"/>
    <w:rsid w:val="002504C2"/>
    <w:rsid w:val="002506AC"/>
    <w:rsid w:val="0025095E"/>
    <w:rsid w:val="00250FFB"/>
    <w:rsid w:val="00251810"/>
    <w:rsid w:val="002539FF"/>
    <w:rsid w:val="002549F7"/>
    <w:rsid w:val="00256717"/>
    <w:rsid w:val="00256FAC"/>
    <w:rsid w:val="00261CA9"/>
    <w:rsid w:val="002634BB"/>
    <w:rsid w:val="002642FF"/>
    <w:rsid w:val="0026488F"/>
    <w:rsid w:val="00264950"/>
    <w:rsid w:val="00265289"/>
    <w:rsid w:val="002654FC"/>
    <w:rsid w:val="002743B5"/>
    <w:rsid w:val="00275178"/>
    <w:rsid w:val="00275528"/>
    <w:rsid w:val="00275D9E"/>
    <w:rsid w:val="00276592"/>
    <w:rsid w:val="002827E9"/>
    <w:rsid w:val="00282B04"/>
    <w:rsid w:val="00285A6D"/>
    <w:rsid w:val="00285A77"/>
    <w:rsid w:val="00286527"/>
    <w:rsid w:val="0029007B"/>
    <w:rsid w:val="002912BD"/>
    <w:rsid w:val="00292833"/>
    <w:rsid w:val="00294915"/>
    <w:rsid w:val="002958A3"/>
    <w:rsid w:val="00296E78"/>
    <w:rsid w:val="00296FC4"/>
    <w:rsid w:val="002A0C0C"/>
    <w:rsid w:val="002A2403"/>
    <w:rsid w:val="002A3E36"/>
    <w:rsid w:val="002A4058"/>
    <w:rsid w:val="002A50A1"/>
    <w:rsid w:val="002A5C24"/>
    <w:rsid w:val="002A79B2"/>
    <w:rsid w:val="002B04EF"/>
    <w:rsid w:val="002B18D4"/>
    <w:rsid w:val="002B396A"/>
    <w:rsid w:val="002B59B3"/>
    <w:rsid w:val="002B6962"/>
    <w:rsid w:val="002B728B"/>
    <w:rsid w:val="002B7A9A"/>
    <w:rsid w:val="002C2617"/>
    <w:rsid w:val="002C346C"/>
    <w:rsid w:val="002C5060"/>
    <w:rsid w:val="002C5A8A"/>
    <w:rsid w:val="002C7F3C"/>
    <w:rsid w:val="002C7F9C"/>
    <w:rsid w:val="002D02F4"/>
    <w:rsid w:val="002D06DB"/>
    <w:rsid w:val="002D103D"/>
    <w:rsid w:val="002D194A"/>
    <w:rsid w:val="002D22A3"/>
    <w:rsid w:val="002D6CE2"/>
    <w:rsid w:val="002D6DA5"/>
    <w:rsid w:val="002D703F"/>
    <w:rsid w:val="002E163B"/>
    <w:rsid w:val="002E1E09"/>
    <w:rsid w:val="002E51BB"/>
    <w:rsid w:val="002F0E99"/>
    <w:rsid w:val="002F1383"/>
    <w:rsid w:val="002F138E"/>
    <w:rsid w:val="002F1F91"/>
    <w:rsid w:val="002F38DA"/>
    <w:rsid w:val="002F4A68"/>
    <w:rsid w:val="002F6E79"/>
    <w:rsid w:val="003001E4"/>
    <w:rsid w:val="00304669"/>
    <w:rsid w:val="00305F42"/>
    <w:rsid w:val="00315906"/>
    <w:rsid w:val="00315CFA"/>
    <w:rsid w:val="00316533"/>
    <w:rsid w:val="003176A2"/>
    <w:rsid w:val="003178B6"/>
    <w:rsid w:val="00317A65"/>
    <w:rsid w:val="00317DB0"/>
    <w:rsid w:val="003205E9"/>
    <w:rsid w:val="00322F8B"/>
    <w:rsid w:val="00324C26"/>
    <w:rsid w:val="00324E4D"/>
    <w:rsid w:val="00325726"/>
    <w:rsid w:val="0032586C"/>
    <w:rsid w:val="00327C28"/>
    <w:rsid w:val="00332C9A"/>
    <w:rsid w:val="0033655D"/>
    <w:rsid w:val="00337F65"/>
    <w:rsid w:val="00341934"/>
    <w:rsid w:val="0034264E"/>
    <w:rsid w:val="00342856"/>
    <w:rsid w:val="00347A50"/>
    <w:rsid w:val="00347D69"/>
    <w:rsid w:val="00347EC1"/>
    <w:rsid w:val="003506CB"/>
    <w:rsid w:val="003542EE"/>
    <w:rsid w:val="00355C00"/>
    <w:rsid w:val="00355C26"/>
    <w:rsid w:val="00355FC4"/>
    <w:rsid w:val="00363B85"/>
    <w:rsid w:val="003649FF"/>
    <w:rsid w:val="00364C86"/>
    <w:rsid w:val="003663AB"/>
    <w:rsid w:val="003664EB"/>
    <w:rsid w:val="003671CA"/>
    <w:rsid w:val="00367318"/>
    <w:rsid w:val="00371E44"/>
    <w:rsid w:val="003736FB"/>
    <w:rsid w:val="00373A3E"/>
    <w:rsid w:val="003745FD"/>
    <w:rsid w:val="003761F2"/>
    <w:rsid w:val="00381E3D"/>
    <w:rsid w:val="00387B4E"/>
    <w:rsid w:val="00390581"/>
    <w:rsid w:val="00391428"/>
    <w:rsid w:val="0039555F"/>
    <w:rsid w:val="0039631B"/>
    <w:rsid w:val="003A5041"/>
    <w:rsid w:val="003A608C"/>
    <w:rsid w:val="003A7323"/>
    <w:rsid w:val="003B0961"/>
    <w:rsid w:val="003B7AD5"/>
    <w:rsid w:val="003B7D19"/>
    <w:rsid w:val="003C2677"/>
    <w:rsid w:val="003C4A70"/>
    <w:rsid w:val="003C4FC8"/>
    <w:rsid w:val="003C6DC2"/>
    <w:rsid w:val="003D13C6"/>
    <w:rsid w:val="003D234D"/>
    <w:rsid w:val="003D4382"/>
    <w:rsid w:val="003D589E"/>
    <w:rsid w:val="003E0D86"/>
    <w:rsid w:val="003E1A49"/>
    <w:rsid w:val="003E5C03"/>
    <w:rsid w:val="003E6C5D"/>
    <w:rsid w:val="003E7B85"/>
    <w:rsid w:val="003F118F"/>
    <w:rsid w:val="003F2ECF"/>
    <w:rsid w:val="003F2F54"/>
    <w:rsid w:val="003F3EF8"/>
    <w:rsid w:val="003F461A"/>
    <w:rsid w:val="003F48FF"/>
    <w:rsid w:val="003F4AA2"/>
    <w:rsid w:val="003F510D"/>
    <w:rsid w:val="003F5A27"/>
    <w:rsid w:val="003F67D4"/>
    <w:rsid w:val="003F6BFC"/>
    <w:rsid w:val="003F6E90"/>
    <w:rsid w:val="003F7AE5"/>
    <w:rsid w:val="004011AC"/>
    <w:rsid w:val="00401D29"/>
    <w:rsid w:val="0040422F"/>
    <w:rsid w:val="00410609"/>
    <w:rsid w:val="0041181D"/>
    <w:rsid w:val="0041481F"/>
    <w:rsid w:val="004164C4"/>
    <w:rsid w:val="00416781"/>
    <w:rsid w:val="00416D89"/>
    <w:rsid w:val="0041756C"/>
    <w:rsid w:val="00421C36"/>
    <w:rsid w:val="00423466"/>
    <w:rsid w:val="00423DE4"/>
    <w:rsid w:val="00424A2D"/>
    <w:rsid w:val="0042719D"/>
    <w:rsid w:val="00434045"/>
    <w:rsid w:val="004364FB"/>
    <w:rsid w:val="004372B4"/>
    <w:rsid w:val="004407FA"/>
    <w:rsid w:val="00442D7A"/>
    <w:rsid w:val="0044512F"/>
    <w:rsid w:val="00445685"/>
    <w:rsid w:val="00446EAA"/>
    <w:rsid w:val="00450290"/>
    <w:rsid w:val="00450980"/>
    <w:rsid w:val="00460DA1"/>
    <w:rsid w:val="00463BC8"/>
    <w:rsid w:val="004654A4"/>
    <w:rsid w:val="0046577F"/>
    <w:rsid w:val="0046601D"/>
    <w:rsid w:val="00466025"/>
    <w:rsid w:val="0046681D"/>
    <w:rsid w:val="00466CE6"/>
    <w:rsid w:val="00467610"/>
    <w:rsid w:val="004677DD"/>
    <w:rsid w:val="00470ACE"/>
    <w:rsid w:val="00472BD4"/>
    <w:rsid w:val="00474CD3"/>
    <w:rsid w:val="00475345"/>
    <w:rsid w:val="004757B4"/>
    <w:rsid w:val="004760ED"/>
    <w:rsid w:val="004812B4"/>
    <w:rsid w:val="004829EA"/>
    <w:rsid w:val="004846D4"/>
    <w:rsid w:val="00486F12"/>
    <w:rsid w:val="00490C06"/>
    <w:rsid w:val="00491606"/>
    <w:rsid w:val="00493692"/>
    <w:rsid w:val="00494CC2"/>
    <w:rsid w:val="004964EE"/>
    <w:rsid w:val="004973A7"/>
    <w:rsid w:val="00497A94"/>
    <w:rsid w:val="00497ECC"/>
    <w:rsid w:val="004A0E96"/>
    <w:rsid w:val="004A24AD"/>
    <w:rsid w:val="004A3292"/>
    <w:rsid w:val="004A3C5B"/>
    <w:rsid w:val="004A456B"/>
    <w:rsid w:val="004A5319"/>
    <w:rsid w:val="004A6C30"/>
    <w:rsid w:val="004B3839"/>
    <w:rsid w:val="004C1011"/>
    <w:rsid w:val="004C3F83"/>
    <w:rsid w:val="004C4377"/>
    <w:rsid w:val="004C5C1A"/>
    <w:rsid w:val="004C6CA6"/>
    <w:rsid w:val="004C78C9"/>
    <w:rsid w:val="004D26A5"/>
    <w:rsid w:val="004D3E39"/>
    <w:rsid w:val="004D487A"/>
    <w:rsid w:val="004D6ECE"/>
    <w:rsid w:val="004E40E1"/>
    <w:rsid w:val="004E5A4E"/>
    <w:rsid w:val="004E6BAA"/>
    <w:rsid w:val="004F0DF9"/>
    <w:rsid w:val="004F4384"/>
    <w:rsid w:val="004F4ABE"/>
    <w:rsid w:val="004F5D22"/>
    <w:rsid w:val="004F712E"/>
    <w:rsid w:val="0050263B"/>
    <w:rsid w:val="00504D51"/>
    <w:rsid w:val="00505389"/>
    <w:rsid w:val="00506DED"/>
    <w:rsid w:val="00511A5A"/>
    <w:rsid w:val="0051280F"/>
    <w:rsid w:val="0051292D"/>
    <w:rsid w:val="00514FD9"/>
    <w:rsid w:val="00515E16"/>
    <w:rsid w:val="00516490"/>
    <w:rsid w:val="00516BC6"/>
    <w:rsid w:val="00516E08"/>
    <w:rsid w:val="005176C5"/>
    <w:rsid w:val="005207ED"/>
    <w:rsid w:val="00520F9B"/>
    <w:rsid w:val="00521D5A"/>
    <w:rsid w:val="00523F0B"/>
    <w:rsid w:val="00524EC0"/>
    <w:rsid w:val="005257F6"/>
    <w:rsid w:val="005258A4"/>
    <w:rsid w:val="00527467"/>
    <w:rsid w:val="00527A7C"/>
    <w:rsid w:val="00527E70"/>
    <w:rsid w:val="00530E42"/>
    <w:rsid w:val="00532F70"/>
    <w:rsid w:val="00533310"/>
    <w:rsid w:val="005335DF"/>
    <w:rsid w:val="00542F7E"/>
    <w:rsid w:val="00543B74"/>
    <w:rsid w:val="00543D18"/>
    <w:rsid w:val="00545761"/>
    <w:rsid w:val="00550ED9"/>
    <w:rsid w:val="00556474"/>
    <w:rsid w:val="0055748A"/>
    <w:rsid w:val="00557DAE"/>
    <w:rsid w:val="00557E06"/>
    <w:rsid w:val="005630B8"/>
    <w:rsid w:val="00564CC4"/>
    <w:rsid w:val="00565352"/>
    <w:rsid w:val="00567D0E"/>
    <w:rsid w:val="005741ED"/>
    <w:rsid w:val="00577FF3"/>
    <w:rsid w:val="00580A19"/>
    <w:rsid w:val="00580B40"/>
    <w:rsid w:val="00580BC4"/>
    <w:rsid w:val="00582B62"/>
    <w:rsid w:val="00585665"/>
    <w:rsid w:val="005862FA"/>
    <w:rsid w:val="005866C9"/>
    <w:rsid w:val="0058680C"/>
    <w:rsid w:val="00590CE2"/>
    <w:rsid w:val="00590DB2"/>
    <w:rsid w:val="0059163F"/>
    <w:rsid w:val="00592A4E"/>
    <w:rsid w:val="00592BCB"/>
    <w:rsid w:val="00594580"/>
    <w:rsid w:val="00595035"/>
    <w:rsid w:val="00597EF0"/>
    <w:rsid w:val="005A02E1"/>
    <w:rsid w:val="005A0E0A"/>
    <w:rsid w:val="005A1929"/>
    <w:rsid w:val="005A19C8"/>
    <w:rsid w:val="005A1ED3"/>
    <w:rsid w:val="005A2E02"/>
    <w:rsid w:val="005A54B2"/>
    <w:rsid w:val="005A6B1D"/>
    <w:rsid w:val="005A779F"/>
    <w:rsid w:val="005B16BB"/>
    <w:rsid w:val="005B230D"/>
    <w:rsid w:val="005B3759"/>
    <w:rsid w:val="005B4922"/>
    <w:rsid w:val="005B4C25"/>
    <w:rsid w:val="005B4EDA"/>
    <w:rsid w:val="005B61C2"/>
    <w:rsid w:val="005C19D7"/>
    <w:rsid w:val="005C20C6"/>
    <w:rsid w:val="005C3AD3"/>
    <w:rsid w:val="005C3DF9"/>
    <w:rsid w:val="005C50E1"/>
    <w:rsid w:val="005C70C0"/>
    <w:rsid w:val="005D4FB3"/>
    <w:rsid w:val="005D5075"/>
    <w:rsid w:val="005D61F1"/>
    <w:rsid w:val="005D69CD"/>
    <w:rsid w:val="005D6EC6"/>
    <w:rsid w:val="005D7C0D"/>
    <w:rsid w:val="005E2747"/>
    <w:rsid w:val="005E3779"/>
    <w:rsid w:val="005E3F43"/>
    <w:rsid w:val="005E43F0"/>
    <w:rsid w:val="005E5575"/>
    <w:rsid w:val="005E7DE0"/>
    <w:rsid w:val="005F0226"/>
    <w:rsid w:val="005F0714"/>
    <w:rsid w:val="005F0CEC"/>
    <w:rsid w:val="005F0DB5"/>
    <w:rsid w:val="005F1192"/>
    <w:rsid w:val="005F56A2"/>
    <w:rsid w:val="005F65CC"/>
    <w:rsid w:val="005F74CC"/>
    <w:rsid w:val="006030E9"/>
    <w:rsid w:val="0060450C"/>
    <w:rsid w:val="00604D54"/>
    <w:rsid w:val="00605A1A"/>
    <w:rsid w:val="0061105A"/>
    <w:rsid w:val="00611878"/>
    <w:rsid w:val="00611B06"/>
    <w:rsid w:val="00612FBC"/>
    <w:rsid w:val="006132F4"/>
    <w:rsid w:val="006174A9"/>
    <w:rsid w:val="0061761D"/>
    <w:rsid w:val="00620797"/>
    <w:rsid w:val="00621D04"/>
    <w:rsid w:val="00622A4D"/>
    <w:rsid w:val="00622E2C"/>
    <w:rsid w:val="00625646"/>
    <w:rsid w:val="00625EA0"/>
    <w:rsid w:val="00626433"/>
    <w:rsid w:val="006322A2"/>
    <w:rsid w:val="00634E35"/>
    <w:rsid w:val="0063739C"/>
    <w:rsid w:val="00642C58"/>
    <w:rsid w:val="00645601"/>
    <w:rsid w:val="00645BE7"/>
    <w:rsid w:val="00650A68"/>
    <w:rsid w:val="006551C1"/>
    <w:rsid w:val="00660905"/>
    <w:rsid w:val="00660ED6"/>
    <w:rsid w:val="00661C9C"/>
    <w:rsid w:val="00662AD9"/>
    <w:rsid w:val="00662C95"/>
    <w:rsid w:val="0066320D"/>
    <w:rsid w:val="006634F0"/>
    <w:rsid w:val="00663949"/>
    <w:rsid w:val="00664CDC"/>
    <w:rsid w:val="00665F91"/>
    <w:rsid w:val="00667069"/>
    <w:rsid w:val="0066771A"/>
    <w:rsid w:val="00670089"/>
    <w:rsid w:val="00671104"/>
    <w:rsid w:val="00672588"/>
    <w:rsid w:val="006739DA"/>
    <w:rsid w:val="00673D23"/>
    <w:rsid w:val="00674DC9"/>
    <w:rsid w:val="0067579D"/>
    <w:rsid w:val="00680B49"/>
    <w:rsid w:val="0068146F"/>
    <w:rsid w:val="00682B0A"/>
    <w:rsid w:val="00683007"/>
    <w:rsid w:val="00685C65"/>
    <w:rsid w:val="00686941"/>
    <w:rsid w:val="00687738"/>
    <w:rsid w:val="00687C15"/>
    <w:rsid w:val="006908D2"/>
    <w:rsid w:val="00690917"/>
    <w:rsid w:val="00691708"/>
    <w:rsid w:val="00693A0C"/>
    <w:rsid w:val="00695FA8"/>
    <w:rsid w:val="006979B3"/>
    <w:rsid w:val="006A115D"/>
    <w:rsid w:val="006A15AE"/>
    <w:rsid w:val="006A2D48"/>
    <w:rsid w:val="006A3231"/>
    <w:rsid w:val="006A3ABC"/>
    <w:rsid w:val="006A48B2"/>
    <w:rsid w:val="006A5F5A"/>
    <w:rsid w:val="006A7D22"/>
    <w:rsid w:val="006B0B93"/>
    <w:rsid w:val="006B0C4F"/>
    <w:rsid w:val="006B17FA"/>
    <w:rsid w:val="006B4090"/>
    <w:rsid w:val="006B4372"/>
    <w:rsid w:val="006B500F"/>
    <w:rsid w:val="006C01E1"/>
    <w:rsid w:val="006C02B9"/>
    <w:rsid w:val="006C14FD"/>
    <w:rsid w:val="006C570A"/>
    <w:rsid w:val="006C68BC"/>
    <w:rsid w:val="006C76E1"/>
    <w:rsid w:val="006C7AE9"/>
    <w:rsid w:val="006D1F26"/>
    <w:rsid w:val="006D3035"/>
    <w:rsid w:val="006D38C3"/>
    <w:rsid w:val="006D492C"/>
    <w:rsid w:val="006D79C6"/>
    <w:rsid w:val="006E06FD"/>
    <w:rsid w:val="006E0ABF"/>
    <w:rsid w:val="006E0E45"/>
    <w:rsid w:val="006E225C"/>
    <w:rsid w:val="006E2615"/>
    <w:rsid w:val="006E4BD9"/>
    <w:rsid w:val="006E6CAC"/>
    <w:rsid w:val="006F412F"/>
    <w:rsid w:val="006F61D7"/>
    <w:rsid w:val="007007DF"/>
    <w:rsid w:val="00704606"/>
    <w:rsid w:val="00706C01"/>
    <w:rsid w:val="007104F9"/>
    <w:rsid w:val="00714E1C"/>
    <w:rsid w:val="00715060"/>
    <w:rsid w:val="0071622E"/>
    <w:rsid w:val="0071625A"/>
    <w:rsid w:val="0071767F"/>
    <w:rsid w:val="00721224"/>
    <w:rsid w:val="00721CEF"/>
    <w:rsid w:val="0072328A"/>
    <w:rsid w:val="007276D3"/>
    <w:rsid w:val="00734711"/>
    <w:rsid w:val="00736D84"/>
    <w:rsid w:val="00737AD7"/>
    <w:rsid w:val="00737D95"/>
    <w:rsid w:val="0074012F"/>
    <w:rsid w:val="00741A0D"/>
    <w:rsid w:val="00743171"/>
    <w:rsid w:val="00745CFB"/>
    <w:rsid w:val="007468D9"/>
    <w:rsid w:val="00747B3C"/>
    <w:rsid w:val="00750B64"/>
    <w:rsid w:val="00751FA8"/>
    <w:rsid w:val="00752297"/>
    <w:rsid w:val="00753DA0"/>
    <w:rsid w:val="007579F8"/>
    <w:rsid w:val="00760CBC"/>
    <w:rsid w:val="007617EC"/>
    <w:rsid w:val="00763CA5"/>
    <w:rsid w:val="00764B99"/>
    <w:rsid w:val="0076720D"/>
    <w:rsid w:val="00770A2B"/>
    <w:rsid w:val="00770C88"/>
    <w:rsid w:val="0077353C"/>
    <w:rsid w:val="00774AD3"/>
    <w:rsid w:val="007757EE"/>
    <w:rsid w:val="00776CEB"/>
    <w:rsid w:val="00776DB9"/>
    <w:rsid w:val="007778CE"/>
    <w:rsid w:val="00783C3F"/>
    <w:rsid w:val="00783FDB"/>
    <w:rsid w:val="00793822"/>
    <w:rsid w:val="007A01B8"/>
    <w:rsid w:val="007A1118"/>
    <w:rsid w:val="007A1F05"/>
    <w:rsid w:val="007A43E6"/>
    <w:rsid w:val="007B0B75"/>
    <w:rsid w:val="007B3C83"/>
    <w:rsid w:val="007B4352"/>
    <w:rsid w:val="007B640C"/>
    <w:rsid w:val="007C01C7"/>
    <w:rsid w:val="007C1461"/>
    <w:rsid w:val="007C1C1C"/>
    <w:rsid w:val="007C2FEE"/>
    <w:rsid w:val="007C42B3"/>
    <w:rsid w:val="007C4998"/>
    <w:rsid w:val="007C677D"/>
    <w:rsid w:val="007C6A12"/>
    <w:rsid w:val="007D16A3"/>
    <w:rsid w:val="007D1741"/>
    <w:rsid w:val="007D454B"/>
    <w:rsid w:val="007D45B2"/>
    <w:rsid w:val="007D4E1C"/>
    <w:rsid w:val="007D6141"/>
    <w:rsid w:val="007E1C00"/>
    <w:rsid w:val="007E1F14"/>
    <w:rsid w:val="007E289D"/>
    <w:rsid w:val="007E4E0C"/>
    <w:rsid w:val="007E4F17"/>
    <w:rsid w:val="007E5F15"/>
    <w:rsid w:val="007E7A81"/>
    <w:rsid w:val="007E7E17"/>
    <w:rsid w:val="007F15B6"/>
    <w:rsid w:val="007F3075"/>
    <w:rsid w:val="007F530A"/>
    <w:rsid w:val="007F637E"/>
    <w:rsid w:val="008019DC"/>
    <w:rsid w:val="00801AA6"/>
    <w:rsid w:val="00801C81"/>
    <w:rsid w:val="00801D4C"/>
    <w:rsid w:val="008029CC"/>
    <w:rsid w:val="00802A28"/>
    <w:rsid w:val="00804844"/>
    <w:rsid w:val="00807611"/>
    <w:rsid w:val="00813289"/>
    <w:rsid w:val="008157AB"/>
    <w:rsid w:val="0081617B"/>
    <w:rsid w:val="00817611"/>
    <w:rsid w:val="00817F08"/>
    <w:rsid w:val="00817F40"/>
    <w:rsid w:val="008203FF"/>
    <w:rsid w:val="00822421"/>
    <w:rsid w:val="008248EE"/>
    <w:rsid w:val="0082516F"/>
    <w:rsid w:val="00826395"/>
    <w:rsid w:val="00827917"/>
    <w:rsid w:val="0083174F"/>
    <w:rsid w:val="00831DE4"/>
    <w:rsid w:val="008338E1"/>
    <w:rsid w:val="00834AE6"/>
    <w:rsid w:val="00836DFA"/>
    <w:rsid w:val="00840DF4"/>
    <w:rsid w:val="00841BA5"/>
    <w:rsid w:val="00842C13"/>
    <w:rsid w:val="008456A9"/>
    <w:rsid w:val="00847123"/>
    <w:rsid w:val="00850A0D"/>
    <w:rsid w:val="00850DAD"/>
    <w:rsid w:val="00850FF3"/>
    <w:rsid w:val="00851C34"/>
    <w:rsid w:val="008533EF"/>
    <w:rsid w:val="0085506C"/>
    <w:rsid w:val="00855A30"/>
    <w:rsid w:val="00856C84"/>
    <w:rsid w:val="00860BD9"/>
    <w:rsid w:val="00860D2E"/>
    <w:rsid w:val="00861B58"/>
    <w:rsid w:val="00861C02"/>
    <w:rsid w:val="00862A7D"/>
    <w:rsid w:val="00863C63"/>
    <w:rsid w:val="00866124"/>
    <w:rsid w:val="0086666E"/>
    <w:rsid w:val="008672AE"/>
    <w:rsid w:val="00867A78"/>
    <w:rsid w:val="00867E8F"/>
    <w:rsid w:val="0087043B"/>
    <w:rsid w:val="00871C30"/>
    <w:rsid w:val="00871C31"/>
    <w:rsid w:val="00873C7E"/>
    <w:rsid w:val="0087496A"/>
    <w:rsid w:val="00875F9B"/>
    <w:rsid w:val="0087786B"/>
    <w:rsid w:val="008800D0"/>
    <w:rsid w:val="0089328A"/>
    <w:rsid w:val="00893C66"/>
    <w:rsid w:val="008959BA"/>
    <w:rsid w:val="008A1AB9"/>
    <w:rsid w:val="008A5C54"/>
    <w:rsid w:val="008A5DCB"/>
    <w:rsid w:val="008A5FC1"/>
    <w:rsid w:val="008B1CA9"/>
    <w:rsid w:val="008B39C0"/>
    <w:rsid w:val="008B4053"/>
    <w:rsid w:val="008B5BD9"/>
    <w:rsid w:val="008B64CD"/>
    <w:rsid w:val="008C08D4"/>
    <w:rsid w:val="008C180A"/>
    <w:rsid w:val="008C1AE9"/>
    <w:rsid w:val="008C6C37"/>
    <w:rsid w:val="008C7905"/>
    <w:rsid w:val="008D046A"/>
    <w:rsid w:val="008D0871"/>
    <w:rsid w:val="008D23ED"/>
    <w:rsid w:val="008D325F"/>
    <w:rsid w:val="008D4090"/>
    <w:rsid w:val="008D41E3"/>
    <w:rsid w:val="008D65F1"/>
    <w:rsid w:val="008D66C8"/>
    <w:rsid w:val="008D6BF3"/>
    <w:rsid w:val="008E31A0"/>
    <w:rsid w:val="008E4BCF"/>
    <w:rsid w:val="008E62B4"/>
    <w:rsid w:val="008E6ED0"/>
    <w:rsid w:val="008E701C"/>
    <w:rsid w:val="008F0117"/>
    <w:rsid w:val="008F12E1"/>
    <w:rsid w:val="008F23EC"/>
    <w:rsid w:val="008F47F9"/>
    <w:rsid w:val="008F6CE0"/>
    <w:rsid w:val="00902CB7"/>
    <w:rsid w:val="00903512"/>
    <w:rsid w:val="009041C4"/>
    <w:rsid w:val="00904357"/>
    <w:rsid w:val="00904446"/>
    <w:rsid w:val="00906588"/>
    <w:rsid w:val="00910F40"/>
    <w:rsid w:val="00911583"/>
    <w:rsid w:val="009120A4"/>
    <w:rsid w:val="00913A50"/>
    <w:rsid w:val="00914858"/>
    <w:rsid w:val="00914D56"/>
    <w:rsid w:val="00914F1F"/>
    <w:rsid w:val="0091511B"/>
    <w:rsid w:val="00915AB6"/>
    <w:rsid w:val="00917142"/>
    <w:rsid w:val="009178E7"/>
    <w:rsid w:val="00917EDB"/>
    <w:rsid w:val="00920A0F"/>
    <w:rsid w:val="00923EC6"/>
    <w:rsid w:val="00924035"/>
    <w:rsid w:val="009248D3"/>
    <w:rsid w:val="00925313"/>
    <w:rsid w:val="00930BBF"/>
    <w:rsid w:val="00931BB1"/>
    <w:rsid w:val="00932009"/>
    <w:rsid w:val="00933E87"/>
    <w:rsid w:val="00934B9B"/>
    <w:rsid w:val="00935B79"/>
    <w:rsid w:val="00935E8E"/>
    <w:rsid w:val="00940B7C"/>
    <w:rsid w:val="0094124D"/>
    <w:rsid w:val="009438A5"/>
    <w:rsid w:val="00943C5E"/>
    <w:rsid w:val="00943D78"/>
    <w:rsid w:val="00944440"/>
    <w:rsid w:val="0094653D"/>
    <w:rsid w:val="009472F6"/>
    <w:rsid w:val="00947833"/>
    <w:rsid w:val="0095032A"/>
    <w:rsid w:val="00950B3F"/>
    <w:rsid w:val="0095314B"/>
    <w:rsid w:val="009540DF"/>
    <w:rsid w:val="009544FB"/>
    <w:rsid w:val="00955257"/>
    <w:rsid w:val="00957577"/>
    <w:rsid w:val="009627C1"/>
    <w:rsid w:val="009638E2"/>
    <w:rsid w:val="00964009"/>
    <w:rsid w:val="00966BB2"/>
    <w:rsid w:val="00966FA7"/>
    <w:rsid w:val="00967748"/>
    <w:rsid w:val="00967BBD"/>
    <w:rsid w:val="009706B3"/>
    <w:rsid w:val="009710B3"/>
    <w:rsid w:val="00972F66"/>
    <w:rsid w:val="00974073"/>
    <w:rsid w:val="0097534E"/>
    <w:rsid w:val="00975732"/>
    <w:rsid w:val="00975ED4"/>
    <w:rsid w:val="00976044"/>
    <w:rsid w:val="009776E7"/>
    <w:rsid w:val="009812ED"/>
    <w:rsid w:val="009832E0"/>
    <w:rsid w:val="00983567"/>
    <w:rsid w:val="0098369D"/>
    <w:rsid w:val="00984726"/>
    <w:rsid w:val="00984B44"/>
    <w:rsid w:val="009873F4"/>
    <w:rsid w:val="00991364"/>
    <w:rsid w:val="009958FE"/>
    <w:rsid w:val="00995CD8"/>
    <w:rsid w:val="009965CF"/>
    <w:rsid w:val="009973B9"/>
    <w:rsid w:val="00997D0F"/>
    <w:rsid w:val="009A1670"/>
    <w:rsid w:val="009A23B0"/>
    <w:rsid w:val="009A25FC"/>
    <w:rsid w:val="009A394F"/>
    <w:rsid w:val="009A40F9"/>
    <w:rsid w:val="009A64BF"/>
    <w:rsid w:val="009A73B3"/>
    <w:rsid w:val="009B1892"/>
    <w:rsid w:val="009B1901"/>
    <w:rsid w:val="009B292D"/>
    <w:rsid w:val="009B3C7D"/>
    <w:rsid w:val="009B5061"/>
    <w:rsid w:val="009B797A"/>
    <w:rsid w:val="009C0675"/>
    <w:rsid w:val="009C1B0C"/>
    <w:rsid w:val="009C38DE"/>
    <w:rsid w:val="009C5F22"/>
    <w:rsid w:val="009C61B5"/>
    <w:rsid w:val="009C64DB"/>
    <w:rsid w:val="009C68AE"/>
    <w:rsid w:val="009D1227"/>
    <w:rsid w:val="009D1BD4"/>
    <w:rsid w:val="009D2DBC"/>
    <w:rsid w:val="009D370A"/>
    <w:rsid w:val="009D4898"/>
    <w:rsid w:val="009E03EE"/>
    <w:rsid w:val="009E490C"/>
    <w:rsid w:val="009E6177"/>
    <w:rsid w:val="009E7AE4"/>
    <w:rsid w:val="009F0A05"/>
    <w:rsid w:val="009F204B"/>
    <w:rsid w:val="009F62A4"/>
    <w:rsid w:val="009F702C"/>
    <w:rsid w:val="009F70F5"/>
    <w:rsid w:val="009F719A"/>
    <w:rsid w:val="009F7A6F"/>
    <w:rsid w:val="009F7BB6"/>
    <w:rsid w:val="00A005B1"/>
    <w:rsid w:val="00A04BE6"/>
    <w:rsid w:val="00A06431"/>
    <w:rsid w:val="00A11960"/>
    <w:rsid w:val="00A1421D"/>
    <w:rsid w:val="00A16868"/>
    <w:rsid w:val="00A16F6F"/>
    <w:rsid w:val="00A211D8"/>
    <w:rsid w:val="00A218E8"/>
    <w:rsid w:val="00A24900"/>
    <w:rsid w:val="00A24F90"/>
    <w:rsid w:val="00A325A8"/>
    <w:rsid w:val="00A3309D"/>
    <w:rsid w:val="00A3343B"/>
    <w:rsid w:val="00A33816"/>
    <w:rsid w:val="00A33D82"/>
    <w:rsid w:val="00A34588"/>
    <w:rsid w:val="00A35066"/>
    <w:rsid w:val="00A378C7"/>
    <w:rsid w:val="00A40EE7"/>
    <w:rsid w:val="00A4156E"/>
    <w:rsid w:val="00A42DF1"/>
    <w:rsid w:val="00A44FBD"/>
    <w:rsid w:val="00A45852"/>
    <w:rsid w:val="00A46B8D"/>
    <w:rsid w:val="00A5299E"/>
    <w:rsid w:val="00A52BC8"/>
    <w:rsid w:val="00A54344"/>
    <w:rsid w:val="00A55B8D"/>
    <w:rsid w:val="00A5758E"/>
    <w:rsid w:val="00A600AA"/>
    <w:rsid w:val="00A62DE7"/>
    <w:rsid w:val="00A62F20"/>
    <w:rsid w:val="00A63204"/>
    <w:rsid w:val="00A637BB"/>
    <w:rsid w:val="00A6439A"/>
    <w:rsid w:val="00A656A3"/>
    <w:rsid w:val="00A65907"/>
    <w:rsid w:val="00A6644F"/>
    <w:rsid w:val="00A677BB"/>
    <w:rsid w:val="00A72539"/>
    <w:rsid w:val="00A755C0"/>
    <w:rsid w:val="00A7666A"/>
    <w:rsid w:val="00A8117F"/>
    <w:rsid w:val="00A814FF"/>
    <w:rsid w:val="00A829AF"/>
    <w:rsid w:val="00A82C0F"/>
    <w:rsid w:val="00A83DF1"/>
    <w:rsid w:val="00A8572B"/>
    <w:rsid w:val="00A87F8D"/>
    <w:rsid w:val="00A91257"/>
    <w:rsid w:val="00A91AA8"/>
    <w:rsid w:val="00A9288B"/>
    <w:rsid w:val="00A93147"/>
    <w:rsid w:val="00A966DA"/>
    <w:rsid w:val="00A96AAE"/>
    <w:rsid w:val="00A96BDA"/>
    <w:rsid w:val="00A96EA9"/>
    <w:rsid w:val="00AA052A"/>
    <w:rsid w:val="00AA503D"/>
    <w:rsid w:val="00AB01C7"/>
    <w:rsid w:val="00AB0A8A"/>
    <w:rsid w:val="00AB11F6"/>
    <w:rsid w:val="00AB2390"/>
    <w:rsid w:val="00AB3635"/>
    <w:rsid w:val="00AB52DE"/>
    <w:rsid w:val="00AB55F9"/>
    <w:rsid w:val="00AC5906"/>
    <w:rsid w:val="00AD16C2"/>
    <w:rsid w:val="00AE0015"/>
    <w:rsid w:val="00AE3C18"/>
    <w:rsid w:val="00AE4C36"/>
    <w:rsid w:val="00AE524F"/>
    <w:rsid w:val="00AE59BC"/>
    <w:rsid w:val="00AE5F55"/>
    <w:rsid w:val="00AE648D"/>
    <w:rsid w:val="00AE6CAC"/>
    <w:rsid w:val="00AF1AA9"/>
    <w:rsid w:val="00AF1FDD"/>
    <w:rsid w:val="00AF3487"/>
    <w:rsid w:val="00AF56F3"/>
    <w:rsid w:val="00AF6BB8"/>
    <w:rsid w:val="00AF7C42"/>
    <w:rsid w:val="00B024C7"/>
    <w:rsid w:val="00B03340"/>
    <w:rsid w:val="00B03FF8"/>
    <w:rsid w:val="00B125C8"/>
    <w:rsid w:val="00B13185"/>
    <w:rsid w:val="00B13F45"/>
    <w:rsid w:val="00B16F32"/>
    <w:rsid w:val="00B20646"/>
    <w:rsid w:val="00B20674"/>
    <w:rsid w:val="00B21772"/>
    <w:rsid w:val="00B22EE9"/>
    <w:rsid w:val="00B246DA"/>
    <w:rsid w:val="00B26525"/>
    <w:rsid w:val="00B311C5"/>
    <w:rsid w:val="00B31519"/>
    <w:rsid w:val="00B3154C"/>
    <w:rsid w:val="00B317A8"/>
    <w:rsid w:val="00B3188C"/>
    <w:rsid w:val="00B37A45"/>
    <w:rsid w:val="00B40A22"/>
    <w:rsid w:val="00B40ED8"/>
    <w:rsid w:val="00B416B5"/>
    <w:rsid w:val="00B41BDF"/>
    <w:rsid w:val="00B41F36"/>
    <w:rsid w:val="00B44273"/>
    <w:rsid w:val="00B46088"/>
    <w:rsid w:val="00B51EFC"/>
    <w:rsid w:val="00B53A01"/>
    <w:rsid w:val="00B55487"/>
    <w:rsid w:val="00B5586D"/>
    <w:rsid w:val="00B55957"/>
    <w:rsid w:val="00B560DD"/>
    <w:rsid w:val="00B56F1C"/>
    <w:rsid w:val="00B57D8B"/>
    <w:rsid w:val="00B57E39"/>
    <w:rsid w:val="00B605B4"/>
    <w:rsid w:val="00B6500C"/>
    <w:rsid w:val="00B65535"/>
    <w:rsid w:val="00B658D0"/>
    <w:rsid w:val="00B66BD4"/>
    <w:rsid w:val="00B66C2C"/>
    <w:rsid w:val="00B66DE5"/>
    <w:rsid w:val="00B670FE"/>
    <w:rsid w:val="00B679B2"/>
    <w:rsid w:val="00B67E9A"/>
    <w:rsid w:val="00B7051B"/>
    <w:rsid w:val="00B71716"/>
    <w:rsid w:val="00B71F82"/>
    <w:rsid w:val="00B73938"/>
    <w:rsid w:val="00B73BB2"/>
    <w:rsid w:val="00B8276F"/>
    <w:rsid w:val="00B83DC9"/>
    <w:rsid w:val="00B843E8"/>
    <w:rsid w:val="00B85734"/>
    <w:rsid w:val="00B857CF"/>
    <w:rsid w:val="00B85FC3"/>
    <w:rsid w:val="00B90A70"/>
    <w:rsid w:val="00B9131A"/>
    <w:rsid w:val="00B93299"/>
    <w:rsid w:val="00B94792"/>
    <w:rsid w:val="00B95C4F"/>
    <w:rsid w:val="00BA0505"/>
    <w:rsid w:val="00BA2896"/>
    <w:rsid w:val="00BA35B6"/>
    <w:rsid w:val="00BA6B08"/>
    <w:rsid w:val="00BA770F"/>
    <w:rsid w:val="00BB03CC"/>
    <w:rsid w:val="00BB277B"/>
    <w:rsid w:val="00BB378E"/>
    <w:rsid w:val="00BB392C"/>
    <w:rsid w:val="00BB5FBF"/>
    <w:rsid w:val="00BB5FD1"/>
    <w:rsid w:val="00BB604B"/>
    <w:rsid w:val="00BB724D"/>
    <w:rsid w:val="00BB74F5"/>
    <w:rsid w:val="00BB7663"/>
    <w:rsid w:val="00BC0931"/>
    <w:rsid w:val="00BC0B2B"/>
    <w:rsid w:val="00BC3761"/>
    <w:rsid w:val="00BC4613"/>
    <w:rsid w:val="00BC4A09"/>
    <w:rsid w:val="00BC716F"/>
    <w:rsid w:val="00BC7A6D"/>
    <w:rsid w:val="00BC7FA4"/>
    <w:rsid w:val="00BD3AE7"/>
    <w:rsid w:val="00BD45D7"/>
    <w:rsid w:val="00BD5BA7"/>
    <w:rsid w:val="00BE0B7F"/>
    <w:rsid w:val="00BE1070"/>
    <w:rsid w:val="00BE2A6F"/>
    <w:rsid w:val="00BE333A"/>
    <w:rsid w:val="00BE5464"/>
    <w:rsid w:val="00BE7777"/>
    <w:rsid w:val="00BF10A6"/>
    <w:rsid w:val="00BF4980"/>
    <w:rsid w:val="00BF6BDB"/>
    <w:rsid w:val="00C01162"/>
    <w:rsid w:val="00C019C0"/>
    <w:rsid w:val="00C056D2"/>
    <w:rsid w:val="00C0614D"/>
    <w:rsid w:val="00C06241"/>
    <w:rsid w:val="00C06252"/>
    <w:rsid w:val="00C06889"/>
    <w:rsid w:val="00C07D5D"/>
    <w:rsid w:val="00C11354"/>
    <w:rsid w:val="00C11392"/>
    <w:rsid w:val="00C1142A"/>
    <w:rsid w:val="00C1216A"/>
    <w:rsid w:val="00C12E89"/>
    <w:rsid w:val="00C13A55"/>
    <w:rsid w:val="00C13B34"/>
    <w:rsid w:val="00C14D7C"/>
    <w:rsid w:val="00C15B05"/>
    <w:rsid w:val="00C2072A"/>
    <w:rsid w:val="00C21FF1"/>
    <w:rsid w:val="00C222D0"/>
    <w:rsid w:val="00C229A4"/>
    <w:rsid w:val="00C22D5F"/>
    <w:rsid w:val="00C23229"/>
    <w:rsid w:val="00C23C03"/>
    <w:rsid w:val="00C24BD3"/>
    <w:rsid w:val="00C24E74"/>
    <w:rsid w:val="00C253EC"/>
    <w:rsid w:val="00C2665C"/>
    <w:rsid w:val="00C307F3"/>
    <w:rsid w:val="00C30809"/>
    <w:rsid w:val="00C34244"/>
    <w:rsid w:val="00C3516F"/>
    <w:rsid w:val="00C35A9F"/>
    <w:rsid w:val="00C35BB5"/>
    <w:rsid w:val="00C36668"/>
    <w:rsid w:val="00C36909"/>
    <w:rsid w:val="00C379E6"/>
    <w:rsid w:val="00C4165E"/>
    <w:rsid w:val="00C452C2"/>
    <w:rsid w:val="00C46431"/>
    <w:rsid w:val="00C468A0"/>
    <w:rsid w:val="00C509E7"/>
    <w:rsid w:val="00C5440C"/>
    <w:rsid w:val="00C54819"/>
    <w:rsid w:val="00C54B09"/>
    <w:rsid w:val="00C5712A"/>
    <w:rsid w:val="00C57A80"/>
    <w:rsid w:val="00C57D51"/>
    <w:rsid w:val="00C61844"/>
    <w:rsid w:val="00C62349"/>
    <w:rsid w:val="00C63DE2"/>
    <w:rsid w:val="00C70F24"/>
    <w:rsid w:val="00C7229C"/>
    <w:rsid w:val="00C7248A"/>
    <w:rsid w:val="00C740A3"/>
    <w:rsid w:val="00C74724"/>
    <w:rsid w:val="00C75317"/>
    <w:rsid w:val="00C753DB"/>
    <w:rsid w:val="00C757A3"/>
    <w:rsid w:val="00C76200"/>
    <w:rsid w:val="00C815AF"/>
    <w:rsid w:val="00C826BE"/>
    <w:rsid w:val="00C84731"/>
    <w:rsid w:val="00C8509E"/>
    <w:rsid w:val="00C853D5"/>
    <w:rsid w:val="00C85BC9"/>
    <w:rsid w:val="00C85C09"/>
    <w:rsid w:val="00C86D95"/>
    <w:rsid w:val="00C9032D"/>
    <w:rsid w:val="00C914FB"/>
    <w:rsid w:val="00C9164E"/>
    <w:rsid w:val="00C91DB6"/>
    <w:rsid w:val="00C9255E"/>
    <w:rsid w:val="00C93535"/>
    <w:rsid w:val="00C93ED7"/>
    <w:rsid w:val="00C9523F"/>
    <w:rsid w:val="00CA1BE2"/>
    <w:rsid w:val="00CA235B"/>
    <w:rsid w:val="00CA23FA"/>
    <w:rsid w:val="00CA29FE"/>
    <w:rsid w:val="00CA43A1"/>
    <w:rsid w:val="00CA4AE0"/>
    <w:rsid w:val="00CA4C6B"/>
    <w:rsid w:val="00CA4FFC"/>
    <w:rsid w:val="00CA526E"/>
    <w:rsid w:val="00CA5C19"/>
    <w:rsid w:val="00CA6F42"/>
    <w:rsid w:val="00CA7230"/>
    <w:rsid w:val="00CA76A7"/>
    <w:rsid w:val="00CB1B4A"/>
    <w:rsid w:val="00CB449C"/>
    <w:rsid w:val="00CB6A4E"/>
    <w:rsid w:val="00CB7133"/>
    <w:rsid w:val="00CB71B6"/>
    <w:rsid w:val="00CB7284"/>
    <w:rsid w:val="00CC0E7E"/>
    <w:rsid w:val="00CC23A7"/>
    <w:rsid w:val="00CC416E"/>
    <w:rsid w:val="00CC592A"/>
    <w:rsid w:val="00CC5FCA"/>
    <w:rsid w:val="00CC640A"/>
    <w:rsid w:val="00CC6997"/>
    <w:rsid w:val="00CC73C6"/>
    <w:rsid w:val="00CC7E07"/>
    <w:rsid w:val="00CD00CE"/>
    <w:rsid w:val="00CD0690"/>
    <w:rsid w:val="00CD4080"/>
    <w:rsid w:val="00CD4302"/>
    <w:rsid w:val="00CD44F1"/>
    <w:rsid w:val="00CD5B73"/>
    <w:rsid w:val="00CD6936"/>
    <w:rsid w:val="00CE1762"/>
    <w:rsid w:val="00CE3203"/>
    <w:rsid w:val="00CF36B9"/>
    <w:rsid w:val="00CF7698"/>
    <w:rsid w:val="00D00F54"/>
    <w:rsid w:val="00D02459"/>
    <w:rsid w:val="00D032F9"/>
    <w:rsid w:val="00D04720"/>
    <w:rsid w:val="00D0515A"/>
    <w:rsid w:val="00D064F0"/>
    <w:rsid w:val="00D06878"/>
    <w:rsid w:val="00D070C1"/>
    <w:rsid w:val="00D11C27"/>
    <w:rsid w:val="00D11DE0"/>
    <w:rsid w:val="00D13684"/>
    <w:rsid w:val="00D21B80"/>
    <w:rsid w:val="00D22117"/>
    <w:rsid w:val="00D23419"/>
    <w:rsid w:val="00D26686"/>
    <w:rsid w:val="00D34320"/>
    <w:rsid w:val="00D348AD"/>
    <w:rsid w:val="00D35AAD"/>
    <w:rsid w:val="00D40FB6"/>
    <w:rsid w:val="00D41B96"/>
    <w:rsid w:val="00D44AB3"/>
    <w:rsid w:val="00D459A9"/>
    <w:rsid w:val="00D52178"/>
    <w:rsid w:val="00D5264A"/>
    <w:rsid w:val="00D52E40"/>
    <w:rsid w:val="00D5452E"/>
    <w:rsid w:val="00D551B8"/>
    <w:rsid w:val="00D55348"/>
    <w:rsid w:val="00D55EF8"/>
    <w:rsid w:val="00D63772"/>
    <w:rsid w:val="00D6456E"/>
    <w:rsid w:val="00D66D6E"/>
    <w:rsid w:val="00D66DA2"/>
    <w:rsid w:val="00D67E9F"/>
    <w:rsid w:val="00D706F9"/>
    <w:rsid w:val="00D719F4"/>
    <w:rsid w:val="00D72501"/>
    <w:rsid w:val="00D74CCD"/>
    <w:rsid w:val="00D75196"/>
    <w:rsid w:val="00D7532E"/>
    <w:rsid w:val="00D76920"/>
    <w:rsid w:val="00D8100D"/>
    <w:rsid w:val="00D81713"/>
    <w:rsid w:val="00D820E7"/>
    <w:rsid w:val="00D83F48"/>
    <w:rsid w:val="00D84849"/>
    <w:rsid w:val="00D864F6"/>
    <w:rsid w:val="00D90E34"/>
    <w:rsid w:val="00D928E8"/>
    <w:rsid w:val="00D94EA7"/>
    <w:rsid w:val="00DA0A63"/>
    <w:rsid w:val="00DA1FAB"/>
    <w:rsid w:val="00DA21E9"/>
    <w:rsid w:val="00DA4127"/>
    <w:rsid w:val="00DA4C2C"/>
    <w:rsid w:val="00DA5851"/>
    <w:rsid w:val="00DA6232"/>
    <w:rsid w:val="00DA699D"/>
    <w:rsid w:val="00DA6A87"/>
    <w:rsid w:val="00DB17A9"/>
    <w:rsid w:val="00DB1D2A"/>
    <w:rsid w:val="00DB6F18"/>
    <w:rsid w:val="00DB788A"/>
    <w:rsid w:val="00DC0465"/>
    <w:rsid w:val="00DC0655"/>
    <w:rsid w:val="00DC1D84"/>
    <w:rsid w:val="00DC2C7B"/>
    <w:rsid w:val="00DC3FF9"/>
    <w:rsid w:val="00DC450E"/>
    <w:rsid w:val="00DC778F"/>
    <w:rsid w:val="00DD1107"/>
    <w:rsid w:val="00DD475B"/>
    <w:rsid w:val="00DD4C42"/>
    <w:rsid w:val="00DD73AB"/>
    <w:rsid w:val="00DF04B7"/>
    <w:rsid w:val="00DF0B92"/>
    <w:rsid w:val="00DF236A"/>
    <w:rsid w:val="00DF2A73"/>
    <w:rsid w:val="00DF4BC1"/>
    <w:rsid w:val="00DF7CBB"/>
    <w:rsid w:val="00E00E6D"/>
    <w:rsid w:val="00E031FB"/>
    <w:rsid w:val="00E03A0D"/>
    <w:rsid w:val="00E0580D"/>
    <w:rsid w:val="00E0744E"/>
    <w:rsid w:val="00E077F0"/>
    <w:rsid w:val="00E11B14"/>
    <w:rsid w:val="00E2304F"/>
    <w:rsid w:val="00E2396C"/>
    <w:rsid w:val="00E261A2"/>
    <w:rsid w:val="00E268E9"/>
    <w:rsid w:val="00E3067E"/>
    <w:rsid w:val="00E327E6"/>
    <w:rsid w:val="00E32B8D"/>
    <w:rsid w:val="00E330C5"/>
    <w:rsid w:val="00E33523"/>
    <w:rsid w:val="00E33963"/>
    <w:rsid w:val="00E33A9C"/>
    <w:rsid w:val="00E364C9"/>
    <w:rsid w:val="00E4387A"/>
    <w:rsid w:val="00E47111"/>
    <w:rsid w:val="00E500D9"/>
    <w:rsid w:val="00E50557"/>
    <w:rsid w:val="00E51DEA"/>
    <w:rsid w:val="00E523FC"/>
    <w:rsid w:val="00E5392F"/>
    <w:rsid w:val="00E541A7"/>
    <w:rsid w:val="00E5428C"/>
    <w:rsid w:val="00E5561B"/>
    <w:rsid w:val="00E55F53"/>
    <w:rsid w:val="00E564B9"/>
    <w:rsid w:val="00E57F35"/>
    <w:rsid w:val="00E61623"/>
    <w:rsid w:val="00E6424F"/>
    <w:rsid w:val="00E64E6C"/>
    <w:rsid w:val="00E65403"/>
    <w:rsid w:val="00E704B6"/>
    <w:rsid w:val="00E72A26"/>
    <w:rsid w:val="00E752CD"/>
    <w:rsid w:val="00E75D24"/>
    <w:rsid w:val="00E778DD"/>
    <w:rsid w:val="00E82DF6"/>
    <w:rsid w:val="00E8475A"/>
    <w:rsid w:val="00E86D1F"/>
    <w:rsid w:val="00E917DD"/>
    <w:rsid w:val="00E951DD"/>
    <w:rsid w:val="00E957FC"/>
    <w:rsid w:val="00E96AFD"/>
    <w:rsid w:val="00E96D7B"/>
    <w:rsid w:val="00E97916"/>
    <w:rsid w:val="00EA0714"/>
    <w:rsid w:val="00EA0A07"/>
    <w:rsid w:val="00EA1FEC"/>
    <w:rsid w:val="00EA2442"/>
    <w:rsid w:val="00EA2F25"/>
    <w:rsid w:val="00EA3A81"/>
    <w:rsid w:val="00EA3DC7"/>
    <w:rsid w:val="00EA3FF1"/>
    <w:rsid w:val="00EA4ED4"/>
    <w:rsid w:val="00EA6113"/>
    <w:rsid w:val="00EA6357"/>
    <w:rsid w:val="00EA69E5"/>
    <w:rsid w:val="00EA7BDC"/>
    <w:rsid w:val="00EB2BCD"/>
    <w:rsid w:val="00EB3634"/>
    <w:rsid w:val="00EB3D4B"/>
    <w:rsid w:val="00EB43F8"/>
    <w:rsid w:val="00EC12F7"/>
    <w:rsid w:val="00EC2698"/>
    <w:rsid w:val="00EC3518"/>
    <w:rsid w:val="00EC423E"/>
    <w:rsid w:val="00EC4FEB"/>
    <w:rsid w:val="00EC6B15"/>
    <w:rsid w:val="00EC6C60"/>
    <w:rsid w:val="00ED3394"/>
    <w:rsid w:val="00ED538E"/>
    <w:rsid w:val="00ED7600"/>
    <w:rsid w:val="00EE094D"/>
    <w:rsid w:val="00EE11F7"/>
    <w:rsid w:val="00EE1314"/>
    <w:rsid w:val="00EE62A1"/>
    <w:rsid w:val="00EE6609"/>
    <w:rsid w:val="00EF3F25"/>
    <w:rsid w:val="00EF41FC"/>
    <w:rsid w:val="00EF4F69"/>
    <w:rsid w:val="00F0078C"/>
    <w:rsid w:val="00F00C61"/>
    <w:rsid w:val="00F00D68"/>
    <w:rsid w:val="00F02BB0"/>
    <w:rsid w:val="00F02C78"/>
    <w:rsid w:val="00F04536"/>
    <w:rsid w:val="00F06025"/>
    <w:rsid w:val="00F10885"/>
    <w:rsid w:val="00F11C5D"/>
    <w:rsid w:val="00F124D8"/>
    <w:rsid w:val="00F13575"/>
    <w:rsid w:val="00F14228"/>
    <w:rsid w:val="00F15AFB"/>
    <w:rsid w:val="00F16727"/>
    <w:rsid w:val="00F225D2"/>
    <w:rsid w:val="00F22EF0"/>
    <w:rsid w:val="00F23972"/>
    <w:rsid w:val="00F23D38"/>
    <w:rsid w:val="00F24B12"/>
    <w:rsid w:val="00F258AD"/>
    <w:rsid w:val="00F259CC"/>
    <w:rsid w:val="00F27ECD"/>
    <w:rsid w:val="00F35068"/>
    <w:rsid w:val="00F354A0"/>
    <w:rsid w:val="00F364A6"/>
    <w:rsid w:val="00F36626"/>
    <w:rsid w:val="00F402DF"/>
    <w:rsid w:val="00F41116"/>
    <w:rsid w:val="00F413C3"/>
    <w:rsid w:val="00F4184F"/>
    <w:rsid w:val="00F41BDD"/>
    <w:rsid w:val="00F41CE5"/>
    <w:rsid w:val="00F42120"/>
    <w:rsid w:val="00F42233"/>
    <w:rsid w:val="00F434BA"/>
    <w:rsid w:val="00F43A03"/>
    <w:rsid w:val="00F442B7"/>
    <w:rsid w:val="00F44331"/>
    <w:rsid w:val="00F4558E"/>
    <w:rsid w:val="00F46989"/>
    <w:rsid w:val="00F5097A"/>
    <w:rsid w:val="00F5187B"/>
    <w:rsid w:val="00F520E6"/>
    <w:rsid w:val="00F5379A"/>
    <w:rsid w:val="00F53F80"/>
    <w:rsid w:val="00F55130"/>
    <w:rsid w:val="00F55EE2"/>
    <w:rsid w:val="00F563CD"/>
    <w:rsid w:val="00F578CA"/>
    <w:rsid w:val="00F606B3"/>
    <w:rsid w:val="00F64EAB"/>
    <w:rsid w:val="00F675AB"/>
    <w:rsid w:val="00F70BDF"/>
    <w:rsid w:val="00F70BF7"/>
    <w:rsid w:val="00F738F1"/>
    <w:rsid w:val="00F73DC2"/>
    <w:rsid w:val="00F7438C"/>
    <w:rsid w:val="00F74D99"/>
    <w:rsid w:val="00F7677E"/>
    <w:rsid w:val="00F77A5A"/>
    <w:rsid w:val="00F80E87"/>
    <w:rsid w:val="00F81C11"/>
    <w:rsid w:val="00F82FD7"/>
    <w:rsid w:val="00F83FA7"/>
    <w:rsid w:val="00F8589F"/>
    <w:rsid w:val="00F87E0C"/>
    <w:rsid w:val="00F9092C"/>
    <w:rsid w:val="00F913E8"/>
    <w:rsid w:val="00F920D8"/>
    <w:rsid w:val="00F92A85"/>
    <w:rsid w:val="00F9359D"/>
    <w:rsid w:val="00F9447B"/>
    <w:rsid w:val="00F947B8"/>
    <w:rsid w:val="00F94BCA"/>
    <w:rsid w:val="00F96986"/>
    <w:rsid w:val="00F97BF2"/>
    <w:rsid w:val="00FA0576"/>
    <w:rsid w:val="00FA08EE"/>
    <w:rsid w:val="00FA0988"/>
    <w:rsid w:val="00FA2C61"/>
    <w:rsid w:val="00FA3188"/>
    <w:rsid w:val="00FA531F"/>
    <w:rsid w:val="00FA54B7"/>
    <w:rsid w:val="00FA77A5"/>
    <w:rsid w:val="00FB1AFD"/>
    <w:rsid w:val="00FB2E31"/>
    <w:rsid w:val="00FB7613"/>
    <w:rsid w:val="00FC00CA"/>
    <w:rsid w:val="00FC03AD"/>
    <w:rsid w:val="00FC1D23"/>
    <w:rsid w:val="00FC2FB2"/>
    <w:rsid w:val="00FC3014"/>
    <w:rsid w:val="00FC3C18"/>
    <w:rsid w:val="00FC4518"/>
    <w:rsid w:val="00FC4872"/>
    <w:rsid w:val="00FC7827"/>
    <w:rsid w:val="00FC7BDC"/>
    <w:rsid w:val="00FC7BE3"/>
    <w:rsid w:val="00FD0ED3"/>
    <w:rsid w:val="00FD103F"/>
    <w:rsid w:val="00FD2177"/>
    <w:rsid w:val="00FD3248"/>
    <w:rsid w:val="00FD45B3"/>
    <w:rsid w:val="00FD5220"/>
    <w:rsid w:val="00FD5578"/>
    <w:rsid w:val="00FD5CC7"/>
    <w:rsid w:val="00FE2B20"/>
    <w:rsid w:val="00FE2F93"/>
    <w:rsid w:val="00FE3372"/>
    <w:rsid w:val="00FE41BC"/>
    <w:rsid w:val="00FE45B8"/>
    <w:rsid w:val="00FE52A5"/>
    <w:rsid w:val="00FE5A36"/>
    <w:rsid w:val="00FE79B6"/>
    <w:rsid w:val="00FF03D7"/>
    <w:rsid w:val="00FF12A1"/>
    <w:rsid w:val="00FF26E6"/>
    <w:rsid w:val="00FF388B"/>
    <w:rsid w:val="00FF3ACF"/>
    <w:rsid w:val="00FF56A7"/>
    <w:rsid w:val="00FF58D0"/>
    <w:rsid w:val="00FF648F"/>
    <w:rsid w:val="0C69B021"/>
    <w:rsid w:val="13502E87"/>
    <w:rsid w:val="276C5A2C"/>
    <w:rsid w:val="2C0CD8CC"/>
    <w:rsid w:val="43F09750"/>
    <w:rsid w:val="57FC4FD5"/>
    <w:rsid w:val="5B46F854"/>
    <w:rsid w:val="6674D30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white"/>
    </o:shapedefaults>
    <o:shapelayout v:ext="edit">
      <o:idmap v:ext="edit" data="2"/>
    </o:shapelayout>
  </w:shapeDefaults>
  <w:decimalSymbol w:val="."/>
  <w:listSeparator w:val=","/>
  <w14:docId w14:val="22575934"/>
  <w15:docId w15:val="{F10D6727-7AEA-4CBD-BAB6-BE58D3EA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6B3"/>
    <w:pPr>
      <w:spacing w:after="200" w:line="276" w:lineRule="auto"/>
    </w:pPr>
    <w:rPr>
      <w:kern w:val="0"/>
    </w:rPr>
  </w:style>
  <w:style w:type="paragraph" w:styleId="Heading1">
    <w:name w:val="heading 1"/>
    <w:basedOn w:val="Normal"/>
    <w:next w:val="Normal"/>
    <w:link w:val="Heading1Char"/>
    <w:qFormat/>
    <w:rsid w:val="00F606B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F606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06B3"/>
    <w:pPr>
      <w:keepNext/>
      <w:keepLines/>
      <w:spacing w:before="40" w:after="0" w:line="259" w:lineRule="auto"/>
      <w:outlineLvl w:val="2"/>
    </w:pPr>
    <w:rPr>
      <w:rFonts w:asciiTheme="majorHAnsi" w:eastAsiaTheme="majorEastAsia" w:hAnsiTheme="majorHAnsi" w:cstheme="majorBidi"/>
      <w:color w:val="1F3763" w:themeColor="accent1" w:themeShade="7F"/>
      <w:sz w:val="24"/>
      <w:szCs w:val="30"/>
      <w:lang w:eastAsia="zh-CN" w:bidi="th-TH"/>
    </w:rPr>
  </w:style>
  <w:style w:type="paragraph" w:styleId="Heading4">
    <w:name w:val="heading 4"/>
    <w:next w:val="Body"/>
    <w:link w:val="Heading4Char"/>
    <w:qFormat/>
    <w:rsid w:val="006A7D22"/>
    <w:pPr>
      <w:keepNext/>
      <w:spacing w:after="0" w:line="240" w:lineRule="auto"/>
      <w:outlineLvl w:val="3"/>
    </w:pPr>
    <w:rPr>
      <w:rFonts w:ascii="Helvetica" w:eastAsia="ヒラギノ角ゴ Pro W3" w:hAnsi="Helvetica" w:cs="Times New Roman"/>
      <w:b/>
      <w:color w:val="000000"/>
      <w:kern w:val="0"/>
      <w:sz w:val="24"/>
      <w:szCs w:val="20"/>
      <w:lang w:val="en-US" w:eastAsia="en-NZ"/>
    </w:rPr>
  </w:style>
  <w:style w:type="paragraph" w:styleId="Heading5">
    <w:name w:val="heading 5"/>
    <w:basedOn w:val="Normal"/>
    <w:next w:val="Normal"/>
    <w:link w:val="Heading5Char"/>
    <w:unhideWhenUsed/>
    <w:qFormat/>
    <w:rsid w:val="00F606B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next w:val="Body"/>
    <w:link w:val="Heading6Char"/>
    <w:qFormat/>
    <w:rsid w:val="006A7D22"/>
    <w:pPr>
      <w:keepNext/>
      <w:spacing w:after="0" w:line="240" w:lineRule="auto"/>
      <w:outlineLvl w:val="5"/>
    </w:pPr>
    <w:rPr>
      <w:rFonts w:ascii="Helvetica" w:eastAsia="ヒラギノ角ゴ Pro W3" w:hAnsi="Helvetica" w:cs="Times New Roman"/>
      <w:b/>
      <w:color w:val="000000"/>
      <w:kern w:val="0"/>
      <w:sz w:val="24"/>
      <w:szCs w:val="20"/>
      <w:lang w:val="en-US" w:eastAsia="en-NZ"/>
    </w:rPr>
  </w:style>
  <w:style w:type="paragraph" w:styleId="Heading7">
    <w:name w:val="heading 7"/>
    <w:next w:val="Body"/>
    <w:link w:val="Heading7Char"/>
    <w:qFormat/>
    <w:rsid w:val="006A7D22"/>
    <w:pPr>
      <w:keepNext/>
      <w:spacing w:after="0" w:line="240" w:lineRule="auto"/>
      <w:outlineLvl w:val="6"/>
    </w:pPr>
    <w:rPr>
      <w:rFonts w:ascii="Helvetica" w:eastAsia="ヒラギノ角ゴ Pro W3" w:hAnsi="Helvetica" w:cs="Times New Roman"/>
      <w:b/>
      <w:color w:val="000000"/>
      <w:kern w:val="0"/>
      <w:sz w:val="24"/>
      <w:szCs w:val="20"/>
      <w:lang w:val="en-US" w:eastAsia="en-NZ"/>
    </w:rPr>
  </w:style>
  <w:style w:type="paragraph" w:styleId="Heading8">
    <w:name w:val="heading 8"/>
    <w:next w:val="Body"/>
    <w:link w:val="Heading8Char"/>
    <w:qFormat/>
    <w:rsid w:val="006A7D22"/>
    <w:pPr>
      <w:keepNext/>
      <w:spacing w:after="0" w:line="240" w:lineRule="auto"/>
      <w:outlineLvl w:val="7"/>
    </w:pPr>
    <w:rPr>
      <w:rFonts w:ascii="Helvetica" w:eastAsia="ヒラギノ角ゴ Pro W3" w:hAnsi="Helvetica" w:cs="Times New Roman"/>
      <w:b/>
      <w:color w:val="000000"/>
      <w:kern w:val="0"/>
      <w:sz w:val="24"/>
      <w:szCs w:val="20"/>
      <w:lang w:val="en-US" w:eastAsia="en-NZ"/>
    </w:rPr>
  </w:style>
  <w:style w:type="paragraph" w:styleId="Heading9">
    <w:name w:val="heading 9"/>
    <w:next w:val="Body"/>
    <w:link w:val="Heading9Char"/>
    <w:qFormat/>
    <w:rsid w:val="006A7D22"/>
    <w:pPr>
      <w:keepNext/>
      <w:spacing w:after="0" w:line="240" w:lineRule="auto"/>
      <w:outlineLvl w:val="8"/>
    </w:pPr>
    <w:rPr>
      <w:rFonts w:ascii="Helvetica" w:eastAsia="ヒラギノ角ゴ Pro W3" w:hAnsi="Helvetica" w:cs="Times New Roman"/>
      <w:b/>
      <w:color w:val="000000"/>
      <w:kern w:val="0"/>
      <w:sz w:val="24"/>
      <w:szCs w:val="20"/>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6B3"/>
    <w:rPr>
      <w:rFonts w:asciiTheme="majorHAnsi" w:eastAsiaTheme="majorEastAsia" w:hAnsiTheme="majorHAnsi" w:cstheme="majorBidi"/>
      <w:b/>
      <w:bCs/>
      <w:color w:val="2F5496" w:themeColor="accent1" w:themeShade="BF"/>
      <w:kern w:val="0"/>
      <w:sz w:val="28"/>
      <w:szCs w:val="28"/>
    </w:rPr>
  </w:style>
  <w:style w:type="character" w:customStyle="1" w:styleId="Heading2Char">
    <w:name w:val="Heading 2 Char"/>
    <w:basedOn w:val="DefaultParagraphFont"/>
    <w:link w:val="Heading2"/>
    <w:rsid w:val="00F606B3"/>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F606B3"/>
    <w:rPr>
      <w:rFonts w:asciiTheme="majorHAnsi" w:eastAsiaTheme="majorEastAsia" w:hAnsiTheme="majorHAnsi" w:cstheme="majorBidi"/>
      <w:color w:val="1F3763" w:themeColor="accent1" w:themeShade="7F"/>
      <w:kern w:val="0"/>
      <w:sz w:val="24"/>
      <w:szCs w:val="30"/>
      <w:lang w:eastAsia="zh-CN" w:bidi="th-TH"/>
    </w:rPr>
  </w:style>
  <w:style w:type="character" w:customStyle="1" w:styleId="Heading5Char">
    <w:name w:val="Heading 5 Char"/>
    <w:basedOn w:val="DefaultParagraphFont"/>
    <w:link w:val="Heading5"/>
    <w:uiPriority w:val="9"/>
    <w:rsid w:val="00F606B3"/>
    <w:rPr>
      <w:rFonts w:asciiTheme="majorHAnsi" w:eastAsiaTheme="majorEastAsia" w:hAnsiTheme="majorHAnsi" w:cstheme="majorBidi"/>
      <w:color w:val="1F3763" w:themeColor="accent1" w:themeShade="7F"/>
      <w:kern w:val="0"/>
    </w:rPr>
  </w:style>
  <w:style w:type="paragraph" w:styleId="ListParagraph">
    <w:name w:val="List Paragraph"/>
    <w:aliases w:val="List Paragraph numbered,Rec para,Dot pt,F5 List Paragraph,List Paragraph1,No Spacing1,List Paragraph Char Char Char,Indicator Text,Numbered Para 1,Colorful List - Accent 11,Bullet 1,MAIN CONTENT,List Paragraph12,List Paragraph2,OBC Bullet"/>
    <w:basedOn w:val="Normal"/>
    <w:link w:val="ListParagraphChar"/>
    <w:uiPriority w:val="34"/>
    <w:qFormat/>
    <w:rsid w:val="00F606B3"/>
    <w:pPr>
      <w:widowControl w:val="0"/>
      <w:ind w:left="720"/>
      <w:contextualSpacing/>
    </w:pPr>
    <w:rPr>
      <w:lang w:val="en-US"/>
    </w:rPr>
  </w:style>
  <w:style w:type="paragraph" w:styleId="Subtitle">
    <w:name w:val="Subtitle"/>
    <w:basedOn w:val="Normal"/>
    <w:next w:val="Normal"/>
    <w:link w:val="SubtitleChar"/>
    <w:uiPriority w:val="11"/>
    <w:qFormat/>
    <w:rsid w:val="00F606B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606B3"/>
    <w:rPr>
      <w:rFonts w:asciiTheme="majorHAnsi" w:eastAsiaTheme="majorEastAsia" w:hAnsiTheme="majorHAnsi" w:cstheme="majorBidi"/>
      <w:i/>
      <w:iCs/>
      <w:color w:val="4472C4" w:themeColor="accent1"/>
      <w:spacing w:val="15"/>
      <w:kern w:val="0"/>
      <w:sz w:val="24"/>
      <w:szCs w:val="24"/>
    </w:rPr>
  </w:style>
  <w:style w:type="table" w:styleId="TableGrid">
    <w:name w:val="Table Grid"/>
    <w:aliases w:val="Green - Banded"/>
    <w:basedOn w:val="TableNormal"/>
    <w:uiPriority w:val="59"/>
    <w:rsid w:val="00F606B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606B3"/>
    <w:rPr>
      <w:i/>
      <w:iCs/>
      <w:color w:val="808080" w:themeColor="text1" w:themeTint="7F"/>
    </w:rPr>
  </w:style>
  <w:style w:type="paragraph" w:styleId="BalloonText">
    <w:name w:val="Balloon Text"/>
    <w:basedOn w:val="Normal"/>
    <w:link w:val="BalloonTextChar"/>
    <w:unhideWhenUsed/>
    <w:rsid w:val="00F60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606B3"/>
    <w:rPr>
      <w:rFonts w:ascii="Tahoma" w:hAnsi="Tahoma" w:cs="Tahoma"/>
      <w:kern w:val="0"/>
      <w:sz w:val="16"/>
      <w:szCs w:val="16"/>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Char6 Char,Char Char1, Char6 Char"/>
    <w:basedOn w:val="Normal"/>
    <w:link w:val="FootnoteTextChar"/>
    <w:uiPriority w:val="99"/>
    <w:unhideWhenUsed/>
    <w:rsid w:val="00F606B3"/>
    <w:pPr>
      <w:spacing w:after="0" w:line="240" w:lineRule="auto"/>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Char6 Char Char,Char Char1 Char"/>
    <w:basedOn w:val="DefaultParagraphFont"/>
    <w:link w:val="FootnoteText"/>
    <w:uiPriority w:val="99"/>
    <w:rsid w:val="00F606B3"/>
    <w:rPr>
      <w:kern w:val="0"/>
      <w:sz w:val="20"/>
      <w:szCs w:val="20"/>
    </w:rPr>
  </w:style>
  <w:style w:type="character" w:styleId="FootnoteReference">
    <w:name w:val="footnote reference"/>
    <w:basedOn w:val="DefaultParagraphFont"/>
    <w:uiPriority w:val="99"/>
    <w:unhideWhenUsed/>
    <w:rsid w:val="00F606B3"/>
    <w:rPr>
      <w:vertAlign w:val="superscript"/>
    </w:rPr>
  </w:style>
  <w:style w:type="paragraph" w:customStyle="1" w:styleId="textbox">
    <w:name w:val="textbox"/>
    <w:basedOn w:val="Normal"/>
    <w:rsid w:val="00F606B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nhideWhenUsed/>
    <w:rsid w:val="00F606B3"/>
    <w:pPr>
      <w:tabs>
        <w:tab w:val="center" w:pos="4513"/>
        <w:tab w:val="right" w:pos="9026"/>
      </w:tabs>
      <w:spacing w:after="0" w:line="240" w:lineRule="auto"/>
    </w:pPr>
  </w:style>
  <w:style w:type="character" w:customStyle="1" w:styleId="HeaderChar">
    <w:name w:val="Header Char"/>
    <w:basedOn w:val="DefaultParagraphFont"/>
    <w:link w:val="Header"/>
    <w:rsid w:val="00F606B3"/>
    <w:rPr>
      <w:kern w:val="0"/>
    </w:rPr>
  </w:style>
  <w:style w:type="paragraph" w:styleId="Footer">
    <w:name w:val="footer"/>
    <w:basedOn w:val="Normal"/>
    <w:link w:val="FooterChar"/>
    <w:uiPriority w:val="99"/>
    <w:unhideWhenUsed/>
    <w:qFormat/>
    <w:rsid w:val="00F60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6B3"/>
    <w:rPr>
      <w:kern w:val="0"/>
    </w:rPr>
  </w:style>
  <w:style w:type="character" w:customStyle="1" w:styleId="ListParagraphChar">
    <w:name w:val="List Paragraph Char"/>
    <w:aliases w:val="List Paragraph numbered Char,Rec para Char,Dot pt Char,F5 List Paragraph Char,List Paragraph1 Char,No Spacing1 Char,List Paragraph Char Char Char Char,Indicator Text Char,Numbered Para 1 Char,Colorful List - Accent 11 Char"/>
    <w:basedOn w:val="DefaultParagraphFont"/>
    <w:link w:val="ListParagraph"/>
    <w:uiPriority w:val="34"/>
    <w:qFormat/>
    <w:rsid w:val="00F606B3"/>
    <w:rPr>
      <w:kern w:val="0"/>
      <w:lang w:val="en-US"/>
    </w:rPr>
  </w:style>
  <w:style w:type="paragraph" w:styleId="BodyText2">
    <w:name w:val="Body Text 2"/>
    <w:basedOn w:val="Normal"/>
    <w:link w:val="BodyText2Char"/>
    <w:uiPriority w:val="99"/>
    <w:semiHidden/>
    <w:unhideWhenUsed/>
    <w:rsid w:val="00F606B3"/>
    <w:pPr>
      <w:spacing w:after="120" w:line="480" w:lineRule="auto"/>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semiHidden/>
    <w:rsid w:val="00F606B3"/>
    <w:rPr>
      <w:rFonts w:ascii="Arial" w:eastAsia="Times New Roman" w:hAnsi="Arial" w:cs="Times New Roman"/>
      <w:kern w:val="0"/>
      <w:sz w:val="20"/>
      <w:szCs w:val="20"/>
    </w:rPr>
  </w:style>
  <w:style w:type="paragraph" w:styleId="Caption">
    <w:name w:val="caption"/>
    <w:basedOn w:val="Normal"/>
    <w:next w:val="Normal"/>
    <w:uiPriority w:val="35"/>
    <w:qFormat/>
    <w:rsid w:val="00F606B3"/>
    <w:pPr>
      <w:spacing w:before="120" w:after="0" w:line="240" w:lineRule="auto"/>
      <w:jc w:val="both"/>
    </w:pPr>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F606B3"/>
    <w:rPr>
      <w:color w:val="0563C1" w:themeColor="hyperlink"/>
      <w:u w:val="single"/>
    </w:rPr>
  </w:style>
  <w:style w:type="paragraph" w:customStyle="1" w:styleId="paragraph">
    <w:name w:val="paragraph"/>
    <w:basedOn w:val="Normal"/>
    <w:rsid w:val="00F606B3"/>
    <w:pPr>
      <w:spacing w:after="0" w:line="240" w:lineRule="auto"/>
    </w:pPr>
    <w:rPr>
      <w:rFonts w:ascii="Times New Roman" w:eastAsia="Times New Roman" w:hAnsi="Times New Roman" w:cs="Times New Roman"/>
      <w:sz w:val="24"/>
      <w:szCs w:val="24"/>
      <w:lang w:eastAsia="en-NZ"/>
    </w:rPr>
  </w:style>
  <w:style w:type="character" w:customStyle="1" w:styleId="spellingerror">
    <w:name w:val="spellingerror"/>
    <w:basedOn w:val="DefaultParagraphFont"/>
    <w:rsid w:val="00F606B3"/>
  </w:style>
  <w:style w:type="character" w:customStyle="1" w:styleId="normaltextrun1">
    <w:name w:val="normaltextrun1"/>
    <w:basedOn w:val="DefaultParagraphFont"/>
    <w:rsid w:val="00F606B3"/>
  </w:style>
  <w:style w:type="paragraph" w:styleId="ListBullet">
    <w:name w:val="List Bullet"/>
    <w:basedOn w:val="Normal"/>
    <w:autoRedefine/>
    <w:rsid w:val="00F606B3"/>
    <w:pPr>
      <w:numPr>
        <w:numId w:val="1"/>
      </w:numPr>
      <w:spacing w:before="40" w:after="80" w:line="252" w:lineRule="auto"/>
    </w:pPr>
    <w:rPr>
      <w:rFonts w:ascii="Arial" w:eastAsia="Times New Roman" w:hAnsi="Arial" w:cs="Times New Roman"/>
      <w:sz w:val="20"/>
      <w:szCs w:val="20"/>
    </w:rPr>
  </w:style>
  <w:style w:type="paragraph" w:customStyle="1" w:styleId="Style1">
    <w:name w:val="Style1"/>
    <w:basedOn w:val="Normal"/>
    <w:qFormat/>
    <w:rsid w:val="00F606B3"/>
    <w:pPr>
      <w:numPr>
        <w:ilvl w:val="1"/>
        <w:numId w:val="2"/>
      </w:numPr>
      <w:tabs>
        <w:tab w:val="left" w:pos="709"/>
      </w:tabs>
      <w:spacing w:before="120" w:after="120"/>
      <w:ind w:left="360" w:hanging="360"/>
      <w:jc w:val="both"/>
    </w:pPr>
    <w:rPr>
      <w:rFonts w:ascii="Arial" w:eastAsia="Times New Roman" w:hAnsi="Arial" w:cs="Times New Roman"/>
      <w:sz w:val="20"/>
      <w:szCs w:val="20"/>
      <w:lang w:val="en-AU"/>
    </w:rPr>
  </w:style>
  <w:style w:type="paragraph" w:customStyle="1" w:styleId="MBIEHeading1">
    <w:name w:val="MBIE Heading 1"/>
    <w:basedOn w:val="Normal"/>
    <w:rsid w:val="00F606B3"/>
    <w:pPr>
      <w:numPr>
        <w:numId w:val="3"/>
      </w:numPr>
      <w:pBdr>
        <w:bottom w:val="single" w:sz="4" w:space="1" w:color="auto"/>
      </w:pBdr>
      <w:spacing w:after="280" w:line="240" w:lineRule="auto"/>
    </w:pPr>
    <w:rPr>
      <w:rFonts w:ascii="Arial" w:eastAsia="Times New Roman" w:hAnsi="Arial" w:cs="Times New Roman"/>
      <w:b/>
      <w:sz w:val="28"/>
      <w:szCs w:val="20"/>
    </w:rPr>
  </w:style>
  <w:style w:type="paragraph" w:customStyle="1" w:styleId="MBIEHeading2">
    <w:name w:val="MBIE Heading 2"/>
    <w:basedOn w:val="Normal"/>
    <w:rsid w:val="00F606B3"/>
    <w:pPr>
      <w:numPr>
        <w:ilvl w:val="1"/>
        <w:numId w:val="3"/>
      </w:numPr>
      <w:spacing w:after="120" w:line="240" w:lineRule="auto"/>
    </w:pPr>
    <w:rPr>
      <w:rFonts w:ascii="Arial Bold" w:eastAsia="Times New Roman" w:hAnsi="Arial Bold" w:cs="Times New Roman"/>
      <w:b/>
      <w:sz w:val="12"/>
      <w:szCs w:val="12"/>
    </w:rPr>
  </w:style>
  <w:style w:type="paragraph" w:customStyle="1" w:styleId="MBIEHeading3">
    <w:name w:val="MBIE Heading 3"/>
    <w:basedOn w:val="Normal"/>
    <w:rsid w:val="00F606B3"/>
    <w:pPr>
      <w:numPr>
        <w:ilvl w:val="2"/>
        <w:numId w:val="3"/>
      </w:numPr>
      <w:spacing w:after="280" w:line="240" w:lineRule="auto"/>
    </w:pPr>
    <w:rPr>
      <w:rFonts w:ascii="Arial" w:eastAsia="Times New Roman" w:hAnsi="Arial" w:cs="Times New Roman"/>
      <w:sz w:val="20"/>
      <w:szCs w:val="20"/>
    </w:rPr>
  </w:style>
  <w:style w:type="paragraph" w:customStyle="1" w:styleId="MBIEHeading4">
    <w:name w:val="MBIE Heading 4"/>
    <w:basedOn w:val="Normal"/>
    <w:rsid w:val="00F606B3"/>
    <w:pPr>
      <w:numPr>
        <w:ilvl w:val="3"/>
        <w:numId w:val="3"/>
      </w:numPr>
      <w:spacing w:after="280" w:line="240" w:lineRule="auto"/>
    </w:pPr>
    <w:rPr>
      <w:rFonts w:ascii="Arial" w:eastAsia="Times New Roman" w:hAnsi="Arial" w:cs="Times New Roman"/>
      <w:sz w:val="20"/>
      <w:szCs w:val="20"/>
    </w:rPr>
  </w:style>
  <w:style w:type="paragraph" w:customStyle="1" w:styleId="MBIEHeading5">
    <w:name w:val="MBIE Heading 5"/>
    <w:basedOn w:val="Normal"/>
    <w:rsid w:val="00F606B3"/>
    <w:pPr>
      <w:numPr>
        <w:ilvl w:val="4"/>
        <w:numId w:val="3"/>
      </w:numPr>
      <w:spacing w:after="280" w:line="240" w:lineRule="auto"/>
    </w:pPr>
    <w:rPr>
      <w:rFonts w:ascii="Arial" w:eastAsia="Times New Roman" w:hAnsi="Arial" w:cs="Times New Roman"/>
      <w:sz w:val="20"/>
      <w:szCs w:val="20"/>
    </w:rPr>
  </w:style>
  <w:style w:type="paragraph" w:customStyle="1" w:styleId="MBIEHeading6">
    <w:name w:val="MBIE Heading 6"/>
    <w:basedOn w:val="Normal"/>
    <w:rsid w:val="00F606B3"/>
    <w:pPr>
      <w:numPr>
        <w:ilvl w:val="5"/>
        <w:numId w:val="3"/>
      </w:numPr>
      <w:tabs>
        <w:tab w:val="left" w:pos="3260"/>
      </w:tabs>
      <w:spacing w:after="280" w:line="240" w:lineRule="auto"/>
    </w:pPr>
    <w:rPr>
      <w:rFonts w:ascii="Arial" w:eastAsia="Times New Roman" w:hAnsi="Arial" w:cs="Times New Roman"/>
      <w:sz w:val="20"/>
      <w:szCs w:val="20"/>
    </w:rPr>
  </w:style>
  <w:style w:type="paragraph" w:customStyle="1" w:styleId="MBIEHeading7">
    <w:name w:val="MBIE Heading 7"/>
    <w:basedOn w:val="Normal"/>
    <w:rsid w:val="00F606B3"/>
    <w:pPr>
      <w:numPr>
        <w:ilvl w:val="6"/>
        <w:numId w:val="3"/>
      </w:numPr>
      <w:spacing w:after="280" w:line="240" w:lineRule="auto"/>
    </w:pPr>
    <w:rPr>
      <w:rFonts w:ascii="Arial" w:eastAsia="Times New Roman" w:hAnsi="Arial" w:cs="Times New Roman"/>
      <w:sz w:val="20"/>
      <w:szCs w:val="20"/>
    </w:rPr>
  </w:style>
  <w:style w:type="paragraph" w:customStyle="1" w:styleId="MBIEHeading8">
    <w:name w:val="MBIE Heading 8"/>
    <w:basedOn w:val="Normal"/>
    <w:rsid w:val="00F606B3"/>
    <w:pPr>
      <w:numPr>
        <w:ilvl w:val="7"/>
        <w:numId w:val="3"/>
      </w:numPr>
      <w:spacing w:after="280" w:line="240" w:lineRule="auto"/>
    </w:pPr>
    <w:rPr>
      <w:rFonts w:ascii="Arial" w:eastAsia="Times New Roman" w:hAnsi="Arial" w:cs="Times New Roman"/>
      <w:sz w:val="20"/>
      <w:szCs w:val="20"/>
    </w:rPr>
  </w:style>
  <w:style w:type="paragraph" w:customStyle="1" w:styleId="MBIEHeading9">
    <w:name w:val="MBIE Heading 9"/>
    <w:basedOn w:val="Normal"/>
    <w:rsid w:val="00F606B3"/>
    <w:pPr>
      <w:numPr>
        <w:ilvl w:val="8"/>
        <w:numId w:val="3"/>
      </w:numPr>
      <w:spacing w:after="280" w:line="240" w:lineRule="auto"/>
    </w:pPr>
    <w:rPr>
      <w:rFonts w:ascii="Arial" w:eastAsia="Times New Roman" w:hAnsi="Arial" w:cs="Times New Roman"/>
      <w:sz w:val="20"/>
      <w:szCs w:val="20"/>
    </w:rPr>
  </w:style>
  <w:style w:type="paragraph" w:styleId="NormalWeb">
    <w:name w:val="Normal (Web)"/>
    <w:basedOn w:val="Normal"/>
    <w:uiPriority w:val="99"/>
    <w:unhideWhenUsed/>
    <w:rsid w:val="00F606B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qFormat/>
    <w:rsid w:val="00F606B3"/>
    <w:rPr>
      <w:b/>
      <w:bCs/>
    </w:rPr>
  </w:style>
  <w:style w:type="paragraph" w:customStyle="1" w:styleId="MOEhead1">
    <w:name w:val="MOE head 1"/>
    <w:basedOn w:val="Normal"/>
    <w:qFormat/>
    <w:rsid w:val="00F606B3"/>
    <w:pPr>
      <w:keepNext/>
      <w:spacing w:before="480" w:after="360" w:line="240" w:lineRule="auto"/>
      <w:outlineLvl w:val="0"/>
    </w:pPr>
    <w:rPr>
      <w:rFonts w:ascii="Arial" w:eastAsia="ヒラギノ角ゴ Pro W3" w:hAnsi="Arial" w:cs="Times New Roman"/>
      <w:b/>
      <w:sz w:val="40"/>
      <w:szCs w:val="20"/>
      <w:lang w:eastAsia="en-NZ"/>
    </w:rPr>
  </w:style>
  <w:style w:type="paragraph" w:customStyle="1" w:styleId="MOEhead2">
    <w:name w:val="MOE head 2"/>
    <w:basedOn w:val="MOEhead1"/>
    <w:qFormat/>
    <w:rsid w:val="00F606B3"/>
    <w:pPr>
      <w:spacing w:before="360"/>
    </w:pPr>
    <w:rPr>
      <w:sz w:val="24"/>
      <w:szCs w:val="24"/>
    </w:rPr>
  </w:style>
  <w:style w:type="paragraph" w:customStyle="1" w:styleId="Paragraph0">
    <w:name w:val="Paragraph"/>
    <w:basedOn w:val="Normal"/>
    <w:next w:val="Newparagraph"/>
    <w:qFormat/>
    <w:rsid w:val="00F606B3"/>
    <w:pPr>
      <w:widowControl w:val="0"/>
      <w:spacing w:before="240" w:after="0" w:line="240" w:lineRule="auto"/>
      <w:jc w:val="both"/>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F606B3"/>
    <w:pPr>
      <w:spacing w:after="0" w:line="240" w:lineRule="auto"/>
      <w:ind w:firstLine="720"/>
    </w:pPr>
    <w:rPr>
      <w:rFonts w:ascii="Times New Roman" w:eastAsia="Times New Roman" w:hAnsi="Times New Roman" w:cs="Times New Roman"/>
      <w:sz w:val="24"/>
      <w:szCs w:val="24"/>
      <w:lang w:val="en-GB" w:eastAsia="en-GB"/>
    </w:rPr>
  </w:style>
  <w:style w:type="table" w:customStyle="1" w:styleId="GridTable1Light1">
    <w:name w:val="Grid Table 1 Light1"/>
    <w:basedOn w:val="TableNormal"/>
    <w:uiPriority w:val="46"/>
    <w:rsid w:val="00F606B3"/>
    <w:pPr>
      <w:spacing w:after="0" w:line="240" w:lineRule="auto"/>
    </w:pPr>
    <w:rPr>
      <w:rFonts w:ascii="Times New Roman" w:eastAsia="Times New Roman" w:hAnsi="Times New Roman" w:cs="Times New Roman"/>
      <w:kern w:val="0"/>
      <w:sz w:val="20"/>
      <w:szCs w:val="20"/>
      <w:lang w:val="en-GB" w:eastAsia="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aliases w:val="Form Title"/>
    <w:basedOn w:val="Normal"/>
    <w:next w:val="Normal"/>
    <w:link w:val="TitleChar"/>
    <w:uiPriority w:val="10"/>
    <w:qFormat/>
    <w:rsid w:val="00F606B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aliases w:val="Form Title Char"/>
    <w:basedOn w:val="DefaultParagraphFont"/>
    <w:link w:val="Title"/>
    <w:uiPriority w:val="10"/>
    <w:rsid w:val="00F606B3"/>
    <w:rPr>
      <w:rFonts w:asciiTheme="majorHAnsi" w:eastAsiaTheme="majorEastAsia" w:hAnsiTheme="majorHAnsi" w:cstheme="majorBidi"/>
      <w:color w:val="323E4F" w:themeColor="text2" w:themeShade="BF"/>
      <w:spacing w:val="5"/>
      <w:kern w:val="28"/>
      <w:sz w:val="52"/>
      <w:szCs w:val="52"/>
    </w:rPr>
  </w:style>
  <w:style w:type="paragraph" w:styleId="TOC2">
    <w:name w:val="toc 2"/>
    <w:basedOn w:val="Normal"/>
    <w:next w:val="Normal"/>
    <w:autoRedefine/>
    <w:uiPriority w:val="39"/>
    <w:unhideWhenUsed/>
    <w:qFormat/>
    <w:rsid w:val="006D79C6"/>
    <w:pPr>
      <w:tabs>
        <w:tab w:val="right" w:leader="dot" w:pos="9323"/>
      </w:tabs>
      <w:spacing w:before="120" w:after="100" w:line="240" w:lineRule="auto"/>
      <w:ind w:left="200"/>
    </w:pPr>
    <w:rPr>
      <w:rFonts w:eastAsia="Times New Roman" w:cstheme="minorHAnsi"/>
      <w:noProof/>
      <w:lang w:val="en-AU"/>
    </w:rPr>
  </w:style>
  <w:style w:type="paragraph" w:styleId="TOC1">
    <w:name w:val="toc 1"/>
    <w:basedOn w:val="Normal"/>
    <w:next w:val="Normal"/>
    <w:autoRedefine/>
    <w:uiPriority w:val="39"/>
    <w:unhideWhenUsed/>
    <w:qFormat/>
    <w:rsid w:val="00F606B3"/>
    <w:pPr>
      <w:tabs>
        <w:tab w:val="right" w:leader="dot" w:pos="9323"/>
      </w:tabs>
      <w:spacing w:after="100"/>
    </w:pPr>
    <w:rPr>
      <w:rFonts w:eastAsiaTheme="minorEastAsia" w:cstheme="minorHAnsi"/>
      <w:noProof/>
      <w:sz w:val="24"/>
      <w:szCs w:val="24"/>
      <w:lang w:val="en-AU" w:eastAsia="ja-JP"/>
    </w:rPr>
  </w:style>
  <w:style w:type="paragraph" w:customStyle="1" w:styleId="USBullet1">
    <w:name w:val="US Bullet 1"/>
    <w:basedOn w:val="Normal"/>
    <w:uiPriority w:val="5"/>
    <w:rsid w:val="00F606B3"/>
    <w:pPr>
      <w:numPr>
        <w:numId w:val="4"/>
      </w:numPr>
      <w:spacing w:after="113" w:line="260" w:lineRule="atLeast"/>
    </w:pPr>
    <w:rPr>
      <w:rFonts w:ascii="Arial" w:hAnsi="Arial"/>
      <w:sz w:val="20"/>
    </w:rPr>
  </w:style>
  <w:style w:type="paragraph" w:customStyle="1" w:styleId="USBullet2">
    <w:name w:val="US Bullet 2"/>
    <w:basedOn w:val="Normal"/>
    <w:uiPriority w:val="5"/>
    <w:rsid w:val="00F606B3"/>
    <w:pPr>
      <w:numPr>
        <w:ilvl w:val="1"/>
        <w:numId w:val="4"/>
      </w:numPr>
      <w:spacing w:after="113" w:line="260" w:lineRule="atLeast"/>
    </w:pPr>
    <w:rPr>
      <w:rFonts w:ascii="Arial" w:hAnsi="Arial"/>
      <w:sz w:val="20"/>
    </w:rPr>
  </w:style>
  <w:style w:type="paragraph" w:customStyle="1" w:styleId="USBullet3">
    <w:name w:val="US Bullet 3"/>
    <w:basedOn w:val="Normal"/>
    <w:uiPriority w:val="5"/>
    <w:rsid w:val="00F606B3"/>
    <w:pPr>
      <w:tabs>
        <w:tab w:val="num" w:pos="1276"/>
      </w:tabs>
      <w:spacing w:after="113" w:line="260" w:lineRule="atLeast"/>
      <w:ind w:left="1276" w:hanging="425"/>
    </w:pPr>
    <w:rPr>
      <w:rFonts w:ascii="Arial" w:hAnsi="Arial"/>
      <w:sz w:val="20"/>
    </w:rPr>
  </w:style>
  <w:style w:type="table" w:styleId="ListTable3-Accent1">
    <w:name w:val="List Table 3 Accent 1"/>
    <w:basedOn w:val="TableNormal"/>
    <w:uiPriority w:val="48"/>
    <w:rsid w:val="00F606B3"/>
    <w:pPr>
      <w:spacing w:after="0" w:line="240" w:lineRule="auto"/>
    </w:pPr>
    <w:rPr>
      <w:kern w:val="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1Light-Accent1">
    <w:name w:val="Grid Table 1 Light Accent 1"/>
    <w:basedOn w:val="TableNormal"/>
    <w:uiPriority w:val="46"/>
    <w:rsid w:val="00F606B3"/>
    <w:pPr>
      <w:spacing w:after="0" w:line="240" w:lineRule="auto"/>
    </w:pPr>
    <w:rPr>
      <w:kern w:val="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Default">
    <w:name w:val="Table Default"/>
    <w:basedOn w:val="TableNormal"/>
    <w:uiPriority w:val="99"/>
    <w:rsid w:val="00F606B3"/>
    <w:pPr>
      <w:spacing w:after="0" w:line="240" w:lineRule="auto"/>
    </w:pPr>
    <w:rPr>
      <w:kern w:val="0"/>
    </w:rPr>
    <w:tblPr>
      <w:tblStyleRowBandSize w:val="1"/>
      <w:tblStyleColBandSize w:val="1"/>
      <w:tblBorders>
        <w:top w:val="single" w:sz="4" w:space="0" w:color="5C4870"/>
        <w:bottom w:val="single" w:sz="4" w:space="0" w:color="5C4870"/>
        <w:insideH w:val="single" w:sz="4" w:space="0" w:color="5C4870"/>
      </w:tblBorders>
    </w:tblPr>
    <w:tblStylePr w:type="firstRow">
      <w:tblPr/>
      <w:trPr>
        <w:tblHeader/>
      </w:trPr>
      <w:tcPr>
        <w:shd w:val="clear" w:color="auto" w:fill="5C4870"/>
      </w:tcPr>
    </w:tblStylePr>
    <w:tblStylePr w:type="band2Horz">
      <w:tblPr/>
      <w:tcPr>
        <w:shd w:val="clear" w:color="auto" w:fill="EEECF0"/>
      </w:tcPr>
    </w:tblStylePr>
  </w:style>
  <w:style w:type="paragraph" w:customStyle="1" w:styleId="TSTableHeading">
    <w:name w:val="TS Table Heading"/>
    <w:basedOn w:val="Normal"/>
    <w:uiPriority w:val="9"/>
    <w:rsid w:val="00F606B3"/>
    <w:pPr>
      <w:spacing w:before="57" w:after="57" w:line="190" w:lineRule="atLeast"/>
    </w:pPr>
    <w:rPr>
      <w:rFonts w:ascii="Arial" w:hAnsi="Arial"/>
      <w:b/>
      <w:color w:val="FFFFFF"/>
      <w:sz w:val="16"/>
    </w:rPr>
  </w:style>
  <w:style w:type="paragraph" w:customStyle="1" w:styleId="TSTextBodyText">
    <w:name w:val="TS Text (Body Text)"/>
    <w:basedOn w:val="Normal"/>
    <w:uiPriority w:val="9"/>
    <w:rsid w:val="00F606B3"/>
    <w:pPr>
      <w:spacing w:before="57" w:after="57" w:line="190" w:lineRule="atLeast"/>
      <w:ind w:right="227"/>
    </w:pPr>
    <w:rPr>
      <w:rFonts w:ascii="Arial" w:hAnsi="Arial"/>
      <w:sz w:val="16"/>
    </w:rPr>
  </w:style>
  <w:style w:type="paragraph" w:customStyle="1" w:styleId="TSTableHeadingBlack">
    <w:name w:val="TS Table Heading Black"/>
    <w:basedOn w:val="Normal"/>
    <w:uiPriority w:val="9"/>
    <w:rsid w:val="00F606B3"/>
    <w:pPr>
      <w:spacing w:before="57" w:after="57" w:line="190" w:lineRule="atLeast"/>
    </w:pPr>
    <w:rPr>
      <w:rFonts w:ascii="Arial" w:hAnsi="Arial"/>
      <w:b/>
      <w:sz w:val="16"/>
    </w:rPr>
  </w:style>
  <w:style w:type="paragraph" w:customStyle="1" w:styleId="TSOtherBodyText">
    <w:name w:val="TS Other (Body Text)"/>
    <w:basedOn w:val="Normal"/>
    <w:uiPriority w:val="9"/>
    <w:rsid w:val="00F606B3"/>
    <w:pPr>
      <w:spacing w:before="57" w:after="57" w:line="190" w:lineRule="atLeast"/>
    </w:pPr>
    <w:rPr>
      <w:rFonts w:ascii="Arial" w:hAnsi="Arial"/>
      <w:sz w:val="16"/>
    </w:rPr>
  </w:style>
  <w:style w:type="paragraph" w:customStyle="1" w:styleId="TSMixedB2">
    <w:name w:val="TS Mixed B2"/>
    <w:basedOn w:val="Normal"/>
    <w:uiPriority w:val="9"/>
    <w:rsid w:val="00F606B3"/>
    <w:pPr>
      <w:numPr>
        <w:numId w:val="5"/>
      </w:numPr>
      <w:spacing w:before="57" w:after="57" w:line="190" w:lineRule="atLeast"/>
      <w:ind w:right="227"/>
    </w:pPr>
    <w:rPr>
      <w:rFonts w:ascii="Arial" w:hAnsi="Arial"/>
      <w:sz w:val="16"/>
    </w:rPr>
  </w:style>
  <w:style w:type="paragraph" w:customStyle="1" w:styleId="TSMixedB3">
    <w:name w:val="TS Mixed B3"/>
    <w:basedOn w:val="Normal"/>
    <w:uiPriority w:val="9"/>
    <w:rsid w:val="00F606B3"/>
    <w:pPr>
      <w:numPr>
        <w:ilvl w:val="1"/>
        <w:numId w:val="5"/>
      </w:numPr>
      <w:spacing w:before="57" w:after="57" w:line="190" w:lineRule="atLeast"/>
      <w:ind w:right="227"/>
    </w:pPr>
    <w:rPr>
      <w:rFonts w:ascii="Arial" w:hAnsi="Arial"/>
      <w:sz w:val="16"/>
    </w:rPr>
  </w:style>
  <w:style w:type="table" w:customStyle="1" w:styleId="TableDefault2">
    <w:name w:val="Table Default2"/>
    <w:basedOn w:val="TableNormal"/>
    <w:uiPriority w:val="99"/>
    <w:rsid w:val="00F606B3"/>
    <w:pPr>
      <w:spacing w:after="0" w:line="240" w:lineRule="auto"/>
    </w:pPr>
    <w:rPr>
      <w:kern w:val="0"/>
    </w:rPr>
    <w:tblPr>
      <w:tblStyleRowBandSize w:val="1"/>
      <w:tblStyleColBandSize w:val="1"/>
      <w:tblBorders>
        <w:top w:val="single" w:sz="4" w:space="0" w:color="5C4870"/>
        <w:bottom w:val="single" w:sz="4" w:space="0" w:color="5C4870"/>
        <w:insideH w:val="single" w:sz="4" w:space="0" w:color="5C4870"/>
      </w:tblBorders>
    </w:tblPr>
    <w:tblStylePr w:type="firstRow">
      <w:tblPr/>
      <w:trPr>
        <w:tblHeader/>
      </w:trPr>
      <w:tcPr>
        <w:shd w:val="clear" w:color="auto" w:fill="5C4870"/>
      </w:tcPr>
    </w:tblStylePr>
    <w:tblStylePr w:type="band2Horz">
      <w:tblPr/>
      <w:tcPr>
        <w:shd w:val="clear" w:color="auto" w:fill="EEECF0"/>
      </w:tcPr>
    </w:tblStylePr>
  </w:style>
  <w:style w:type="paragraph" w:styleId="NormalIndent">
    <w:name w:val="Normal Indent"/>
    <w:basedOn w:val="Normal"/>
    <w:uiPriority w:val="99"/>
    <w:unhideWhenUsed/>
    <w:rsid w:val="00F606B3"/>
    <w:pPr>
      <w:spacing w:before="100" w:after="100" w:line="240" w:lineRule="auto"/>
      <w:ind w:left="567"/>
    </w:pPr>
    <w:rPr>
      <w:rFonts w:ascii="Calibri" w:eastAsia="Times New Roman" w:hAnsi="Calibri" w:cs="Times New Roman"/>
      <w:sz w:val="20"/>
      <w:szCs w:val="24"/>
    </w:rPr>
  </w:style>
  <w:style w:type="paragraph" w:customStyle="1" w:styleId="ListAlphabet">
    <w:name w:val="List_Alphabet"/>
    <w:basedOn w:val="ListParagraph"/>
    <w:qFormat/>
    <w:rsid w:val="00F606B3"/>
    <w:pPr>
      <w:widowControl/>
      <w:numPr>
        <w:ilvl w:val="1"/>
        <w:numId w:val="6"/>
      </w:numPr>
      <w:tabs>
        <w:tab w:val="clear" w:pos="349"/>
        <w:tab w:val="num" w:pos="357"/>
      </w:tabs>
      <w:spacing w:before="220" w:after="0" w:line="240" w:lineRule="auto"/>
      <w:ind w:left="697"/>
      <w:contextualSpacing w:val="0"/>
      <w:jc w:val="both"/>
    </w:pPr>
    <w:rPr>
      <w:rFonts w:ascii="Arial" w:eastAsia="Calibri" w:hAnsi="Arial" w:cs="Arial"/>
      <w:lang w:val="en-NZ"/>
    </w:rPr>
  </w:style>
  <w:style w:type="paragraph" w:customStyle="1" w:styleId="ListNumbering">
    <w:name w:val="List_Numbering"/>
    <w:basedOn w:val="ListParagraph"/>
    <w:link w:val="ListNumberingChar"/>
    <w:qFormat/>
    <w:rsid w:val="00F606B3"/>
    <w:pPr>
      <w:widowControl/>
      <w:numPr>
        <w:numId w:val="6"/>
      </w:numPr>
      <w:spacing w:before="220" w:after="0" w:line="240" w:lineRule="auto"/>
      <w:contextualSpacing w:val="0"/>
      <w:jc w:val="both"/>
    </w:pPr>
    <w:rPr>
      <w:rFonts w:ascii="Arial" w:eastAsia="Calibri" w:hAnsi="Arial" w:cs="Arial"/>
      <w:lang w:val="en-NZ"/>
    </w:rPr>
  </w:style>
  <w:style w:type="paragraph" w:styleId="BodyText">
    <w:name w:val="Body Text"/>
    <w:basedOn w:val="Normal"/>
    <w:link w:val="BodyTextChar"/>
    <w:uiPriority w:val="99"/>
    <w:unhideWhenUsed/>
    <w:rsid w:val="00F606B3"/>
    <w:pPr>
      <w:spacing w:after="120"/>
    </w:pPr>
  </w:style>
  <w:style w:type="character" w:customStyle="1" w:styleId="BodyTextChar">
    <w:name w:val="Body Text Char"/>
    <w:basedOn w:val="DefaultParagraphFont"/>
    <w:link w:val="BodyText"/>
    <w:uiPriority w:val="99"/>
    <w:rsid w:val="00F606B3"/>
    <w:rPr>
      <w:kern w:val="0"/>
    </w:rPr>
  </w:style>
  <w:style w:type="paragraph" w:customStyle="1" w:styleId="aParagraph">
    <w:name w:val="(a) Paragraph"/>
    <w:basedOn w:val="Normal"/>
    <w:uiPriority w:val="99"/>
    <w:rsid w:val="00F606B3"/>
    <w:pPr>
      <w:numPr>
        <w:ilvl w:val="3"/>
        <w:numId w:val="7"/>
      </w:numPr>
      <w:tabs>
        <w:tab w:val="left" w:pos="3402"/>
      </w:tabs>
      <w:spacing w:after="240" w:line="360" w:lineRule="auto"/>
      <w:jc w:val="both"/>
    </w:pPr>
    <w:rPr>
      <w:rFonts w:ascii="Garamond" w:eastAsia="Times New Roman" w:hAnsi="Garamond" w:cs="Times New Roman"/>
      <w:sz w:val="24"/>
      <w:szCs w:val="20"/>
    </w:rPr>
  </w:style>
  <w:style w:type="paragraph" w:customStyle="1" w:styleId="iParagraph">
    <w:name w:val="(i) Paragraph"/>
    <w:basedOn w:val="Normal"/>
    <w:uiPriority w:val="99"/>
    <w:rsid w:val="00F606B3"/>
    <w:pPr>
      <w:numPr>
        <w:ilvl w:val="4"/>
        <w:numId w:val="7"/>
      </w:numPr>
      <w:tabs>
        <w:tab w:val="left" w:pos="4253"/>
      </w:tabs>
      <w:spacing w:after="240" w:line="360" w:lineRule="auto"/>
      <w:jc w:val="both"/>
    </w:pPr>
    <w:rPr>
      <w:rFonts w:ascii="Garamond" w:eastAsia="Times New Roman" w:hAnsi="Garamond" w:cs="Times New Roman"/>
      <w:sz w:val="24"/>
      <w:szCs w:val="20"/>
    </w:rPr>
  </w:style>
  <w:style w:type="paragraph" w:customStyle="1" w:styleId="1Paragraph">
    <w:name w:val="1. Paragraph"/>
    <w:basedOn w:val="Normal"/>
    <w:uiPriority w:val="99"/>
    <w:rsid w:val="00F606B3"/>
    <w:pPr>
      <w:numPr>
        <w:numId w:val="7"/>
      </w:numPr>
      <w:tabs>
        <w:tab w:val="clear" w:pos="2978"/>
        <w:tab w:val="num" w:pos="567"/>
      </w:tabs>
      <w:spacing w:after="240" w:line="360" w:lineRule="auto"/>
      <w:ind w:left="567"/>
      <w:jc w:val="both"/>
    </w:pPr>
    <w:rPr>
      <w:rFonts w:ascii="Garamond" w:eastAsia="Times New Roman" w:hAnsi="Garamond" w:cs="Times New Roman"/>
      <w:sz w:val="24"/>
      <w:szCs w:val="20"/>
    </w:rPr>
  </w:style>
  <w:style w:type="paragraph" w:customStyle="1" w:styleId="11Paragraph">
    <w:name w:val="1.1 Paragraph"/>
    <w:basedOn w:val="Normal"/>
    <w:uiPriority w:val="99"/>
    <w:rsid w:val="00F606B3"/>
    <w:pPr>
      <w:numPr>
        <w:ilvl w:val="1"/>
        <w:numId w:val="7"/>
      </w:numPr>
      <w:tabs>
        <w:tab w:val="left" w:pos="1701"/>
      </w:tabs>
      <w:spacing w:after="240" w:line="360" w:lineRule="auto"/>
      <w:jc w:val="both"/>
    </w:pPr>
    <w:rPr>
      <w:rFonts w:ascii="Garamond" w:eastAsia="Times New Roman" w:hAnsi="Garamond" w:cs="Times New Roman"/>
      <w:sz w:val="24"/>
      <w:szCs w:val="20"/>
    </w:rPr>
  </w:style>
  <w:style w:type="paragraph" w:customStyle="1" w:styleId="111Paragraph">
    <w:name w:val="1.1.1 Paragraph"/>
    <w:basedOn w:val="Normal"/>
    <w:uiPriority w:val="99"/>
    <w:rsid w:val="00F606B3"/>
    <w:pPr>
      <w:numPr>
        <w:ilvl w:val="2"/>
        <w:numId w:val="7"/>
      </w:numPr>
      <w:tabs>
        <w:tab w:val="left" w:pos="2552"/>
      </w:tabs>
      <w:spacing w:after="240" w:line="360" w:lineRule="auto"/>
      <w:jc w:val="both"/>
    </w:pPr>
    <w:rPr>
      <w:rFonts w:ascii="Garamond" w:eastAsia="Times New Roman" w:hAnsi="Garamond" w:cs="Times New Roman"/>
      <w:sz w:val="24"/>
      <w:szCs w:val="20"/>
    </w:rPr>
  </w:style>
  <w:style w:type="table" w:styleId="GridTable2">
    <w:name w:val="Grid Table 2"/>
    <w:basedOn w:val="TableNormal"/>
    <w:uiPriority w:val="47"/>
    <w:rsid w:val="00F606B3"/>
    <w:pPr>
      <w:spacing w:after="0" w:line="240" w:lineRule="auto"/>
    </w:pPr>
    <w:rPr>
      <w:kern w:val="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istBulletMaroon">
    <w:name w:val="List Bullet Maroon"/>
    <w:basedOn w:val="Normal"/>
    <w:link w:val="ListBulletMaroonChar"/>
    <w:qFormat/>
    <w:rsid w:val="00F606B3"/>
    <w:pPr>
      <w:numPr>
        <w:numId w:val="8"/>
      </w:numPr>
      <w:spacing w:before="120" w:after="120"/>
    </w:pPr>
    <w:rPr>
      <w:rFonts w:ascii="Arial" w:eastAsia="Times New Roman" w:hAnsi="Arial" w:cs="Times New Roman"/>
      <w:sz w:val="20"/>
      <w:szCs w:val="24"/>
    </w:rPr>
  </w:style>
  <w:style w:type="character" w:customStyle="1" w:styleId="ListBulletMaroonChar">
    <w:name w:val="List Bullet Maroon Char"/>
    <w:basedOn w:val="DefaultParagraphFont"/>
    <w:link w:val="ListBulletMaroon"/>
    <w:rsid w:val="00F606B3"/>
    <w:rPr>
      <w:rFonts w:ascii="Arial" w:eastAsia="Times New Roman" w:hAnsi="Arial" w:cs="Times New Roman"/>
      <w:kern w:val="0"/>
      <w:sz w:val="20"/>
      <w:szCs w:val="24"/>
    </w:rPr>
  </w:style>
  <w:style w:type="paragraph" w:customStyle="1" w:styleId="TableBullet">
    <w:name w:val="Table Bullet"/>
    <w:basedOn w:val="Normal"/>
    <w:link w:val="TableBulletChar"/>
    <w:qFormat/>
    <w:rsid w:val="00F606B3"/>
    <w:pPr>
      <w:numPr>
        <w:numId w:val="9"/>
      </w:numPr>
      <w:spacing w:before="40" w:after="40"/>
    </w:pPr>
    <w:rPr>
      <w:rFonts w:ascii="Arial" w:eastAsia="Times New Roman" w:hAnsi="Arial" w:cs="Times New Roman"/>
      <w:sz w:val="16"/>
      <w:szCs w:val="16"/>
    </w:rPr>
  </w:style>
  <w:style w:type="paragraph" w:customStyle="1" w:styleId="TableNumbered">
    <w:name w:val="Table Numbered"/>
    <w:basedOn w:val="TableBullet"/>
    <w:link w:val="TableNumberedChar"/>
    <w:qFormat/>
    <w:rsid w:val="00F606B3"/>
    <w:pPr>
      <w:numPr>
        <w:ilvl w:val="1"/>
        <w:numId w:val="10"/>
      </w:numPr>
      <w:tabs>
        <w:tab w:val="clear" w:pos="1440"/>
        <w:tab w:val="num" w:pos="347"/>
      </w:tabs>
      <w:ind w:left="347" w:hanging="283"/>
    </w:pPr>
  </w:style>
  <w:style w:type="character" w:customStyle="1" w:styleId="TableBulletChar">
    <w:name w:val="Table Bullet Char"/>
    <w:link w:val="TableBullet"/>
    <w:rsid w:val="00F606B3"/>
    <w:rPr>
      <w:rFonts w:ascii="Arial" w:eastAsia="Times New Roman" w:hAnsi="Arial" w:cs="Times New Roman"/>
      <w:kern w:val="0"/>
      <w:sz w:val="16"/>
      <w:szCs w:val="16"/>
    </w:rPr>
  </w:style>
  <w:style w:type="character" w:customStyle="1" w:styleId="TableNumberedChar">
    <w:name w:val="Table Numbered Char"/>
    <w:link w:val="TableNumbered"/>
    <w:rsid w:val="00F606B3"/>
    <w:rPr>
      <w:rFonts w:ascii="Arial" w:eastAsia="Times New Roman" w:hAnsi="Arial" w:cs="Times New Roman"/>
      <w:kern w:val="0"/>
      <w:sz w:val="16"/>
      <w:szCs w:val="16"/>
    </w:rPr>
  </w:style>
  <w:style w:type="table" w:styleId="LightList-Accent2">
    <w:name w:val="Light List Accent 2"/>
    <w:basedOn w:val="TableNormal"/>
    <w:uiPriority w:val="61"/>
    <w:rsid w:val="00F606B3"/>
    <w:pPr>
      <w:spacing w:after="0" w:line="240" w:lineRule="auto"/>
    </w:pPr>
    <w:rPr>
      <w:rFonts w:ascii="Times New Roman" w:eastAsia="Times New Roman" w:hAnsi="Times New Roman" w:cs="Times New Roman"/>
      <w:kern w:val="0"/>
      <w:sz w:val="20"/>
      <w:szCs w:val="20"/>
      <w:lang w:eastAsia="en-NZ"/>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idTable1Light">
    <w:name w:val="Grid Table 1 Light"/>
    <w:basedOn w:val="TableNormal"/>
    <w:uiPriority w:val="46"/>
    <w:rsid w:val="00F606B3"/>
    <w:pPr>
      <w:spacing w:after="0" w:line="240" w:lineRule="auto"/>
    </w:pPr>
    <w:rPr>
      <w:kern w:val="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F606B3"/>
    <w:pPr>
      <w:spacing w:after="0" w:line="240" w:lineRule="auto"/>
    </w:pPr>
    <w:rPr>
      <w:kern w:val="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606B3"/>
    <w:pPr>
      <w:spacing w:after="0" w:line="240" w:lineRule="auto"/>
    </w:pPr>
    <w:rPr>
      <w:kern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F606B3"/>
    <w:pPr>
      <w:spacing w:after="0" w:line="240" w:lineRule="auto"/>
    </w:pPr>
    <w:rPr>
      <w:rFonts w:ascii="Times New Roman" w:eastAsia="Times New Roman" w:hAnsi="Times New Roman" w:cs="Times New Roman"/>
      <w:kern w:val="0"/>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606B3"/>
    <w:pPr>
      <w:spacing w:after="0" w:line="240" w:lineRule="auto"/>
    </w:pPr>
    <w:rPr>
      <w:kern w:val="0"/>
    </w:rPr>
  </w:style>
  <w:style w:type="character" w:styleId="CommentReference">
    <w:name w:val="annotation reference"/>
    <w:basedOn w:val="DefaultParagraphFont"/>
    <w:unhideWhenUsed/>
    <w:rsid w:val="00F606B3"/>
    <w:rPr>
      <w:sz w:val="16"/>
      <w:szCs w:val="16"/>
    </w:rPr>
  </w:style>
  <w:style w:type="paragraph" w:styleId="CommentText">
    <w:name w:val="annotation text"/>
    <w:basedOn w:val="Normal"/>
    <w:link w:val="CommentTextChar"/>
    <w:unhideWhenUsed/>
    <w:rsid w:val="00F606B3"/>
    <w:pPr>
      <w:spacing w:line="240" w:lineRule="auto"/>
    </w:pPr>
    <w:rPr>
      <w:sz w:val="20"/>
      <w:szCs w:val="20"/>
    </w:rPr>
  </w:style>
  <w:style w:type="character" w:customStyle="1" w:styleId="CommentTextChar">
    <w:name w:val="Comment Text Char"/>
    <w:basedOn w:val="DefaultParagraphFont"/>
    <w:link w:val="CommentText"/>
    <w:rsid w:val="00F606B3"/>
    <w:rPr>
      <w:kern w:val="0"/>
      <w:sz w:val="20"/>
      <w:szCs w:val="20"/>
    </w:rPr>
  </w:style>
  <w:style w:type="paragraph" w:styleId="CommentSubject">
    <w:name w:val="annotation subject"/>
    <w:basedOn w:val="CommentText"/>
    <w:next w:val="CommentText"/>
    <w:link w:val="CommentSubjectChar"/>
    <w:unhideWhenUsed/>
    <w:rsid w:val="00F606B3"/>
    <w:rPr>
      <w:b/>
      <w:bCs/>
    </w:rPr>
  </w:style>
  <w:style w:type="character" w:customStyle="1" w:styleId="CommentSubjectChar">
    <w:name w:val="Comment Subject Char"/>
    <w:basedOn w:val="CommentTextChar"/>
    <w:link w:val="CommentSubject"/>
    <w:rsid w:val="00F606B3"/>
    <w:rPr>
      <w:b/>
      <w:bCs/>
      <w:kern w:val="0"/>
      <w:sz w:val="20"/>
      <w:szCs w:val="20"/>
    </w:rPr>
  </w:style>
  <w:style w:type="character" w:styleId="Mention">
    <w:name w:val="Mention"/>
    <w:basedOn w:val="DefaultParagraphFont"/>
    <w:uiPriority w:val="99"/>
    <w:unhideWhenUsed/>
    <w:rsid w:val="00F606B3"/>
    <w:rPr>
      <w:color w:val="2B579A"/>
      <w:shd w:val="clear" w:color="auto" w:fill="E6E6E6"/>
    </w:rPr>
  </w:style>
  <w:style w:type="character" w:styleId="UnresolvedMention">
    <w:name w:val="Unresolved Mention"/>
    <w:basedOn w:val="DefaultParagraphFont"/>
    <w:uiPriority w:val="99"/>
    <w:semiHidden/>
    <w:unhideWhenUsed/>
    <w:rsid w:val="00F606B3"/>
    <w:rPr>
      <w:color w:val="605E5C"/>
      <w:shd w:val="clear" w:color="auto" w:fill="E1DFDD"/>
    </w:rPr>
  </w:style>
  <w:style w:type="character" w:styleId="FollowedHyperlink">
    <w:name w:val="FollowedHyperlink"/>
    <w:basedOn w:val="DefaultParagraphFont"/>
    <w:uiPriority w:val="99"/>
    <w:semiHidden/>
    <w:unhideWhenUsed/>
    <w:rsid w:val="00F606B3"/>
    <w:rPr>
      <w:color w:val="954F72" w:themeColor="followedHyperlink"/>
      <w:u w:val="single"/>
    </w:rPr>
  </w:style>
  <w:style w:type="paragraph" w:customStyle="1" w:styleId="Default">
    <w:name w:val="Default"/>
    <w:rsid w:val="00BD3AE7"/>
    <w:pPr>
      <w:autoSpaceDE w:val="0"/>
      <w:autoSpaceDN w:val="0"/>
      <w:adjustRightInd w:val="0"/>
      <w:spacing w:after="0" w:line="240" w:lineRule="auto"/>
    </w:pPr>
    <w:rPr>
      <w:rFonts w:ascii="Calibri" w:hAnsi="Calibri" w:cs="Calibri"/>
      <w:color w:val="000000"/>
      <w:kern w:val="0"/>
      <w:sz w:val="24"/>
      <w:szCs w:val="24"/>
    </w:rPr>
  </w:style>
  <w:style w:type="character" w:customStyle="1" w:styleId="ListNumberingChar">
    <w:name w:val="List_Numbering Char"/>
    <w:basedOn w:val="DefaultParagraphFont"/>
    <w:link w:val="ListNumbering"/>
    <w:locked/>
    <w:rsid w:val="00542F7E"/>
    <w:rPr>
      <w:rFonts w:ascii="Arial" w:eastAsia="Calibri" w:hAnsi="Arial" w:cs="Arial"/>
      <w:kern w:val="0"/>
    </w:rPr>
  </w:style>
  <w:style w:type="paragraph" w:customStyle="1" w:styleId="pf0">
    <w:name w:val="pf0"/>
    <w:basedOn w:val="Normal"/>
    <w:rsid w:val="00DC046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DC0465"/>
    <w:rPr>
      <w:rFonts w:ascii="Segoe UI" w:hAnsi="Segoe UI" w:cs="Segoe UI" w:hint="default"/>
      <w:sz w:val="18"/>
      <w:szCs w:val="18"/>
    </w:rPr>
  </w:style>
  <w:style w:type="paragraph" w:customStyle="1" w:styleId="Pa4">
    <w:name w:val="Pa4"/>
    <w:basedOn w:val="Default"/>
    <w:next w:val="Default"/>
    <w:uiPriority w:val="99"/>
    <w:rsid w:val="008B1CA9"/>
    <w:pPr>
      <w:spacing w:line="181" w:lineRule="atLeast"/>
    </w:pPr>
    <w:rPr>
      <w:rFonts w:ascii="Avenir Book" w:hAnsi="Avenir Book" w:cstheme="minorBidi"/>
      <w:color w:val="auto"/>
    </w:rPr>
  </w:style>
  <w:style w:type="character" w:customStyle="1" w:styleId="normaltextrun">
    <w:name w:val="normaltextrun"/>
    <w:basedOn w:val="DefaultParagraphFont"/>
    <w:rsid w:val="00914858"/>
  </w:style>
  <w:style w:type="paragraph" w:styleId="TOC3">
    <w:name w:val="toc 3"/>
    <w:basedOn w:val="Normal"/>
    <w:next w:val="Normal"/>
    <w:autoRedefine/>
    <w:uiPriority w:val="39"/>
    <w:unhideWhenUsed/>
    <w:rsid w:val="0097534E"/>
    <w:pPr>
      <w:tabs>
        <w:tab w:val="right" w:leader="dot" w:pos="9323"/>
      </w:tabs>
      <w:spacing w:after="100"/>
      <w:ind w:left="440"/>
    </w:pPr>
    <w:rPr>
      <w:rFonts w:ascii="Calibri" w:hAnsi="Calibri" w:cs="Calibri"/>
      <w:i/>
      <w:iCs/>
      <w:noProof/>
      <w:lang w:bidi="th-TH"/>
    </w:rPr>
  </w:style>
  <w:style w:type="character" w:styleId="Emphasis">
    <w:name w:val="Emphasis"/>
    <w:basedOn w:val="DefaultParagraphFont"/>
    <w:uiPriority w:val="20"/>
    <w:qFormat/>
    <w:rsid w:val="00AB52DE"/>
    <w:rPr>
      <w:i/>
      <w:iCs/>
    </w:rPr>
  </w:style>
  <w:style w:type="paragraph" w:customStyle="1" w:styleId="TableText">
    <w:name w:val="TableText"/>
    <w:basedOn w:val="Normal"/>
    <w:qFormat/>
    <w:rsid w:val="000B5A3F"/>
    <w:pPr>
      <w:tabs>
        <w:tab w:val="left" w:pos="4536"/>
      </w:tabs>
      <w:spacing w:before="100" w:after="100" w:line="240" w:lineRule="auto"/>
    </w:pPr>
    <w:rPr>
      <w:rFonts w:eastAsia="Times New Roman" w:cstheme="minorHAnsi"/>
      <w:sz w:val="24"/>
      <w:szCs w:val="24"/>
    </w:rPr>
  </w:style>
  <w:style w:type="paragraph" w:customStyle="1" w:styleId="Boldtext">
    <w:name w:val="Bold text"/>
    <w:basedOn w:val="Normal"/>
    <w:link w:val="BoldtextChar"/>
    <w:qFormat/>
    <w:rsid w:val="000B5A3F"/>
    <w:pPr>
      <w:spacing w:before="100" w:after="100" w:line="240" w:lineRule="auto"/>
    </w:pPr>
    <w:rPr>
      <w:rFonts w:eastAsia="Times New Roman" w:cs="Arial"/>
      <w:b/>
      <w:sz w:val="24"/>
      <w:szCs w:val="24"/>
      <w:lang w:val="en-US" w:eastAsia="en-GB"/>
    </w:rPr>
  </w:style>
  <w:style w:type="paragraph" w:customStyle="1" w:styleId="Fm-H1">
    <w:name w:val="Fm-H1"/>
    <w:basedOn w:val="Normal"/>
    <w:qFormat/>
    <w:rsid w:val="000B5A3F"/>
    <w:pPr>
      <w:tabs>
        <w:tab w:val="left" w:pos="4536"/>
      </w:tabs>
      <w:spacing w:before="280" w:after="120" w:line="240" w:lineRule="auto"/>
    </w:pPr>
    <w:rPr>
      <w:rFonts w:eastAsia="Times New Roman" w:cstheme="minorHAnsi"/>
      <w:b/>
      <w:color w:val="007748"/>
      <w:sz w:val="32"/>
      <w:szCs w:val="32"/>
    </w:rPr>
  </w:style>
  <w:style w:type="character" w:customStyle="1" w:styleId="BoldtextChar">
    <w:name w:val="Bold text Char"/>
    <w:basedOn w:val="DefaultParagraphFont"/>
    <w:link w:val="Boldtext"/>
    <w:rsid w:val="000B5A3F"/>
    <w:rPr>
      <w:rFonts w:eastAsia="Times New Roman" w:cs="Arial"/>
      <w:b/>
      <w:kern w:val="0"/>
      <w:sz w:val="24"/>
      <w:szCs w:val="24"/>
      <w:lang w:val="en-US" w:eastAsia="en-GB"/>
    </w:rPr>
  </w:style>
  <w:style w:type="paragraph" w:customStyle="1" w:styleId="Fm-Part">
    <w:name w:val="Fm-Part"/>
    <w:basedOn w:val="Normal"/>
    <w:next w:val="Fm-H1"/>
    <w:qFormat/>
    <w:rsid w:val="000B5A3F"/>
    <w:pPr>
      <w:spacing w:before="480" w:after="0" w:line="240" w:lineRule="auto"/>
    </w:pPr>
    <w:rPr>
      <w:rFonts w:eastAsia="Times New Roman" w:cstheme="minorHAnsi"/>
      <w:b/>
      <w:color w:val="000000" w:themeColor="text1"/>
      <w:sz w:val="28"/>
      <w:szCs w:val="20"/>
      <w:lang w:eastAsia="en-GB"/>
    </w:rPr>
  </w:style>
  <w:style w:type="character" w:customStyle="1" w:styleId="ListbulletChar">
    <w:name w:val="List bullet Char"/>
    <w:basedOn w:val="DefaultParagraphFont"/>
    <w:link w:val="ListBullet1"/>
    <w:locked/>
    <w:rsid w:val="000B5A3F"/>
    <w:rPr>
      <w:rFonts w:ascii="Calibri" w:eastAsia="Times New Roman" w:hAnsi="Calibri" w:cs="Times New Roman"/>
      <w:sz w:val="24"/>
      <w:szCs w:val="20"/>
      <w:lang w:eastAsia="en-NZ"/>
    </w:rPr>
  </w:style>
  <w:style w:type="paragraph" w:customStyle="1" w:styleId="ListBullet1">
    <w:name w:val="List Bullet1"/>
    <w:basedOn w:val="BodyText"/>
    <w:next w:val="ListBullet"/>
    <w:link w:val="ListbulletChar"/>
    <w:qFormat/>
    <w:rsid w:val="000B5A3F"/>
    <w:pPr>
      <w:numPr>
        <w:numId w:val="24"/>
      </w:numPr>
      <w:spacing w:before="80" w:after="80" w:line="240" w:lineRule="auto"/>
    </w:pPr>
    <w:rPr>
      <w:rFonts w:ascii="Calibri" w:eastAsia="Times New Roman" w:hAnsi="Calibri" w:cs="Times New Roman"/>
      <w:kern w:val="2"/>
      <w:sz w:val="24"/>
      <w:szCs w:val="20"/>
      <w:lang w:eastAsia="en-NZ"/>
    </w:rPr>
  </w:style>
  <w:style w:type="paragraph" w:styleId="NoSpacing">
    <w:name w:val="No Spacing"/>
    <w:uiPriority w:val="1"/>
    <w:qFormat/>
    <w:rsid w:val="00D13684"/>
    <w:pPr>
      <w:spacing w:after="0" w:line="240" w:lineRule="auto"/>
    </w:pPr>
  </w:style>
  <w:style w:type="character" w:customStyle="1" w:styleId="Heading4Char">
    <w:name w:val="Heading 4 Char"/>
    <w:basedOn w:val="DefaultParagraphFont"/>
    <w:link w:val="Heading4"/>
    <w:rsid w:val="006A7D22"/>
    <w:rPr>
      <w:rFonts w:ascii="Helvetica" w:eastAsia="ヒラギノ角ゴ Pro W3" w:hAnsi="Helvetica" w:cs="Times New Roman"/>
      <w:b/>
      <w:color w:val="000000"/>
      <w:kern w:val="0"/>
      <w:sz w:val="24"/>
      <w:szCs w:val="20"/>
      <w:lang w:val="en-US" w:eastAsia="en-NZ"/>
    </w:rPr>
  </w:style>
  <w:style w:type="character" w:customStyle="1" w:styleId="Heading6Char">
    <w:name w:val="Heading 6 Char"/>
    <w:basedOn w:val="DefaultParagraphFont"/>
    <w:link w:val="Heading6"/>
    <w:rsid w:val="006A7D22"/>
    <w:rPr>
      <w:rFonts w:ascii="Helvetica" w:eastAsia="ヒラギノ角ゴ Pro W3" w:hAnsi="Helvetica" w:cs="Times New Roman"/>
      <w:b/>
      <w:color w:val="000000"/>
      <w:kern w:val="0"/>
      <w:sz w:val="24"/>
      <w:szCs w:val="20"/>
      <w:lang w:val="en-US" w:eastAsia="en-NZ"/>
    </w:rPr>
  </w:style>
  <w:style w:type="character" w:customStyle="1" w:styleId="Heading7Char">
    <w:name w:val="Heading 7 Char"/>
    <w:basedOn w:val="DefaultParagraphFont"/>
    <w:link w:val="Heading7"/>
    <w:rsid w:val="006A7D22"/>
    <w:rPr>
      <w:rFonts w:ascii="Helvetica" w:eastAsia="ヒラギノ角ゴ Pro W3" w:hAnsi="Helvetica" w:cs="Times New Roman"/>
      <w:b/>
      <w:color w:val="000000"/>
      <w:kern w:val="0"/>
      <w:sz w:val="24"/>
      <w:szCs w:val="20"/>
      <w:lang w:val="en-US" w:eastAsia="en-NZ"/>
    </w:rPr>
  </w:style>
  <w:style w:type="character" w:customStyle="1" w:styleId="Heading8Char">
    <w:name w:val="Heading 8 Char"/>
    <w:basedOn w:val="DefaultParagraphFont"/>
    <w:link w:val="Heading8"/>
    <w:rsid w:val="006A7D22"/>
    <w:rPr>
      <w:rFonts w:ascii="Helvetica" w:eastAsia="ヒラギノ角ゴ Pro W3" w:hAnsi="Helvetica" w:cs="Times New Roman"/>
      <w:b/>
      <w:color w:val="000000"/>
      <w:kern w:val="0"/>
      <w:sz w:val="24"/>
      <w:szCs w:val="20"/>
      <w:lang w:val="en-US" w:eastAsia="en-NZ"/>
    </w:rPr>
  </w:style>
  <w:style w:type="character" w:customStyle="1" w:styleId="Heading9Char">
    <w:name w:val="Heading 9 Char"/>
    <w:basedOn w:val="DefaultParagraphFont"/>
    <w:link w:val="Heading9"/>
    <w:rsid w:val="006A7D22"/>
    <w:rPr>
      <w:rFonts w:ascii="Helvetica" w:eastAsia="ヒラギノ角ゴ Pro W3" w:hAnsi="Helvetica" w:cs="Times New Roman"/>
      <w:b/>
      <w:color w:val="000000"/>
      <w:kern w:val="0"/>
      <w:sz w:val="24"/>
      <w:szCs w:val="20"/>
      <w:lang w:val="en-US" w:eastAsia="en-NZ"/>
    </w:rPr>
  </w:style>
  <w:style w:type="paragraph" w:customStyle="1" w:styleId="Header1">
    <w:name w:val="Header1"/>
    <w:autoRedefine/>
    <w:rsid w:val="006A7D22"/>
    <w:pPr>
      <w:tabs>
        <w:tab w:val="center" w:pos="4820"/>
        <w:tab w:val="right" w:pos="9639"/>
      </w:tabs>
      <w:spacing w:after="0" w:line="240" w:lineRule="auto"/>
    </w:pPr>
    <w:rPr>
      <w:rFonts w:ascii="Arial" w:eastAsia="ヒラギノ角ゴ Pro W3" w:hAnsi="Arial" w:cs="Times New Roman"/>
      <w:i/>
      <w:color w:val="000000"/>
      <w:kern w:val="0"/>
      <w:sz w:val="16"/>
      <w:szCs w:val="20"/>
      <w:lang w:val="en-AU" w:eastAsia="en-NZ"/>
    </w:rPr>
  </w:style>
  <w:style w:type="paragraph" w:customStyle="1" w:styleId="Footer1">
    <w:name w:val="Footer1"/>
    <w:rsid w:val="006A7D22"/>
    <w:pPr>
      <w:tabs>
        <w:tab w:val="center" w:pos="4153"/>
        <w:tab w:val="right" w:pos="8306"/>
      </w:tabs>
      <w:spacing w:after="0" w:line="240" w:lineRule="auto"/>
    </w:pPr>
    <w:rPr>
      <w:rFonts w:ascii="Times New Roman" w:eastAsia="ヒラギノ角ゴ Pro W3" w:hAnsi="Times New Roman" w:cs="Times New Roman"/>
      <w:color w:val="000000"/>
      <w:kern w:val="0"/>
      <w:sz w:val="24"/>
      <w:szCs w:val="20"/>
      <w:lang w:val="en-AU" w:eastAsia="en-NZ"/>
    </w:rPr>
  </w:style>
  <w:style w:type="paragraph" w:customStyle="1" w:styleId="FreeForm">
    <w:name w:val="Free Form"/>
    <w:rsid w:val="006A7D22"/>
    <w:pPr>
      <w:spacing w:after="0" w:line="240" w:lineRule="auto"/>
    </w:pPr>
    <w:rPr>
      <w:rFonts w:ascii="Times New Roman" w:eastAsia="ヒラギノ角ゴ Pro W3" w:hAnsi="Times New Roman" w:cs="Times New Roman"/>
      <w:color w:val="000000"/>
      <w:kern w:val="0"/>
      <w:sz w:val="20"/>
      <w:szCs w:val="20"/>
      <w:lang w:eastAsia="en-NZ"/>
    </w:rPr>
  </w:style>
  <w:style w:type="paragraph" w:customStyle="1" w:styleId="FreeFormB">
    <w:name w:val="Free Form B"/>
    <w:rsid w:val="006A7D22"/>
    <w:pPr>
      <w:spacing w:after="0" w:line="240" w:lineRule="auto"/>
    </w:pPr>
    <w:rPr>
      <w:rFonts w:ascii="Times New Roman" w:eastAsia="ヒラギノ角ゴ Pro W3" w:hAnsi="Times New Roman" w:cs="Times New Roman"/>
      <w:color w:val="000000"/>
      <w:kern w:val="0"/>
      <w:sz w:val="20"/>
      <w:szCs w:val="20"/>
      <w:lang w:eastAsia="en-NZ"/>
    </w:rPr>
  </w:style>
  <w:style w:type="paragraph" w:customStyle="1" w:styleId="FreeFormBA">
    <w:name w:val="Free Form B A"/>
    <w:rsid w:val="006A7D22"/>
    <w:pPr>
      <w:spacing w:after="0" w:line="240" w:lineRule="auto"/>
    </w:pPr>
    <w:rPr>
      <w:rFonts w:ascii="Times New Roman" w:eastAsia="ヒラギノ角ゴ Pro W3" w:hAnsi="Times New Roman" w:cs="Times New Roman"/>
      <w:color w:val="000000"/>
      <w:kern w:val="0"/>
      <w:sz w:val="20"/>
      <w:szCs w:val="20"/>
      <w:lang w:eastAsia="en-NZ"/>
    </w:rPr>
  </w:style>
  <w:style w:type="paragraph" w:customStyle="1" w:styleId="FreeFormA">
    <w:name w:val="Free Form A"/>
    <w:rsid w:val="006A7D22"/>
    <w:pPr>
      <w:spacing w:after="0" w:line="240" w:lineRule="auto"/>
    </w:pPr>
    <w:rPr>
      <w:rFonts w:ascii="Times New Roman" w:eastAsia="ヒラギノ角ゴ Pro W3" w:hAnsi="Times New Roman" w:cs="Times New Roman"/>
      <w:color w:val="000000"/>
      <w:kern w:val="0"/>
      <w:sz w:val="20"/>
      <w:szCs w:val="20"/>
      <w:lang w:eastAsia="en-NZ"/>
    </w:rPr>
  </w:style>
  <w:style w:type="paragraph" w:customStyle="1" w:styleId="Body">
    <w:name w:val="Body"/>
    <w:rsid w:val="006A7D22"/>
    <w:pPr>
      <w:spacing w:after="0" w:line="240" w:lineRule="auto"/>
    </w:pPr>
    <w:rPr>
      <w:rFonts w:ascii="Helvetica" w:eastAsia="ヒラギノ角ゴ Pro W3" w:hAnsi="Helvetica" w:cs="Times New Roman"/>
      <w:color w:val="000000"/>
      <w:kern w:val="0"/>
      <w:sz w:val="24"/>
      <w:szCs w:val="20"/>
      <w:lang w:val="en-US" w:eastAsia="en-NZ"/>
    </w:rPr>
  </w:style>
  <w:style w:type="paragraph" w:customStyle="1" w:styleId="TOC12">
    <w:name w:val="TOC 12"/>
    <w:rsid w:val="006A7D22"/>
    <w:pPr>
      <w:tabs>
        <w:tab w:val="right" w:leader="dot" w:pos="8306"/>
      </w:tabs>
      <w:spacing w:before="240" w:after="0" w:line="240" w:lineRule="auto"/>
      <w:ind w:left="720"/>
      <w:outlineLvl w:val="0"/>
    </w:pPr>
    <w:rPr>
      <w:rFonts w:ascii="Helvetica" w:eastAsia="ヒラギノ角ゴ Pro W3" w:hAnsi="Helvetica" w:cs="Times New Roman"/>
      <w:b/>
      <w:i/>
      <w:color w:val="000000"/>
      <w:kern w:val="0"/>
      <w:sz w:val="24"/>
      <w:szCs w:val="20"/>
      <w:lang w:val="en-US" w:eastAsia="en-NZ"/>
    </w:rPr>
  </w:style>
  <w:style w:type="paragraph" w:customStyle="1" w:styleId="TOC21">
    <w:name w:val="TOC 21"/>
    <w:next w:val="Normal"/>
    <w:rsid w:val="006A7D22"/>
    <w:pPr>
      <w:tabs>
        <w:tab w:val="right" w:leader="dot" w:pos="8296"/>
      </w:tabs>
      <w:spacing w:after="0" w:line="240" w:lineRule="auto"/>
      <w:ind w:left="480"/>
      <w:outlineLvl w:val="0"/>
    </w:pPr>
    <w:rPr>
      <w:rFonts w:ascii="Times New Roman" w:eastAsia="ヒラギノ角ゴ Pro W3" w:hAnsi="Times New Roman" w:cs="Times New Roman"/>
      <w:color w:val="000000"/>
      <w:kern w:val="0"/>
      <w:sz w:val="24"/>
      <w:szCs w:val="20"/>
      <w:lang w:val="en-AU" w:eastAsia="en-NZ"/>
    </w:rPr>
  </w:style>
  <w:style w:type="paragraph" w:customStyle="1" w:styleId="TOC31">
    <w:name w:val="TOC 31"/>
    <w:next w:val="Normal"/>
    <w:rsid w:val="006A7D22"/>
    <w:pPr>
      <w:tabs>
        <w:tab w:val="left" w:pos="960"/>
        <w:tab w:val="right" w:leader="dot" w:pos="8302"/>
      </w:tabs>
      <w:spacing w:after="0" w:line="360" w:lineRule="auto"/>
      <w:ind w:left="238"/>
      <w:outlineLvl w:val="0"/>
    </w:pPr>
    <w:rPr>
      <w:rFonts w:ascii="Lucida Grande" w:eastAsia="ヒラギノ角ゴ Pro W3" w:hAnsi="Lucida Grande" w:cs="Times New Roman"/>
      <w:color w:val="000000"/>
      <w:kern w:val="0"/>
      <w:sz w:val="24"/>
      <w:szCs w:val="20"/>
      <w:lang w:eastAsia="en-NZ"/>
    </w:rPr>
  </w:style>
  <w:style w:type="paragraph" w:customStyle="1" w:styleId="TOC41">
    <w:name w:val="TOC 41"/>
    <w:rsid w:val="006A7D22"/>
    <w:pPr>
      <w:tabs>
        <w:tab w:val="right" w:leader="dot" w:pos="8306"/>
      </w:tabs>
      <w:spacing w:before="240" w:after="60" w:line="240" w:lineRule="auto"/>
      <w:ind w:left="360"/>
      <w:outlineLvl w:val="0"/>
    </w:pPr>
    <w:rPr>
      <w:rFonts w:ascii="Helvetica" w:eastAsia="ヒラギノ角ゴ Pro W3" w:hAnsi="Helvetica" w:cs="Times New Roman"/>
      <w:b/>
      <w:color w:val="000000"/>
      <w:kern w:val="0"/>
      <w:sz w:val="28"/>
      <w:szCs w:val="20"/>
      <w:lang w:val="en-US" w:eastAsia="en-NZ"/>
    </w:rPr>
  </w:style>
  <w:style w:type="paragraph" w:customStyle="1" w:styleId="TOC51">
    <w:name w:val="TOC 51"/>
    <w:rsid w:val="006A7D22"/>
    <w:pPr>
      <w:tabs>
        <w:tab w:val="right" w:leader="dot" w:pos="8306"/>
      </w:tabs>
      <w:spacing w:before="240" w:after="60" w:line="240" w:lineRule="auto"/>
      <w:ind w:left="360"/>
      <w:outlineLvl w:val="0"/>
    </w:pPr>
    <w:rPr>
      <w:rFonts w:ascii="Helvetica" w:eastAsia="ヒラギノ角ゴ Pro W3" w:hAnsi="Helvetica" w:cs="Times New Roman"/>
      <w:b/>
      <w:color w:val="000000"/>
      <w:kern w:val="0"/>
      <w:sz w:val="28"/>
      <w:szCs w:val="20"/>
      <w:lang w:val="en-US" w:eastAsia="en-NZ"/>
    </w:rPr>
  </w:style>
  <w:style w:type="paragraph" w:customStyle="1" w:styleId="TOC61">
    <w:name w:val="TOC 61"/>
    <w:basedOn w:val="TOC3Para"/>
    <w:next w:val="Normal"/>
    <w:rsid w:val="006A7D22"/>
    <w:pPr>
      <w:tabs>
        <w:tab w:val="clear" w:pos="8296"/>
        <w:tab w:val="left" w:pos="720"/>
        <w:tab w:val="right" w:leader="dot" w:pos="8286"/>
      </w:tabs>
    </w:pPr>
  </w:style>
  <w:style w:type="paragraph" w:customStyle="1" w:styleId="TOC3Para">
    <w:name w:val="TOC 3 Para"/>
    <w:next w:val="Normal"/>
    <w:rsid w:val="006A7D22"/>
    <w:pPr>
      <w:tabs>
        <w:tab w:val="right" w:leader="dot" w:pos="8296"/>
      </w:tabs>
      <w:spacing w:after="0" w:line="360" w:lineRule="auto"/>
      <w:outlineLvl w:val="0"/>
    </w:pPr>
    <w:rPr>
      <w:rFonts w:ascii="Lucida Grande" w:eastAsia="ヒラギノ角ゴ Pro W3" w:hAnsi="Lucida Grande" w:cs="Times New Roman"/>
      <w:color w:val="000000"/>
      <w:kern w:val="0"/>
      <w:sz w:val="24"/>
      <w:szCs w:val="20"/>
      <w:lang w:val="en-AU" w:eastAsia="en-NZ"/>
    </w:rPr>
  </w:style>
  <w:style w:type="paragraph" w:customStyle="1" w:styleId="TOC71">
    <w:name w:val="TOC 71"/>
    <w:rsid w:val="006A7D22"/>
    <w:pPr>
      <w:tabs>
        <w:tab w:val="right" w:leader="dot" w:pos="8306"/>
      </w:tabs>
      <w:spacing w:before="240" w:after="60" w:line="240" w:lineRule="auto"/>
      <w:ind w:left="360"/>
      <w:outlineLvl w:val="0"/>
    </w:pPr>
    <w:rPr>
      <w:rFonts w:ascii="Helvetica" w:eastAsia="ヒラギノ角ゴ Pro W3" w:hAnsi="Helvetica" w:cs="Times New Roman"/>
      <w:b/>
      <w:color w:val="000000"/>
      <w:kern w:val="0"/>
      <w:sz w:val="28"/>
      <w:szCs w:val="20"/>
      <w:lang w:val="en-US" w:eastAsia="en-NZ"/>
    </w:rPr>
  </w:style>
  <w:style w:type="paragraph" w:customStyle="1" w:styleId="TOC81">
    <w:name w:val="TOC 81"/>
    <w:rsid w:val="006A7D22"/>
    <w:pPr>
      <w:tabs>
        <w:tab w:val="right" w:leader="dot" w:pos="8306"/>
      </w:tabs>
      <w:spacing w:before="240" w:after="60" w:line="240" w:lineRule="auto"/>
      <w:ind w:left="360"/>
      <w:outlineLvl w:val="0"/>
    </w:pPr>
    <w:rPr>
      <w:rFonts w:ascii="Helvetica" w:eastAsia="ヒラギノ角ゴ Pro W3" w:hAnsi="Helvetica" w:cs="Times New Roman"/>
      <w:b/>
      <w:color w:val="000000"/>
      <w:kern w:val="0"/>
      <w:sz w:val="28"/>
      <w:szCs w:val="20"/>
      <w:lang w:val="en-US" w:eastAsia="en-NZ"/>
    </w:rPr>
  </w:style>
  <w:style w:type="paragraph" w:customStyle="1" w:styleId="TOC91">
    <w:name w:val="TOC 91"/>
    <w:basedOn w:val="TOC31"/>
    <w:next w:val="Normal"/>
    <w:rsid w:val="006A7D22"/>
    <w:pPr>
      <w:tabs>
        <w:tab w:val="clear" w:pos="8302"/>
        <w:tab w:val="right" w:leader="dot" w:pos="8286"/>
      </w:tabs>
    </w:pPr>
  </w:style>
  <w:style w:type="paragraph" w:customStyle="1" w:styleId="TOC10">
    <w:name w:val="TOC 10"/>
    <w:rsid w:val="006A7D22"/>
    <w:pPr>
      <w:tabs>
        <w:tab w:val="right" w:leader="dot" w:pos="8306"/>
      </w:tabs>
      <w:spacing w:before="240" w:after="60" w:line="240" w:lineRule="auto"/>
      <w:outlineLvl w:val="0"/>
    </w:pPr>
    <w:rPr>
      <w:rFonts w:ascii="Helvetica" w:eastAsia="ヒラギノ角ゴ Pro W3" w:hAnsi="Helvetica" w:cs="Times New Roman"/>
      <w:b/>
      <w:color w:val="000000"/>
      <w:kern w:val="0"/>
      <w:sz w:val="36"/>
      <w:szCs w:val="20"/>
      <w:lang w:val="en-US" w:eastAsia="en-NZ"/>
    </w:rPr>
  </w:style>
  <w:style w:type="paragraph" w:customStyle="1" w:styleId="TOC11">
    <w:name w:val="TOC 11"/>
    <w:rsid w:val="006A7D22"/>
    <w:pPr>
      <w:tabs>
        <w:tab w:val="right" w:leader="dot" w:pos="8306"/>
      </w:tabs>
      <w:spacing w:before="240" w:after="60" w:line="240" w:lineRule="auto"/>
      <w:outlineLvl w:val="0"/>
    </w:pPr>
    <w:rPr>
      <w:rFonts w:ascii="Helvetica" w:eastAsia="ヒラギノ角ゴ Pro W3" w:hAnsi="Helvetica" w:cs="Times New Roman"/>
      <w:b/>
      <w:color w:val="000000"/>
      <w:kern w:val="0"/>
      <w:sz w:val="36"/>
      <w:szCs w:val="20"/>
      <w:lang w:val="en-US" w:eastAsia="en-NZ"/>
    </w:rPr>
  </w:style>
  <w:style w:type="paragraph" w:customStyle="1" w:styleId="Heading1A">
    <w:name w:val="Heading 1 A"/>
    <w:rsid w:val="006A7D22"/>
    <w:pPr>
      <w:keepNext/>
      <w:spacing w:after="0" w:line="240" w:lineRule="auto"/>
      <w:outlineLvl w:val="0"/>
    </w:pPr>
    <w:rPr>
      <w:rFonts w:ascii="Helvetica" w:eastAsia="ヒラギノ角ゴ Pro W3" w:hAnsi="Helvetica" w:cs="Times New Roman"/>
      <w:b/>
      <w:color w:val="000000"/>
      <w:kern w:val="0"/>
      <w:sz w:val="36"/>
      <w:szCs w:val="20"/>
      <w:lang w:val="en-US" w:eastAsia="en-NZ"/>
    </w:rPr>
  </w:style>
  <w:style w:type="paragraph" w:customStyle="1" w:styleId="TitleB">
    <w:name w:val="Title B"/>
    <w:rsid w:val="006A7D22"/>
    <w:pPr>
      <w:keepNext/>
      <w:spacing w:after="0" w:line="240" w:lineRule="auto"/>
      <w:outlineLvl w:val="0"/>
    </w:pPr>
    <w:rPr>
      <w:rFonts w:ascii="Helvetica" w:eastAsia="ヒラギノ角ゴ Pro W3" w:hAnsi="Helvetica" w:cs="Times New Roman"/>
      <w:b/>
      <w:color w:val="000000"/>
      <w:kern w:val="0"/>
      <w:sz w:val="56"/>
      <w:szCs w:val="20"/>
      <w:lang w:val="en-US" w:eastAsia="en-NZ"/>
    </w:rPr>
  </w:style>
  <w:style w:type="paragraph" w:customStyle="1" w:styleId="Heading1AAA">
    <w:name w:val="Heading 1 A A A"/>
    <w:next w:val="Normal"/>
    <w:rsid w:val="006A7D22"/>
    <w:pPr>
      <w:keepNext/>
      <w:spacing w:after="0" w:line="240" w:lineRule="auto"/>
      <w:outlineLvl w:val="0"/>
    </w:pPr>
    <w:rPr>
      <w:rFonts w:ascii="Lucida Grande" w:eastAsia="ヒラギノ角ゴ Pro W3" w:hAnsi="Lucida Grande" w:cs="Times New Roman"/>
      <w:b/>
      <w:color w:val="000000"/>
      <w:kern w:val="0"/>
      <w:sz w:val="24"/>
      <w:szCs w:val="20"/>
      <w:lang w:val="en-US" w:eastAsia="en-NZ"/>
    </w:rPr>
  </w:style>
  <w:style w:type="paragraph" w:customStyle="1" w:styleId="Heading9AA">
    <w:name w:val="Heading 9 A A"/>
    <w:rsid w:val="006A7D22"/>
    <w:pPr>
      <w:keepNext/>
      <w:spacing w:after="0" w:line="240" w:lineRule="auto"/>
      <w:outlineLvl w:val="8"/>
    </w:pPr>
    <w:rPr>
      <w:rFonts w:ascii="Helvetica" w:eastAsia="ヒラギノ角ゴ Pro W3" w:hAnsi="Helvetica" w:cs="Times New Roman"/>
      <w:b/>
      <w:color w:val="000000"/>
      <w:kern w:val="0"/>
      <w:sz w:val="24"/>
      <w:szCs w:val="20"/>
      <w:lang w:val="en-US" w:eastAsia="en-NZ"/>
    </w:rPr>
  </w:style>
  <w:style w:type="paragraph" w:customStyle="1" w:styleId="Heading2AA">
    <w:name w:val="Heading 2 A A"/>
    <w:rsid w:val="006A7D22"/>
    <w:pPr>
      <w:keepNext/>
      <w:spacing w:after="0" w:line="240" w:lineRule="auto"/>
      <w:outlineLvl w:val="1"/>
    </w:pPr>
    <w:rPr>
      <w:rFonts w:ascii="Helvetica" w:eastAsia="ヒラギノ角ゴ Pro W3" w:hAnsi="Helvetica" w:cs="Times New Roman"/>
      <w:b/>
      <w:color w:val="000000"/>
      <w:kern w:val="0"/>
      <w:sz w:val="24"/>
      <w:szCs w:val="20"/>
      <w:lang w:val="en-US" w:eastAsia="en-NZ"/>
    </w:rPr>
  </w:style>
  <w:style w:type="paragraph" w:customStyle="1" w:styleId="Heading4AA">
    <w:name w:val="Heading 4 A A"/>
    <w:rsid w:val="006A7D22"/>
    <w:pPr>
      <w:keepNext/>
      <w:spacing w:after="0" w:line="240" w:lineRule="auto"/>
      <w:outlineLvl w:val="3"/>
    </w:pPr>
    <w:rPr>
      <w:rFonts w:ascii="Helvetica" w:eastAsia="ヒラギノ角ゴ Pro W3" w:hAnsi="Helvetica" w:cs="Times New Roman"/>
      <w:b/>
      <w:color w:val="000000"/>
      <w:kern w:val="0"/>
      <w:sz w:val="24"/>
      <w:szCs w:val="20"/>
      <w:lang w:val="en-US" w:eastAsia="en-NZ"/>
    </w:rPr>
  </w:style>
  <w:style w:type="paragraph" w:customStyle="1" w:styleId="Heading3AA">
    <w:name w:val="Heading 3 A A"/>
    <w:rsid w:val="006A7D22"/>
    <w:pPr>
      <w:keepNext/>
      <w:spacing w:after="0" w:line="240" w:lineRule="auto"/>
      <w:outlineLvl w:val="2"/>
    </w:pPr>
    <w:rPr>
      <w:rFonts w:ascii="Helvetica" w:eastAsia="ヒラギノ角ゴ Pro W3" w:hAnsi="Helvetica" w:cs="Times New Roman"/>
      <w:b/>
      <w:color w:val="000000"/>
      <w:kern w:val="0"/>
      <w:sz w:val="24"/>
      <w:szCs w:val="20"/>
      <w:lang w:val="en-US" w:eastAsia="en-NZ"/>
    </w:rPr>
  </w:style>
  <w:style w:type="paragraph" w:customStyle="1" w:styleId="Heading7AA">
    <w:name w:val="Heading 7 A A"/>
    <w:rsid w:val="006A7D22"/>
    <w:pPr>
      <w:keepNext/>
      <w:spacing w:after="0" w:line="240" w:lineRule="auto"/>
      <w:outlineLvl w:val="6"/>
    </w:pPr>
    <w:rPr>
      <w:rFonts w:ascii="Helvetica" w:eastAsia="ヒラギノ角ゴ Pro W3" w:hAnsi="Helvetica" w:cs="Times New Roman"/>
      <w:b/>
      <w:color w:val="000000"/>
      <w:kern w:val="0"/>
      <w:sz w:val="24"/>
      <w:szCs w:val="20"/>
      <w:lang w:val="en-US" w:eastAsia="en-NZ"/>
    </w:rPr>
  </w:style>
  <w:style w:type="paragraph" w:customStyle="1" w:styleId="Heading6AA">
    <w:name w:val="Heading 6 A A"/>
    <w:rsid w:val="006A7D22"/>
    <w:pPr>
      <w:keepNext/>
      <w:spacing w:after="0" w:line="240" w:lineRule="auto"/>
      <w:outlineLvl w:val="5"/>
    </w:pPr>
    <w:rPr>
      <w:rFonts w:ascii="Helvetica" w:eastAsia="ヒラギノ角ゴ Pro W3" w:hAnsi="Helvetica" w:cs="Times New Roman"/>
      <w:b/>
      <w:color w:val="000000"/>
      <w:kern w:val="0"/>
      <w:sz w:val="24"/>
      <w:szCs w:val="20"/>
      <w:lang w:val="en-US" w:eastAsia="en-NZ"/>
    </w:rPr>
  </w:style>
  <w:style w:type="paragraph" w:customStyle="1" w:styleId="Heading8AA">
    <w:name w:val="Heading 8 A A"/>
    <w:rsid w:val="006A7D22"/>
    <w:pPr>
      <w:keepNext/>
      <w:spacing w:after="0" w:line="240" w:lineRule="auto"/>
      <w:outlineLvl w:val="7"/>
    </w:pPr>
    <w:rPr>
      <w:rFonts w:ascii="Helvetica" w:eastAsia="ヒラギノ角ゴ Pro W3" w:hAnsi="Helvetica" w:cs="Times New Roman"/>
      <w:b/>
      <w:color w:val="000000"/>
      <w:kern w:val="0"/>
      <w:sz w:val="24"/>
      <w:szCs w:val="20"/>
      <w:lang w:val="en-US" w:eastAsia="en-NZ"/>
    </w:rPr>
  </w:style>
  <w:style w:type="paragraph" w:customStyle="1" w:styleId="Heading5AA">
    <w:name w:val="Heading 5 A A"/>
    <w:rsid w:val="006A7D22"/>
    <w:pPr>
      <w:keepNext/>
      <w:spacing w:after="0" w:line="240" w:lineRule="auto"/>
      <w:outlineLvl w:val="4"/>
    </w:pPr>
    <w:rPr>
      <w:rFonts w:ascii="Helvetica" w:eastAsia="ヒラギノ角ゴ Pro W3" w:hAnsi="Helvetica" w:cs="Times New Roman"/>
      <w:b/>
      <w:color w:val="000000"/>
      <w:kern w:val="0"/>
      <w:sz w:val="24"/>
      <w:szCs w:val="20"/>
      <w:lang w:val="en-US" w:eastAsia="en-NZ"/>
    </w:rPr>
  </w:style>
  <w:style w:type="paragraph" w:customStyle="1" w:styleId="Heading5AB">
    <w:name w:val="Heading 5 A B"/>
    <w:rsid w:val="006A7D22"/>
    <w:pPr>
      <w:keepNext/>
      <w:spacing w:after="0" w:line="240" w:lineRule="auto"/>
      <w:outlineLvl w:val="4"/>
    </w:pPr>
    <w:rPr>
      <w:rFonts w:ascii="Helvetica" w:eastAsia="ヒラギノ角ゴ Pro W3" w:hAnsi="Helvetica" w:cs="Times New Roman"/>
      <w:b/>
      <w:color w:val="000000"/>
      <w:kern w:val="0"/>
      <w:sz w:val="24"/>
      <w:szCs w:val="20"/>
      <w:lang w:val="en-US" w:eastAsia="en-NZ"/>
    </w:rPr>
  </w:style>
  <w:style w:type="paragraph" w:customStyle="1" w:styleId="Heading2AB">
    <w:name w:val="Heading 2 A B"/>
    <w:rsid w:val="006A7D22"/>
    <w:pPr>
      <w:keepNext/>
      <w:spacing w:after="0" w:line="240" w:lineRule="auto"/>
      <w:outlineLvl w:val="1"/>
    </w:pPr>
    <w:rPr>
      <w:rFonts w:ascii="Helvetica" w:eastAsia="ヒラギノ角ゴ Pro W3" w:hAnsi="Helvetica" w:cs="Times New Roman"/>
      <w:b/>
      <w:color w:val="000000"/>
      <w:kern w:val="0"/>
      <w:sz w:val="24"/>
      <w:szCs w:val="20"/>
      <w:lang w:val="en-US" w:eastAsia="en-NZ"/>
    </w:rPr>
  </w:style>
  <w:style w:type="paragraph" w:customStyle="1" w:styleId="Heading4AB">
    <w:name w:val="Heading 4 A B"/>
    <w:rsid w:val="006A7D22"/>
    <w:pPr>
      <w:keepNext/>
      <w:spacing w:after="0" w:line="240" w:lineRule="auto"/>
      <w:outlineLvl w:val="3"/>
    </w:pPr>
    <w:rPr>
      <w:rFonts w:ascii="Helvetica" w:eastAsia="ヒラギノ角ゴ Pro W3" w:hAnsi="Helvetica" w:cs="Times New Roman"/>
      <w:b/>
      <w:color w:val="000000"/>
      <w:kern w:val="0"/>
      <w:sz w:val="24"/>
      <w:szCs w:val="20"/>
      <w:lang w:val="en-US" w:eastAsia="en-NZ"/>
    </w:rPr>
  </w:style>
  <w:style w:type="paragraph" w:customStyle="1" w:styleId="Heading6AB">
    <w:name w:val="Heading 6 A B"/>
    <w:rsid w:val="006A7D22"/>
    <w:pPr>
      <w:keepNext/>
      <w:spacing w:after="0" w:line="240" w:lineRule="auto"/>
      <w:outlineLvl w:val="5"/>
    </w:pPr>
    <w:rPr>
      <w:rFonts w:ascii="Helvetica" w:eastAsia="ヒラギノ角ゴ Pro W3" w:hAnsi="Helvetica" w:cs="Times New Roman"/>
      <w:b/>
      <w:color w:val="000000"/>
      <w:kern w:val="0"/>
      <w:sz w:val="24"/>
      <w:szCs w:val="20"/>
      <w:lang w:val="en-US" w:eastAsia="en-NZ"/>
    </w:rPr>
  </w:style>
  <w:style w:type="paragraph" w:customStyle="1" w:styleId="Heading7AB">
    <w:name w:val="Heading 7 A B"/>
    <w:rsid w:val="006A7D22"/>
    <w:pPr>
      <w:keepNext/>
      <w:spacing w:after="0" w:line="240" w:lineRule="auto"/>
      <w:outlineLvl w:val="6"/>
    </w:pPr>
    <w:rPr>
      <w:rFonts w:ascii="Helvetica" w:eastAsia="ヒラギノ角ゴ Pro W3" w:hAnsi="Helvetica" w:cs="Times New Roman"/>
      <w:b/>
      <w:color w:val="000000"/>
      <w:kern w:val="0"/>
      <w:sz w:val="24"/>
      <w:szCs w:val="20"/>
      <w:lang w:val="en-US" w:eastAsia="en-NZ"/>
    </w:rPr>
  </w:style>
  <w:style w:type="paragraph" w:customStyle="1" w:styleId="Heading3AB">
    <w:name w:val="Heading 3 A B"/>
    <w:rsid w:val="006A7D22"/>
    <w:pPr>
      <w:keepNext/>
      <w:spacing w:after="0" w:line="240" w:lineRule="auto"/>
      <w:outlineLvl w:val="2"/>
    </w:pPr>
    <w:rPr>
      <w:rFonts w:ascii="Helvetica" w:eastAsia="ヒラギノ角ゴ Pro W3" w:hAnsi="Helvetica" w:cs="Times New Roman"/>
      <w:b/>
      <w:color w:val="000000"/>
      <w:kern w:val="0"/>
      <w:sz w:val="24"/>
      <w:szCs w:val="20"/>
      <w:lang w:val="en-US" w:eastAsia="en-NZ"/>
    </w:rPr>
  </w:style>
  <w:style w:type="paragraph" w:customStyle="1" w:styleId="Heading8AB">
    <w:name w:val="Heading 8 A B"/>
    <w:rsid w:val="006A7D22"/>
    <w:pPr>
      <w:keepNext/>
      <w:spacing w:after="0" w:line="240" w:lineRule="auto"/>
      <w:outlineLvl w:val="7"/>
    </w:pPr>
    <w:rPr>
      <w:rFonts w:ascii="Helvetica" w:eastAsia="ヒラギノ角ゴ Pro W3" w:hAnsi="Helvetica" w:cs="Times New Roman"/>
      <w:b/>
      <w:color w:val="000000"/>
      <w:kern w:val="0"/>
      <w:sz w:val="24"/>
      <w:szCs w:val="20"/>
      <w:lang w:val="en-US" w:eastAsia="en-NZ"/>
    </w:rPr>
  </w:style>
  <w:style w:type="paragraph" w:customStyle="1" w:styleId="Heading9AB">
    <w:name w:val="Heading 9 A B"/>
    <w:rsid w:val="006A7D22"/>
    <w:pPr>
      <w:keepNext/>
      <w:spacing w:after="0" w:line="240" w:lineRule="auto"/>
      <w:outlineLvl w:val="8"/>
    </w:pPr>
    <w:rPr>
      <w:rFonts w:ascii="Helvetica" w:eastAsia="ヒラギノ角ゴ Pro W3" w:hAnsi="Helvetica" w:cs="Times New Roman"/>
      <w:b/>
      <w:color w:val="000000"/>
      <w:kern w:val="0"/>
      <w:sz w:val="24"/>
      <w:szCs w:val="20"/>
      <w:lang w:val="en-US" w:eastAsia="en-NZ"/>
    </w:rPr>
  </w:style>
  <w:style w:type="paragraph" w:customStyle="1" w:styleId="Heading1AA">
    <w:name w:val="Heading 1 A A"/>
    <w:rsid w:val="006A7D22"/>
    <w:pPr>
      <w:keepNext/>
      <w:spacing w:after="0" w:line="240" w:lineRule="auto"/>
      <w:outlineLvl w:val="0"/>
    </w:pPr>
    <w:rPr>
      <w:rFonts w:ascii="Helvetica" w:eastAsia="ヒラギノ角ゴ Pro W3" w:hAnsi="Helvetica" w:cs="Times New Roman"/>
      <w:b/>
      <w:color w:val="000000"/>
      <w:kern w:val="0"/>
      <w:sz w:val="36"/>
      <w:szCs w:val="20"/>
      <w:lang w:val="en-US" w:eastAsia="en-NZ"/>
    </w:rPr>
  </w:style>
  <w:style w:type="paragraph" w:customStyle="1" w:styleId="Heading2AAA">
    <w:name w:val="Heading 2 A A A"/>
    <w:next w:val="Normal"/>
    <w:rsid w:val="006A7D22"/>
    <w:pPr>
      <w:keepNext/>
      <w:spacing w:after="0" w:line="240" w:lineRule="auto"/>
      <w:outlineLvl w:val="1"/>
    </w:pPr>
    <w:rPr>
      <w:rFonts w:ascii="Lucida Grande" w:eastAsia="ヒラギノ角ゴ Pro W3" w:hAnsi="Lucida Grande" w:cs="Times New Roman"/>
      <w:b/>
      <w:color w:val="000000"/>
      <w:kern w:val="0"/>
      <w:szCs w:val="20"/>
      <w:lang w:val="en-US" w:eastAsia="en-NZ"/>
    </w:rPr>
  </w:style>
  <w:style w:type="paragraph" w:customStyle="1" w:styleId="Title1">
    <w:name w:val="Title1"/>
    <w:next w:val="Body"/>
    <w:rsid w:val="006A7D22"/>
    <w:pPr>
      <w:keepNext/>
      <w:spacing w:after="0" w:line="240" w:lineRule="auto"/>
      <w:outlineLvl w:val="0"/>
    </w:pPr>
    <w:rPr>
      <w:rFonts w:ascii="Helvetica" w:eastAsia="ヒラギノ角ゴ Pro W3" w:hAnsi="Helvetica" w:cs="Times New Roman"/>
      <w:b/>
      <w:color w:val="000000"/>
      <w:kern w:val="0"/>
      <w:sz w:val="56"/>
      <w:szCs w:val="20"/>
      <w:lang w:val="en-US" w:eastAsia="en-NZ"/>
    </w:rPr>
  </w:style>
  <w:style w:type="paragraph" w:customStyle="1" w:styleId="Heading3A">
    <w:name w:val="Heading 3 A"/>
    <w:rsid w:val="006A7D22"/>
    <w:pPr>
      <w:keepNext/>
      <w:spacing w:after="0" w:line="240" w:lineRule="auto"/>
      <w:outlineLvl w:val="2"/>
    </w:pPr>
    <w:rPr>
      <w:rFonts w:ascii="Helvetica" w:eastAsia="ヒラギノ角ゴ Pro W3" w:hAnsi="Helvetica" w:cs="Times New Roman"/>
      <w:b/>
      <w:color w:val="000000"/>
      <w:kern w:val="0"/>
      <w:sz w:val="24"/>
      <w:szCs w:val="20"/>
      <w:lang w:val="en-US" w:eastAsia="en-NZ"/>
    </w:rPr>
  </w:style>
  <w:style w:type="paragraph" w:customStyle="1" w:styleId="Heading8A">
    <w:name w:val="Heading 8 A"/>
    <w:rsid w:val="006A7D22"/>
    <w:pPr>
      <w:keepNext/>
      <w:spacing w:after="0" w:line="240" w:lineRule="auto"/>
      <w:outlineLvl w:val="7"/>
    </w:pPr>
    <w:rPr>
      <w:rFonts w:ascii="Helvetica" w:eastAsia="ヒラギノ角ゴ Pro W3" w:hAnsi="Helvetica" w:cs="Times New Roman"/>
      <w:b/>
      <w:color w:val="000000"/>
      <w:kern w:val="0"/>
      <w:sz w:val="24"/>
      <w:szCs w:val="20"/>
      <w:lang w:val="en-US" w:eastAsia="en-NZ"/>
    </w:rPr>
  </w:style>
  <w:style w:type="paragraph" w:customStyle="1" w:styleId="Heading6A">
    <w:name w:val="Heading 6 A"/>
    <w:rsid w:val="006A7D22"/>
    <w:pPr>
      <w:keepNext/>
      <w:spacing w:after="0" w:line="240" w:lineRule="auto"/>
      <w:outlineLvl w:val="5"/>
    </w:pPr>
    <w:rPr>
      <w:rFonts w:ascii="Helvetica" w:eastAsia="ヒラギノ角ゴ Pro W3" w:hAnsi="Helvetica" w:cs="Times New Roman"/>
      <w:b/>
      <w:color w:val="000000"/>
      <w:kern w:val="0"/>
      <w:sz w:val="24"/>
      <w:szCs w:val="20"/>
      <w:lang w:val="en-US" w:eastAsia="en-NZ"/>
    </w:rPr>
  </w:style>
  <w:style w:type="paragraph" w:customStyle="1" w:styleId="Heading5A">
    <w:name w:val="Heading 5 A"/>
    <w:rsid w:val="006A7D22"/>
    <w:pPr>
      <w:keepNext/>
      <w:spacing w:after="0" w:line="240" w:lineRule="auto"/>
      <w:outlineLvl w:val="4"/>
    </w:pPr>
    <w:rPr>
      <w:rFonts w:ascii="Helvetica" w:eastAsia="ヒラギノ角ゴ Pro W3" w:hAnsi="Helvetica" w:cs="Times New Roman"/>
      <w:b/>
      <w:color w:val="000000"/>
      <w:kern w:val="0"/>
      <w:sz w:val="24"/>
      <w:szCs w:val="20"/>
      <w:lang w:val="en-US" w:eastAsia="en-NZ"/>
    </w:rPr>
  </w:style>
  <w:style w:type="paragraph" w:customStyle="1" w:styleId="Heading4A">
    <w:name w:val="Heading 4 A"/>
    <w:rsid w:val="006A7D22"/>
    <w:pPr>
      <w:keepNext/>
      <w:spacing w:after="0" w:line="240" w:lineRule="auto"/>
      <w:outlineLvl w:val="3"/>
    </w:pPr>
    <w:rPr>
      <w:rFonts w:ascii="Helvetica" w:eastAsia="ヒラギノ角ゴ Pro W3" w:hAnsi="Helvetica" w:cs="Times New Roman"/>
      <w:b/>
      <w:color w:val="000000"/>
      <w:kern w:val="0"/>
      <w:sz w:val="24"/>
      <w:szCs w:val="20"/>
      <w:lang w:val="en-US" w:eastAsia="en-NZ"/>
    </w:rPr>
  </w:style>
  <w:style w:type="paragraph" w:customStyle="1" w:styleId="Heading9A">
    <w:name w:val="Heading 9 A"/>
    <w:rsid w:val="006A7D22"/>
    <w:pPr>
      <w:keepNext/>
      <w:spacing w:after="0" w:line="240" w:lineRule="auto"/>
      <w:outlineLvl w:val="8"/>
    </w:pPr>
    <w:rPr>
      <w:rFonts w:ascii="Helvetica" w:eastAsia="ヒラギノ角ゴ Pro W3" w:hAnsi="Helvetica" w:cs="Times New Roman"/>
      <w:b/>
      <w:color w:val="000000"/>
      <w:kern w:val="0"/>
      <w:sz w:val="24"/>
      <w:szCs w:val="20"/>
      <w:lang w:val="en-US" w:eastAsia="en-NZ"/>
    </w:rPr>
  </w:style>
  <w:style w:type="paragraph" w:customStyle="1" w:styleId="Heading7A">
    <w:name w:val="Heading 7 A"/>
    <w:rsid w:val="006A7D22"/>
    <w:pPr>
      <w:keepNext/>
      <w:spacing w:after="0" w:line="240" w:lineRule="auto"/>
      <w:outlineLvl w:val="6"/>
    </w:pPr>
    <w:rPr>
      <w:rFonts w:ascii="Helvetica" w:eastAsia="ヒラギノ角ゴ Pro W3" w:hAnsi="Helvetica" w:cs="Times New Roman"/>
      <w:b/>
      <w:color w:val="000000"/>
      <w:kern w:val="0"/>
      <w:sz w:val="24"/>
      <w:szCs w:val="20"/>
      <w:lang w:val="en-US" w:eastAsia="en-NZ"/>
    </w:rPr>
  </w:style>
  <w:style w:type="paragraph" w:customStyle="1" w:styleId="TitleAA">
    <w:name w:val="Title A A"/>
    <w:rsid w:val="006A7D22"/>
    <w:pPr>
      <w:keepNext/>
      <w:spacing w:after="0" w:line="240" w:lineRule="auto"/>
      <w:outlineLvl w:val="0"/>
    </w:pPr>
    <w:rPr>
      <w:rFonts w:ascii="Helvetica" w:eastAsia="ヒラギノ角ゴ Pro W3" w:hAnsi="Helvetica" w:cs="Times New Roman"/>
      <w:b/>
      <w:color w:val="000000"/>
      <w:kern w:val="0"/>
      <w:sz w:val="56"/>
      <w:szCs w:val="20"/>
      <w:lang w:val="en-US" w:eastAsia="en-NZ"/>
    </w:rPr>
  </w:style>
  <w:style w:type="paragraph" w:customStyle="1" w:styleId="Heading2A">
    <w:name w:val="Heading 2 A"/>
    <w:rsid w:val="006A7D22"/>
    <w:pPr>
      <w:keepNext/>
      <w:spacing w:after="0" w:line="240" w:lineRule="auto"/>
      <w:outlineLvl w:val="1"/>
    </w:pPr>
    <w:rPr>
      <w:rFonts w:ascii="Helvetica" w:eastAsia="ヒラギノ角ゴ Pro W3" w:hAnsi="Helvetica" w:cs="Times New Roman"/>
      <w:b/>
      <w:color w:val="000000"/>
      <w:kern w:val="0"/>
      <w:sz w:val="24"/>
      <w:szCs w:val="20"/>
      <w:lang w:val="en-US" w:eastAsia="en-NZ"/>
    </w:rPr>
  </w:style>
  <w:style w:type="paragraph" w:customStyle="1" w:styleId="TitleA">
    <w:name w:val="Title A"/>
    <w:rsid w:val="006A7D22"/>
    <w:pPr>
      <w:keepNext/>
      <w:spacing w:after="0" w:line="240" w:lineRule="auto"/>
      <w:outlineLvl w:val="0"/>
    </w:pPr>
    <w:rPr>
      <w:rFonts w:ascii="Helvetica" w:eastAsia="ヒラギノ角ゴ Pro W3" w:hAnsi="Helvetica" w:cs="Times New Roman"/>
      <w:b/>
      <w:color w:val="000000"/>
      <w:kern w:val="0"/>
      <w:sz w:val="56"/>
      <w:szCs w:val="20"/>
      <w:lang w:val="en-US" w:eastAsia="en-NZ"/>
    </w:rPr>
  </w:style>
  <w:style w:type="paragraph" w:customStyle="1" w:styleId="TableofFigures1">
    <w:name w:val="Table of Figures1"/>
    <w:aliases w:val="Table of Figures &amp; Tables"/>
    <w:next w:val="Normal"/>
    <w:rsid w:val="006A7D22"/>
    <w:pPr>
      <w:spacing w:after="0" w:line="360" w:lineRule="auto"/>
    </w:pPr>
    <w:rPr>
      <w:rFonts w:ascii="Lucida Grande" w:eastAsia="ヒラギノ角ゴ Pro W3" w:hAnsi="Lucida Grande" w:cs="Times New Roman"/>
      <w:color w:val="000000"/>
      <w:kern w:val="0"/>
      <w:sz w:val="24"/>
      <w:szCs w:val="20"/>
      <w:lang w:val="en-AU" w:eastAsia="en-NZ"/>
    </w:rPr>
  </w:style>
  <w:style w:type="character" w:customStyle="1" w:styleId="Hyperlink1">
    <w:name w:val="Hyperlink1"/>
    <w:rsid w:val="006A7D22"/>
    <w:rPr>
      <w:color w:val="0A00FF"/>
      <w:sz w:val="20"/>
      <w:u w:val="single"/>
    </w:rPr>
  </w:style>
  <w:style w:type="paragraph" w:customStyle="1" w:styleId="TOC13">
    <w:name w:val="TOC1"/>
    <w:rsid w:val="006A7D22"/>
    <w:pPr>
      <w:spacing w:after="0" w:line="240" w:lineRule="auto"/>
    </w:pPr>
    <w:rPr>
      <w:rFonts w:ascii="Lucida Grande" w:eastAsia="ヒラギノ角ゴ Pro W3" w:hAnsi="Lucida Grande" w:cs="Times New Roman"/>
      <w:b/>
      <w:color w:val="000000"/>
      <w:kern w:val="0"/>
      <w:sz w:val="24"/>
      <w:szCs w:val="20"/>
      <w:lang w:val="en-US" w:eastAsia="en-NZ"/>
    </w:rPr>
  </w:style>
  <w:style w:type="paragraph" w:customStyle="1" w:styleId="FootnoteTextA">
    <w:name w:val="Footnote Text A"/>
    <w:rsid w:val="006A7D22"/>
    <w:pPr>
      <w:tabs>
        <w:tab w:val="left" w:pos="284"/>
      </w:tabs>
      <w:spacing w:after="40" w:line="180" w:lineRule="atLeast"/>
      <w:ind w:left="284" w:hanging="284"/>
    </w:pPr>
    <w:rPr>
      <w:rFonts w:ascii="Times New Roman" w:eastAsia="ヒラギノ角ゴ Pro W3" w:hAnsi="Times New Roman" w:cs="Times New Roman"/>
      <w:kern w:val="0"/>
      <w:sz w:val="16"/>
      <w:szCs w:val="20"/>
      <w:lang w:val="en-US" w:eastAsia="en-NZ"/>
    </w:rPr>
  </w:style>
  <w:style w:type="character" w:customStyle="1" w:styleId="FootnoteReference1">
    <w:name w:val="Footnote Reference1"/>
    <w:rsid w:val="006A7D22"/>
    <w:rPr>
      <w:color w:val="000000"/>
      <w:sz w:val="20"/>
      <w:vertAlign w:val="superscript"/>
    </w:rPr>
  </w:style>
  <w:style w:type="paragraph" w:customStyle="1" w:styleId="FootnoteTextAA">
    <w:name w:val="Footnote Text A A"/>
    <w:rsid w:val="006A7D22"/>
    <w:pPr>
      <w:spacing w:after="0" w:line="240" w:lineRule="auto"/>
    </w:pPr>
    <w:rPr>
      <w:rFonts w:ascii="Times New Roman" w:eastAsia="ヒラギノ角ゴ Pro W3" w:hAnsi="Times New Roman" w:cs="Times New Roman"/>
      <w:color w:val="000000"/>
      <w:kern w:val="0"/>
      <w:sz w:val="20"/>
      <w:szCs w:val="20"/>
      <w:lang w:val="en-AU" w:eastAsia="en-NZ"/>
    </w:rPr>
  </w:style>
  <w:style w:type="paragraph" w:customStyle="1" w:styleId="BodyText1">
    <w:name w:val="Body Text1"/>
    <w:rsid w:val="006A7D22"/>
    <w:pPr>
      <w:spacing w:after="0" w:line="360" w:lineRule="auto"/>
      <w:jc w:val="both"/>
    </w:pPr>
    <w:rPr>
      <w:rFonts w:ascii="Times New Roman" w:eastAsia="ヒラギノ角ゴ Pro W3" w:hAnsi="Times New Roman" w:cs="Times New Roman"/>
      <w:color w:val="000000"/>
      <w:kern w:val="0"/>
      <w:sz w:val="24"/>
      <w:szCs w:val="20"/>
      <w:lang w:val="en-US" w:eastAsia="en-NZ"/>
    </w:rPr>
  </w:style>
  <w:style w:type="paragraph" w:customStyle="1" w:styleId="FootnoteTextB">
    <w:name w:val="Footnote Text B"/>
    <w:rsid w:val="006A7D22"/>
    <w:pPr>
      <w:spacing w:after="0" w:line="240" w:lineRule="auto"/>
    </w:pPr>
    <w:rPr>
      <w:rFonts w:ascii="Helvetica" w:eastAsia="ヒラギノ角ゴ Pro W3" w:hAnsi="Helvetica" w:cs="Times New Roman"/>
      <w:color w:val="000000"/>
      <w:kern w:val="0"/>
      <w:sz w:val="20"/>
      <w:szCs w:val="20"/>
      <w:lang w:val="en-US" w:eastAsia="en-NZ"/>
    </w:rPr>
  </w:style>
  <w:style w:type="paragraph" w:customStyle="1" w:styleId="Heading3AAA">
    <w:name w:val="Heading 3 A A A"/>
    <w:next w:val="Normal"/>
    <w:rsid w:val="006A7D22"/>
    <w:pPr>
      <w:keepNext/>
      <w:spacing w:before="240" w:after="60" w:line="240" w:lineRule="auto"/>
      <w:outlineLvl w:val="2"/>
    </w:pPr>
    <w:rPr>
      <w:rFonts w:ascii="Arial Bold" w:eastAsia="ヒラギノ角ゴ Pro W3" w:hAnsi="Arial Bold" w:cs="Times New Roman"/>
      <w:color w:val="000000"/>
      <w:kern w:val="0"/>
      <w:sz w:val="26"/>
      <w:szCs w:val="20"/>
      <w:lang w:val="en-AU" w:eastAsia="en-NZ"/>
    </w:rPr>
  </w:style>
  <w:style w:type="paragraph" w:customStyle="1" w:styleId="CaptionA">
    <w:name w:val="Caption A"/>
    <w:next w:val="Normal"/>
    <w:rsid w:val="006A7D22"/>
    <w:pPr>
      <w:spacing w:after="0" w:line="240" w:lineRule="auto"/>
    </w:pPr>
    <w:rPr>
      <w:rFonts w:ascii="Times New Roman Bold" w:eastAsia="ヒラギノ角ゴ Pro W3" w:hAnsi="Times New Roman Bold" w:cs="Times New Roman"/>
      <w:color w:val="000000"/>
      <w:kern w:val="0"/>
      <w:sz w:val="20"/>
      <w:szCs w:val="20"/>
      <w:lang w:val="en-US" w:eastAsia="en-NZ"/>
    </w:rPr>
  </w:style>
  <w:style w:type="paragraph" w:customStyle="1" w:styleId="Normal0">
    <w:name w:val="[Normal]"/>
    <w:rsid w:val="006A7D22"/>
    <w:pPr>
      <w:spacing w:after="0" w:line="240" w:lineRule="auto"/>
    </w:pPr>
    <w:rPr>
      <w:rFonts w:ascii="Arial" w:eastAsia="ヒラギノ角ゴ Pro W3" w:hAnsi="Arial" w:cs="Times New Roman"/>
      <w:color w:val="000000"/>
      <w:kern w:val="0"/>
      <w:sz w:val="24"/>
      <w:szCs w:val="20"/>
      <w:lang w:val="en-US" w:eastAsia="en-NZ"/>
    </w:rPr>
  </w:style>
  <w:style w:type="paragraph" w:customStyle="1" w:styleId="FootnoteText1">
    <w:name w:val="Footnote Text1"/>
    <w:rsid w:val="006A7D22"/>
    <w:pPr>
      <w:spacing w:after="0" w:line="240" w:lineRule="auto"/>
    </w:pPr>
    <w:rPr>
      <w:rFonts w:ascii="Helvetica" w:eastAsia="ヒラギノ角ゴ Pro W3" w:hAnsi="Helvetica" w:cs="Times New Roman"/>
      <w:color w:val="000000"/>
      <w:kern w:val="0"/>
      <w:sz w:val="20"/>
      <w:szCs w:val="20"/>
      <w:lang w:val="en-US" w:eastAsia="en-NZ"/>
    </w:rPr>
  </w:style>
  <w:style w:type="numbering" w:customStyle="1" w:styleId="NumberedList">
    <w:name w:val="Numbered List"/>
    <w:rsid w:val="006A7D22"/>
  </w:style>
  <w:style w:type="paragraph" w:customStyle="1" w:styleId="BodyA">
    <w:name w:val="Body A"/>
    <w:rsid w:val="006A7D22"/>
    <w:pPr>
      <w:spacing w:after="0" w:line="240" w:lineRule="auto"/>
    </w:pPr>
    <w:rPr>
      <w:rFonts w:ascii="Helvetica" w:eastAsia="ヒラギノ角ゴ Pro W3" w:hAnsi="Helvetica" w:cs="Times New Roman"/>
      <w:color w:val="000000"/>
      <w:kern w:val="0"/>
      <w:sz w:val="24"/>
      <w:szCs w:val="20"/>
      <w:lang w:val="en-US" w:eastAsia="en-NZ"/>
    </w:rPr>
  </w:style>
  <w:style w:type="paragraph" w:styleId="TOC6">
    <w:name w:val="toc 6"/>
    <w:basedOn w:val="Normal"/>
    <w:next w:val="Normal"/>
    <w:autoRedefine/>
    <w:semiHidden/>
    <w:rsid w:val="006A7D22"/>
    <w:pPr>
      <w:spacing w:after="0" w:line="240" w:lineRule="auto"/>
      <w:ind w:left="1200"/>
    </w:pPr>
    <w:rPr>
      <w:rFonts w:ascii="Times New Roman" w:eastAsia="ヒラギノ角ゴ Pro W3" w:hAnsi="Times New Roman" w:cs="Times New Roman"/>
      <w:color w:val="000000"/>
      <w:sz w:val="24"/>
      <w:szCs w:val="24"/>
      <w:lang w:val="en-AU"/>
    </w:rPr>
  </w:style>
  <w:style w:type="character" w:styleId="PageNumber">
    <w:name w:val="page number"/>
    <w:basedOn w:val="DefaultParagraphFont"/>
    <w:rsid w:val="006A7D22"/>
  </w:style>
  <w:style w:type="paragraph" w:customStyle="1" w:styleId="MOEBodyText">
    <w:name w:val="MOE Body Text"/>
    <w:basedOn w:val="Normal"/>
    <w:qFormat/>
    <w:rsid w:val="006A7D22"/>
    <w:pPr>
      <w:spacing w:after="240" w:line="300" w:lineRule="atLeast"/>
      <w:jc w:val="both"/>
    </w:pPr>
    <w:rPr>
      <w:rFonts w:ascii="Times New Roman" w:eastAsia="ヒラギノ角ゴ Pro W3" w:hAnsi="Times New Roman" w:cs="Times New Roman"/>
      <w:sz w:val="20"/>
      <w:szCs w:val="24"/>
      <w:lang w:val="en-AU"/>
    </w:rPr>
  </w:style>
  <w:style w:type="paragraph" w:customStyle="1" w:styleId="TableofContents">
    <w:name w:val="Table of Contents"/>
    <w:basedOn w:val="Normal"/>
    <w:rsid w:val="006A7D22"/>
    <w:pPr>
      <w:spacing w:after="0" w:line="240" w:lineRule="auto"/>
      <w:jc w:val="center"/>
    </w:pPr>
    <w:rPr>
      <w:rFonts w:ascii="Times New Roman" w:eastAsia="Times" w:hAnsi="Times New Roman" w:cs="Times New Roman"/>
      <w:sz w:val="32"/>
      <w:szCs w:val="20"/>
      <w:lang w:val="en-GB" w:eastAsia="en-NZ"/>
    </w:rPr>
  </w:style>
  <w:style w:type="paragraph" w:customStyle="1" w:styleId="NormalSpecial">
    <w:name w:val="Normal Special"/>
    <w:basedOn w:val="Normal"/>
    <w:rsid w:val="006A7D22"/>
    <w:pPr>
      <w:spacing w:after="0" w:line="300" w:lineRule="atLeast"/>
      <w:jc w:val="both"/>
    </w:pPr>
    <w:rPr>
      <w:rFonts w:ascii="Times New Roman" w:eastAsia="Times" w:hAnsi="Times New Roman" w:cs="Times New Roman"/>
      <w:color w:val="000000"/>
      <w:szCs w:val="20"/>
      <w:lang w:val="en-GB" w:eastAsia="en-NZ"/>
    </w:rPr>
  </w:style>
  <w:style w:type="paragraph" w:customStyle="1" w:styleId="CoverTitle">
    <w:name w:val="Cover Title"/>
    <w:basedOn w:val="Normal"/>
    <w:rsid w:val="006A7D22"/>
    <w:pPr>
      <w:spacing w:after="0" w:line="240" w:lineRule="auto"/>
      <w:jc w:val="center"/>
    </w:pPr>
    <w:rPr>
      <w:rFonts w:ascii="Times New Roman" w:eastAsia="Times New Roman" w:hAnsi="Times New Roman" w:cs="Times New Roman"/>
      <w:b/>
      <w:sz w:val="40"/>
      <w:szCs w:val="20"/>
      <w:lang w:val="en-AU" w:eastAsia="en-NZ"/>
    </w:rPr>
  </w:style>
  <w:style w:type="paragraph" w:customStyle="1" w:styleId="CoverSubtitle">
    <w:name w:val="Cover Subtitle"/>
    <w:basedOn w:val="CoverTitle"/>
    <w:rsid w:val="006A7D22"/>
    <w:rPr>
      <w:sz w:val="28"/>
    </w:rPr>
  </w:style>
  <w:style w:type="paragraph" w:customStyle="1" w:styleId="CoverAuthors">
    <w:name w:val="Cover Authors"/>
    <w:basedOn w:val="Normal"/>
    <w:rsid w:val="006A7D22"/>
    <w:pPr>
      <w:spacing w:after="0" w:line="240" w:lineRule="auto"/>
      <w:jc w:val="center"/>
    </w:pPr>
    <w:rPr>
      <w:rFonts w:ascii="Times New Roman" w:eastAsia="Times New Roman" w:hAnsi="Times New Roman" w:cs="Times New Roman"/>
      <w:b/>
      <w:sz w:val="26"/>
      <w:szCs w:val="20"/>
      <w:lang w:eastAsia="en-NZ"/>
    </w:rPr>
  </w:style>
  <w:style w:type="paragraph" w:customStyle="1" w:styleId="StyleLatinTimesNewRomanMori8ptCentered">
    <w:name w:val="Style (Latin) Times New Roman Mäori 8 pt Centered"/>
    <w:basedOn w:val="Normal"/>
    <w:rsid w:val="006A7D22"/>
    <w:pPr>
      <w:spacing w:after="0" w:line="240" w:lineRule="auto"/>
      <w:jc w:val="center"/>
    </w:pPr>
    <w:rPr>
      <w:rFonts w:ascii="Times New Roman" w:eastAsia="Times New Roman" w:hAnsi="Times New Roman" w:cs="Times New Roman"/>
      <w:sz w:val="16"/>
      <w:szCs w:val="20"/>
      <w:lang w:val="en-GB" w:eastAsia="en-NZ"/>
    </w:rPr>
  </w:style>
  <w:style w:type="paragraph" w:customStyle="1" w:styleId="StyleBoldLinespacing15lines">
    <w:name w:val="Style Bold Line spacing:  1.5 lines"/>
    <w:basedOn w:val="Normal"/>
    <w:rsid w:val="006A7D22"/>
    <w:pPr>
      <w:spacing w:after="0" w:line="360" w:lineRule="auto"/>
    </w:pPr>
    <w:rPr>
      <w:rFonts w:ascii="Arial" w:eastAsia="Times New Roman" w:hAnsi="Arial" w:cs="Times New Roman"/>
      <w:b/>
      <w:bCs/>
      <w:sz w:val="24"/>
      <w:szCs w:val="20"/>
      <w:lang w:val="en-GB" w:eastAsia="en-NZ"/>
    </w:rPr>
  </w:style>
  <w:style w:type="paragraph" w:customStyle="1" w:styleId="StyleItalicLinespacingAtleast12pt">
    <w:name w:val="Style Italic Line spacing:  At least 12 pt"/>
    <w:basedOn w:val="Normal"/>
    <w:rsid w:val="006A7D22"/>
    <w:pPr>
      <w:spacing w:after="0" w:line="240" w:lineRule="atLeast"/>
    </w:pPr>
    <w:rPr>
      <w:rFonts w:ascii="Arial" w:eastAsia="Times New Roman" w:hAnsi="Arial" w:cs="Times New Roman"/>
      <w:i/>
      <w:iCs/>
      <w:sz w:val="24"/>
      <w:szCs w:val="20"/>
      <w:lang w:val="en-GB" w:eastAsia="en-NZ"/>
    </w:rPr>
  </w:style>
  <w:style w:type="paragraph" w:customStyle="1" w:styleId="MOEQuote">
    <w:name w:val="MOE Quote"/>
    <w:basedOn w:val="MOEBodyText"/>
    <w:qFormat/>
    <w:rsid w:val="006A7D22"/>
    <w:pPr>
      <w:ind w:left="709" w:right="559"/>
      <w:jc w:val="left"/>
    </w:pPr>
  </w:style>
  <w:style w:type="paragraph" w:customStyle="1" w:styleId="MOEReference">
    <w:name w:val="MOE Reference"/>
    <w:basedOn w:val="MOEBodyText"/>
    <w:autoRedefine/>
    <w:qFormat/>
    <w:rsid w:val="006A7D22"/>
    <w:pPr>
      <w:ind w:left="567" w:hanging="567"/>
      <w:jc w:val="left"/>
    </w:pPr>
  </w:style>
  <w:style w:type="paragraph" w:customStyle="1" w:styleId="MOEhead3">
    <w:name w:val="MOE head 3"/>
    <w:basedOn w:val="MOEhead2"/>
    <w:qFormat/>
    <w:rsid w:val="006A7D22"/>
    <w:pPr>
      <w:spacing w:before="120" w:after="40"/>
      <w:jc w:val="both"/>
      <w:outlineLvl w:val="9"/>
    </w:pPr>
    <w:rPr>
      <w:sz w:val="20"/>
      <w:lang w:val="en-AU" w:eastAsia="en-US"/>
    </w:rPr>
  </w:style>
  <w:style w:type="paragraph" w:customStyle="1" w:styleId="MOEtableheading">
    <w:name w:val="MOE table heading"/>
    <w:basedOn w:val="Caption"/>
    <w:qFormat/>
    <w:rsid w:val="006A7D22"/>
    <w:pPr>
      <w:keepNext/>
      <w:spacing w:before="0"/>
      <w:jc w:val="left"/>
    </w:pPr>
    <w:rPr>
      <w:rFonts w:eastAsia="ヒラギノ角ゴ Pro W3"/>
      <w:szCs w:val="24"/>
      <w:lang w:val="en-AU"/>
    </w:rPr>
  </w:style>
  <w:style w:type="paragraph" w:customStyle="1" w:styleId="MOEtabletext">
    <w:name w:val="MOE table text"/>
    <w:basedOn w:val="Normal"/>
    <w:qFormat/>
    <w:rsid w:val="006A7D22"/>
    <w:pPr>
      <w:spacing w:before="40" w:after="0" w:line="240" w:lineRule="auto"/>
      <w:ind w:left="113" w:right="113"/>
    </w:pPr>
    <w:rPr>
      <w:rFonts w:ascii="Arial" w:eastAsia="ヒラギノ角ゴ Pro W3" w:hAnsi="Arial" w:cs="Times New Roman"/>
      <w:sz w:val="18"/>
      <w:szCs w:val="24"/>
      <w:lang w:val="en-US"/>
    </w:rPr>
  </w:style>
  <w:style w:type="paragraph" w:customStyle="1" w:styleId="MOEfigureheading">
    <w:name w:val="MOE figure heading"/>
    <w:basedOn w:val="Caption"/>
    <w:autoRedefine/>
    <w:qFormat/>
    <w:rsid w:val="006A7D22"/>
    <w:pPr>
      <w:keepNext/>
      <w:widowControl w:val="0"/>
      <w:spacing w:before="240" w:after="40"/>
      <w:jc w:val="left"/>
    </w:pPr>
    <w:rPr>
      <w:rFonts w:eastAsia="ヒラギノ角ゴ Pro W3"/>
      <w:szCs w:val="24"/>
      <w:lang w:val="en-AU"/>
    </w:rPr>
  </w:style>
  <w:style w:type="table" w:customStyle="1" w:styleId="TableGridLight1">
    <w:name w:val="Table Grid Light1"/>
    <w:basedOn w:val="TableNormal"/>
    <w:uiPriority w:val="40"/>
    <w:rsid w:val="006A7D22"/>
    <w:pPr>
      <w:spacing w:after="0" w:line="240" w:lineRule="auto"/>
    </w:pPr>
    <w:rPr>
      <w:kern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1">
    <w:name w:val="Heading 11"/>
    <w:basedOn w:val="Title"/>
    <w:link w:val="heading1Char0"/>
    <w:qFormat/>
    <w:rsid w:val="006A7D22"/>
    <w:rPr>
      <w:lang w:val="en-AU" w:eastAsia="en-NZ"/>
    </w:rPr>
  </w:style>
  <w:style w:type="character" w:customStyle="1" w:styleId="heading1Char0">
    <w:name w:val="heading 1 Char"/>
    <w:basedOn w:val="TitleChar"/>
    <w:link w:val="Heading11"/>
    <w:rsid w:val="006A7D22"/>
    <w:rPr>
      <w:rFonts w:asciiTheme="majorHAnsi" w:eastAsiaTheme="majorEastAsia" w:hAnsiTheme="majorHAnsi" w:cstheme="majorBidi"/>
      <w:color w:val="323E4F" w:themeColor="text2" w:themeShade="BF"/>
      <w:spacing w:val="5"/>
      <w:kern w:val="28"/>
      <w:sz w:val="52"/>
      <w:szCs w:val="52"/>
      <w:lang w:val="en-AU" w:eastAsia="en-NZ"/>
    </w:rPr>
  </w:style>
  <w:style w:type="table" w:styleId="LightShading">
    <w:name w:val="Light Shading"/>
    <w:basedOn w:val="TableNormal"/>
    <w:uiPriority w:val="60"/>
    <w:rsid w:val="006A7D22"/>
    <w:pPr>
      <w:spacing w:after="0" w:line="240" w:lineRule="auto"/>
    </w:pPr>
    <w:rPr>
      <w:color w:val="000000" w:themeColor="text1" w:themeShade="BF"/>
      <w:kern w:val="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6A7D22"/>
    <w:pPr>
      <w:spacing w:after="0" w:line="240" w:lineRule="auto"/>
    </w:pPr>
    <w:rPr>
      <w:kern w:val="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moebodytext0">
    <w:name w:val="moebodytext"/>
    <w:basedOn w:val="Normal"/>
    <w:rsid w:val="006A7D22"/>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GridTable2-Accent1">
    <w:name w:val="Grid Table 2 Accent 1"/>
    <w:basedOn w:val="TableNormal"/>
    <w:uiPriority w:val="47"/>
    <w:rsid w:val="006A7D22"/>
    <w:pPr>
      <w:spacing w:after="0" w:line="240" w:lineRule="auto"/>
    </w:pPr>
    <w:rPr>
      <w:kern w:val="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5">
    <w:name w:val="Plain Table 5"/>
    <w:basedOn w:val="TableNormal"/>
    <w:uiPriority w:val="45"/>
    <w:rsid w:val="006A7D22"/>
    <w:pPr>
      <w:spacing w:after="0" w:line="240" w:lineRule="auto"/>
    </w:pPr>
    <w:rPr>
      <w:kern w:val="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6A7D22"/>
    <w:pPr>
      <w:spacing w:after="0" w:line="240" w:lineRule="auto"/>
    </w:pPr>
    <w:rPr>
      <w:kern w:val="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TOCHeading">
    <w:name w:val="TOC Heading"/>
    <w:basedOn w:val="Heading1"/>
    <w:next w:val="Normal"/>
    <w:uiPriority w:val="39"/>
    <w:unhideWhenUsed/>
    <w:qFormat/>
    <w:rsid w:val="00EF4F69"/>
    <w:pPr>
      <w:spacing w:before="240" w:line="259" w:lineRule="auto"/>
      <w:outlineLvl w:val="9"/>
    </w:pPr>
    <w:rPr>
      <w:b w:val="0"/>
      <w:bCs w:val="0"/>
      <w:sz w:val="32"/>
      <w:szCs w:val="32"/>
      <w:lang w:val="en-US"/>
    </w:rPr>
  </w:style>
  <w:style w:type="character" w:customStyle="1" w:styleId="cf11">
    <w:name w:val="cf11"/>
    <w:basedOn w:val="DefaultParagraphFont"/>
    <w:rsid w:val="00801AA6"/>
    <w:rPr>
      <w:rFonts w:ascii="Segoe UI" w:hAnsi="Segoe UI" w:cs="Segoe UI" w:hint="default"/>
      <w:color w:val="0B0C0C"/>
      <w:sz w:val="18"/>
      <w:szCs w:val="18"/>
      <w:shd w:val="clear" w:color="auto" w:fill="FFFFFF"/>
    </w:rPr>
  </w:style>
  <w:style w:type="character" w:customStyle="1" w:styleId="cf31">
    <w:name w:val="cf31"/>
    <w:basedOn w:val="DefaultParagraphFont"/>
    <w:rsid w:val="00801AA6"/>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88718">
      <w:bodyDiv w:val="1"/>
      <w:marLeft w:val="0"/>
      <w:marRight w:val="0"/>
      <w:marTop w:val="0"/>
      <w:marBottom w:val="0"/>
      <w:divBdr>
        <w:top w:val="none" w:sz="0" w:space="0" w:color="auto"/>
        <w:left w:val="none" w:sz="0" w:space="0" w:color="auto"/>
        <w:bottom w:val="none" w:sz="0" w:space="0" w:color="auto"/>
        <w:right w:val="none" w:sz="0" w:space="0" w:color="auto"/>
      </w:divBdr>
    </w:div>
    <w:div w:id="124591340">
      <w:bodyDiv w:val="1"/>
      <w:marLeft w:val="0"/>
      <w:marRight w:val="0"/>
      <w:marTop w:val="0"/>
      <w:marBottom w:val="0"/>
      <w:divBdr>
        <w:top w:val="none" w:sz="0" w:space="0" w:color="auto"/>
        <w:left w:val="none" w:sz="0" w:space="0" w:color="auto"/>
        <w:bottom w:val="none" w:sz="0" w:space="0" w:color="auto"/>
        <w:right w:val="none" w:sz="0" w:space="0" w:color="auto"/>
      </w:divBdr>
    </w:div>
    <w:div w:id="226231365">
      <w:bodyDiv w:val="1"/>
      <w:marLeft w:val="0"/>
      <w:marRight w:val="0"/>
      <w:marTop w:val="0"/>
      <w:marBottom w:val="0"/>
      <w:divBdr>
        <w:top w:val="none" w:sz="0" w:space="0" w:color="auto"/>
        <w:left w:val="none" w:sz="0" w:space="0" w:color="auto"/>
        <w:bottom w:val="none" w:sz="0" w:space="0" w:color="auto"/>
        <w:right w:val="none" w:sz="0" w:space="0" w:color="auto"/>
      </w:divBdr>
      <w:divsChild>
        <w:div w:id="1429617704">
          <w:marLeft w:val="446"/>
          <w:marRight w:val="0"/>
          <w:marTop w:val="0"/>
          <w:marBottom w:val="160"/>
          <w:divBdr>
            <w:top w:val="none" w:sz="0" w:space="0" w:color="auto"/>
            <w:left w:val="none" w:sz="0" w:space="0" w:color="auto"/>
            <w:bottom w:val="none" w:sz="0" w:space="0" w:color="auto"/>
            <w:right w:val="none" w:sz="0" w:space="0" w:color="auto"/>
          </w:divBdr>
        </w:div>
        <w:div w:id="1541163574">
          <w:marLeft w:val="446"/>
          <w:marRight w:val="0"/>
          <w:marTop w:val="0"/>
          <w:marBottom w:val="160"/>
          <w:divBdr>
            <w:top w:val="none" w:sz="0" w:space="0" w:color="auto"/>
            <w:left w:val="none" w:sz="0" w:space="0" w:color="auto"/>
            <w:bottom w:val="none" w:sz="0" w:space="0" w:color="auto"/>
            <w:right w:val="none" w:sz="0" w:space="0" w:color="auto"/>
          </w:divBdr>
        </w:div>
      </w:divsChild>
    </w:div>
    <w:div w:id="294143757">
      <w:bodyDiv w:val="1"/>
      <w:marLeft w:val="0"/>
      <w:marRight w:val="0"/>
      <w:marTop w:val="0"/>
      <w:marBottom w:val="0"/>
      <w:divBdr>
        <w:top w:val="none" w:sz="0" w:space="0" w:color="auto"/>
        <w:left w:val="none" w:sz="0" w:space="0" w:color="auto"/>
        <w:bottom w:val="none" w:sz="0" w:space="0" w:color="auto"/>
        <w:right w:val="none" w:sz="0" w:space="0" w:color="auto"/>
      </w:divBdr>
      <w:divsChild>
        <w:div w:id="1361317379">
          <w:marLeft w:val="547"/>
          <w:marRight w:val="0"/>
          <w:marTop w:val="0"/>
          <w:marBottom w:val="0"/>
          <w:divBdr>
            <w:top w:val="none" w:sz="0" w:space="0" w:color="auto"/>
            <w:left w:val="none" w:sz="0" w:space="0" w:color="auto"/>
            <w:bottom w:val="none" w:sz="0" w:space="0" w:color="auto"/>
            <w:right w:val="none" w:sz="0" w:space="0" w:color="auto"/>
          </w:divBdr>
        </w:div>
      </w:divsChild>
    </w:div>
    <w:div w:id="317807409">
      <w:bodyDiv w:val="1"/>
      <w:marLeft w:val="0"/>
      <w:marRight w:val="0"/>
      <w:marTop w:val="0"/>
      <w:marBottom w:val="0"/>
      <w:divBdr>
        <w:top w:val="none" w:sz="0" w:space="0" w:color="auto"/>
        <w:left w:val="none" w:sz="0" w:space="0" w:color="auto"/>
        <w:bottom w:val="none" w:sz="0" w:space="0" w:color="auto"/>
        <w:right w:val="none" w:sz="0" w:space="0" w:color="auto"/>
      </w:divBdr>
      <w:divsChild>
        <w:div w:id="174611768">
          <w:marLeft w:val="446"/>
          <w:marRight w:val="0"/>
          <w:marTop w:val="0"/>
          <w:marBottom w:val="0"/>
          <w:divBdr>
            <w:top w:val="none" w:sz="0" w:space="0" w:color="auto"/>
            <w:left w:val="none" w:sz="0" w:space="0" w:color="auto"/>
            <w:bottom w:val="none" w:sz="0" w:space="0" w:color="auto"/>
            <w:right w:val="none" w:sz="0" w:space="0" w:color="auto"/>
          </w:divBdr>
        </w:div>
        <w:div w:id="499781404">
          <w:marLeft w:val="446"/>
          <w:marRight w:val="0"/>
          <w:marTop w:val="0"/>
          <w:marBottom w:val="0"/>
          <w:divBdr>
            <w:top w:val="none" w:sz="0" w:space="0" w:color="auto"/>
            <w:left w:val="none" w:sz="0" w:space="0" w:color="auto"/>
            <w:bottom w:val="none" w:sz="0" w:space="0" w:color="auto"/>
            <w:right w:val="none" w:sz="0" w:space="0" w:color="auto"/>
          </w:divBdr>
        </w:div>
        <w:div w:id="936517698">
          <w:marLeft w:val="446"/>
          <w:marRight w:val="0"/>
          <w:marTop w:val="0"/>
          <w:marBottom w:val="0"/>
          <w:divBdr>
            <w:top w:val="none" w:sz="0" w:space="0" w:color="auto"/>
            <w:left w:val="none" w:sz="0" w:space="0" w:color="auto"/>
            <w:bottom w:val="none" w:sz="0" w:space="0" w:color="auto"/>
            <w:right w:val="none" w:sz="0" w:space="0" w:color="auto"/>
          </w:divBdr>
        </w:div>
        <w:div w:id="1219979935">
          <w:marLeft w:val="446"/>
          <w:marRight w:val="0"/>
          <w:marTop w:val="0"/>
          <w:marBottom w:val="0"/>
          <w:divBdr>
            <w:top w:val="none" w:sz="0" w:space="0" w:color="auto"/>
            <w:left w:val="none" w:sz="0" w:space="0" w:color="auto"/>
            <w:bottom w:val="none" w:sz="0" w:space="0" w:color="auto"/>
            <w:right w:val="none" w:sz="0" w:space="0" w:color="auto"/>
          </w:divBdr>
        </w:div>
        <w:div w:id="1511139396">
          <w:marLeft w:val="446"/>
          <w:marRight w:val="0"/>
          <w:marTop w:val="0"/>
          <w:marBottom w:val="0"/>
          <w:divBdr>
            <w:top w:val="none" w:sz="0" w:space="0" w:color="auto"/>
            <w:left w:val="none" w:sz="0" w:space="0" w:color="auto"/>
            <w:bottom w:val="none" w:sz="0" w:space="0" w:color="auto"/>
            <w:right w:val="none" w:sz="0" w:space="0" w:color="auto"/>
          </w:divBdr>
        </w:div>
        <w:div w:id="1906140046">
          <w:marLeft w:val="446"/>
          <w:marRight w:val="0"/>
          <w:marTop w:val="0"/>
          <w:marBottom w:val="0"/>
          <w:divBdr>
            <w:top w:val="none" w:sz="0" w:space="0" w:color="auto"/>
            <w:left w:val="none" w:sz="0" w:space="0" w:color="auto"/>
            <w:bottom w:val="none" w:sz="0" w:space="0" w:color="auto"/>
            <w:right w:val="none" w:sz="0" w:space="0" w:color="auto"/>
          </w:divBdr>
        </w:div>
      </w:divsChild>
    </w:div>
    <w:div w:id="339242775">
      <w:bodyDiv w:val="1"/>
      <w:marLeft w:val="0"/>
      <w:marRight w:val="0"/>
      <w:marTop w:val="0"/>
      <w:marBottom w:val="0"/>
      <w:divBdr>
        <w:top w:val="none" w:sz="0" w:space="0" w:color="auto"/>
        <w:left w:val="none" w:sz="0" w:space="0" w:color="auto"/>
        <w:bottom w:val="none" w:sz="0" w:space="0" w:color="auto"/>
        <w:right w:val="none" w:sz="0" w:space="0" w:color="auto"/>
      </w:divBdr>
    </w:div>
    <w:div w:id="488985492">
      <w:bodyDiv w:val="1"/>
      <w:marLeft w:val="0"/>
      <w:marRight w:val="0"/>
      <w:marTop w:val="0"/>
      <w:marBottom w:val="0"/>
      <w:divBdr>
        <w:top w:val="none" w:sz="0" w:space="0" w:color="auto"/>
        <w:left w:val="none" w:sz="0" w:space="0" w:color="auto"/>
        <w:bottom w:val="none" w:sz="0" w:space="0" w:color="auto"/>
        <w:right w:val="none" w:sz="0" w:space="0" w:color="auto"/>
      </w:divBdr>
      <w:divsChild>
        <w:div w:id="1400323123">
          <w:marLeft w:val="547"/>
          <w:marRight w:val="0"/>
          <w:marTop w:val="0"/>
          <w:marBottom w:val="0"/>
          <w:divBdr>
            <w:top w:val="none" w:sz="0" w:space="0" w:color="auto"/>
            <w:left w:val="none" w:sz="0" w:space="0" w:color="auto"/>
            <w:bottom w:val="none" w:sz="0" w:space="0" w:color="auto"/>
            <w:right w:val="none" w:sz="0" w:space="0" w:color="auto"/>
          </w:divBdr>
        </w:div>
      </w:divsChild>
    </w:div>
    <w:div w:id="489491393">
      <w:bodyDiv w:val="1"/>
      <w:marLeft w:val="0"/>
      <w:marRight w:val="0"/>
      <w:marTop w:val="0"/>
      <w:marBottom w:val="0"/>
      <w:divBdr>
        <w:top w:val="none" w:sz="0" w:space="0" w:color="auto"/>
        <w:left w:val="none" w:sz="0" w:space="0" w:color="auto"/>
        <w:bottom w:val="none" w:sz="0" w:space="0" w:color="auto"/>
        <w:right w:val="none" w:sz="0" w:space="0" w:color="auto"/>
      </w:divBdr>
    </w:div>
    <w:div w:id="506795693">
      <w:bodyDiv w:val="1"/>
      <w:marLeft w:val="0"/>
      <w:marRight w:val="0"/>
      <w:marTop w:val="0"/>
      <w:marBottom w:val="0"/>
      <w:divBdr>
        <w:top w:val="none" w:sz="0" w:space="0" w:color="auto"/>
        <w:left w:val="none" w:sz="0" w:space="0" w:color="auto"/>
        <w:bottom w:val="none" w:sz="0" w:space="0" w:color="auto"/>
        <w:right w:val="none" w:sz="0" w:space="0" w:color="auto"/>
      </w:divBdr>
      <w:divsChild>
        <w:div w:id="369651303">
          <w:marLeft w:val="547"/>
          <w:marRight w:val="0"/>
          <w:marTop w:val="0"/>
          <w:marBottom w:val="0"/>
          <w:divBdr>
            <w:top w:val="none" w:sz="0" w:space="0" w:color="auto"/>
            <w:left w:val="none" w:sz="0" w:space="0" w:color="auto"/>
            <w:bottom w:val="none" w:sz="0" w:space="0" w:color="auto"/>
            <w:right w:val="none" w:sz="0" w:space="0" w:color="auto"/>
          </w:divBdr>
        </w:div>
      </w:divsChild>
    </w:div>
    <w:div w:id="525797435">
      <w:bodyDiv w:val="1"/>
      <w:marLeft w:val="0"/>
      <w:marRight w:val="0"/>
      <w:marTop w:val="0"/>
      <w:marBottom w:val="0"/>
      <w:divBdr>
        <w:top w:val="none" w:sz="0" w:space="0" w:color="auto"/>
        <w:left w:val="none" w:sz="0" w:space="0" w:color="auto"/>
        <w:bottom w:val="none" w:sz="0" w:space="0" w:color="auto"/>
        <w:right w:val="none" w:sz="0" w:space="0" w:color="auto"/>
      </w:divBdr>
      <w:divsChild>
        <w:div w:id="269094764">
          <w:marLeft w:val="547"/>
          <w:marRight w:val="0"/>
          <w:marTop w:val="0"/>
          <w:marBottom w:val="0"/>
          <w:divBdr>
            <w:top w:val="none" w:sz="0" w:space="0" w:color="auto"/>
            <w:left w:val="none" w:sz="0" w:space="0" w:color="auto"/>
            <w:bottom w:val="none" w:sz="0" w:space="0" w:color="auto"/>
            <w:right w:val="none" w:sz="0" w:space="0" w:color="auto"/>
          </w:divBdr>
        </w:div>
      </w:divsChild>
    </w:div>
    <w:div w:id="554854641">
      <w:bodyDiv w:val="1"/>
      <w:marLeft w:val="0"/>
      <w:marRight w:val="0"/>
      <w:marTop w:val="0"/>
      <w:marBottom w:val="0"/>
      <w:divBdr>
        <w:top w:val="none" w:sz="0" w:space="0" w:color="auto"/>
        <w:left w:val="none" w:sz="0" w:space="0" w:color="auto"/>
        <w:bottom w:val="none" w:sz="0" w:space="0" w:color="auto"/>
        <w:right w:val="none" w:sz="0" w:space="0" w:color="auto"/>
      </w:divBdr>
    </w:div>
    <w:div w:id="572157856">
      <w:bodyDiv w:val="1"/>
      <w:marLeft w:val="0"/>
      <w:marRight w:val="0"/>
      <w:marTop w:val="0"/>
      <w:marBottom w:val="0"/>
      <w:divBdr>
        <w:top w:val="none" w:sz="0" w:space="0" w:color="auto"/>
        <w:left w:val="none" w:sz="0" w:space="0" w:color="auto"/>
        <w:bottom w:val="none" w:sz="0" w:space="0" w:color="auto"/>
        <w:right w:val="none" w:sz="0" w:space="0" w:color="auto"/>
      </w:divBdr>
      <w:divsChild>
        <w:div w:id="687368277">
          <w:marLeft w:val="547"/>
          <w:marRight w:val="0"/>
          <w:marTop w:val="0"/>
          <w:marBottom w:val="0"/>
          <w:divBdr>
            <w:top w:val="none" w:sz="0" w:space="0" w:color="auto"/>
            <w:left w:val="none" w:sz="0" w:space="0" w:color="auto"/>
            <w:bottom w:val="none" w:sz="0" w:space="0" w:color="auto"/>
            <w:right w:val="none" w:sz="0" w:space="0" w:color="auto"/>
          </w:divBdr>
        </w:div>
        <w:div w:id="732388711">
          <w:marLeft w:val="446"/>
          <w:marRight w:val="0"/>
          <w:marTop w:val="0"/>
          <w:marBottom w:val="0"/>
          <w:divBdr>
            <w:top w:val="none" w:sz="0" w:space="0" w:color="auto"/>
            <w:left w:val="none" w:sz="0" w:space="0" w:color="auto"/>
            <w:bottom w:val="none" w:sz="0" w:space="0" w:color="auto"/>
            <w:right w:val="none" w:sz="0" w:space="0" w:color="auto"/>
          </w:divBdr>
        </w:div>
        <w:div w:id="909461750">
          <w:marLeft w:val="446"/>
          <w:marRight w:val="0"/>
          <w:marTop w:val="0"/>
          <w:marBottom w:val="0"/>
          <w:divBdr>
            <w:top w:val="none" w:sz="0" w:space="0" w:color="auto"/>
            <w:left w:val="none" w:sz="0" w:space="0" w:color="auto"/>
            <w:bottom w:val="none" w:sz="0" w:space="0" w:color="auto"/>
            <w:right w:val="none" w:sz="0" w:space="0" w:color="auto"/>
          </w:divBdr>
        </w:div>
        <w:div w:id="1476676879">
          <w:marLeft w:val="446"/>
          <w:marRight w:val="0"/>
          <w:marTop w:val="0"/>
          <w:marBottom w:val="0"/>
          <w:divBdr>
            <w:top w:val="none" w:sz="0" w:space="0" w:color="auto"/>
            <w:left w:val="none" w:sz="0" w:space="0" w:color="auto"/>
            <w:bottom w:val="none" w:sz="0" w:space="0" w:color="auto"/>
            <w:right w:val="none" w:sz="0" w:space="0" w:color="auto"/>
          </w:divBdr>
        </w:div>
        <w:div w:id="1519394440">
          <w:marLeft w:val="446"/>
          <w:marRight w:val="0"/>
          <w:marTop w:val="0"/>
          <w:marBottom w:val="0"/>
          <w:divBdr>
            <w:top w:val="none" w:sz="0" w:space="0" w:color="auto"/>
            <w:left w:val="none" w:sz="0" w:space="0" w:color="auto"/>
            <w:bottom w:val="none" w:sz="0" w:space="0" w:color="auto"/>
            <w:right w:val="none" w:sz="0" w:space="0" w:color="auto"/>
          </w:divBdr>
        </w:div>
        <w:div w:id="1930195546">
          <w:marLeft w:val="446"/>
          <w:marRight w:val="0"/>
          <w:marTop w:val="0"/>
          <w:marBottom w:val="0"/>
          <w:divBdr>
            <w:top w:val="none" w:sz="0" w:space="0" w:color="auto"/>
            <w:left w:val="none" w:sz="0" w:space="0" w:color="auto"/>
            <w:bottom w:val="none" w:sz="0" w:space="0" w:color="auto"/>
            <w:right w:val="none" w:sz="0" w:space="0" w:color="auto"/>
          </w:divBdr>
        </w:div>
        <w:div w:id="1942908377">
          <w:marLeft w:val="446"/>
          <w:marRight w:val="0"/>
          <w:marTop w:val="0"/>
          <w:marBottom w:val="0"/>
          <w:divBdr>
            <w:top w:val="none" w:sz="0" w:space="0" w:color="auto"/>
            <w:left w:val="none" w:sz="0" w:space="0" w:color="auto"/>
            <w:bottom w:val="none" w:sz="0" w:space="0" w:color="auto"/>
            <w:right w:val="none" w:sz="0" w:space="0" w:color="auto"/>
          </w:divBdr>
        </w:div>
        <w:div w:id="2013295033">
          <w:marLeft w:val="547"/>
          <w:marRight w:val="0"/>
          <w:marTop w:val="0"/>
          <w:marBottom w:val="0"/>
          <w:divBdr>
            <w:top w:val="none" w:sz="0" w:space="0" w:color="auto"/>
            <w:left w:val="none" w:sz="0" w:space="0" w:color="auto"/>
            <w:bottom w:val="none" w:sz="0" w:space="0" w:color="auto"/>
            <w:right w:val="none" w:sz="0" w:space="0" w:color="auto"/>
          </w:divBdr>
        </w:div>
        <w:div w:id="2053529737">
          <w:marLeft w:val="446"/>
          <w:marRight w:val="0"/>
          <w:marTop w:val="0"/>
          <w:marBottom w:val="0"/>
          <w:divBdr>
            <w:top w:val="none" w:sz="0" w:space="0" w:color="auto"/>
            <w:left w:val="none" w:sz="0" w:space="0" w:color="auto"/>
            <w:bottom w:val="none" w:sz="0" w:space="0" w:color="auto"/>
            <w:right w:val="none" w:sz="0" w:space="0" w:color="auto"/>
          </w:divBdr>
        </w:div>
        <w:div w:id="2099860723">
          <w:marLeft w:val="446"/>
          <w:marRight w:val="0"/>
          <w:marTop w:val="0"/>
          <w:marBottom w:val="0"/>
          <w:divBdr>
            <w:top w:val="none" w:sz="0" w:space="0" w:color="auto"/>
            <w:left w:val="none" w:sz="0" w:space="0" w:color="auto"/>
            <w:bottom w:val="none" w:sz="0" w:space="0" w:color="auto"/>
            <w:right w:val="none" w:sz="0" w:space="0" w:color="auto"/>
          </w:divBdr>
        </w:div>
      </w:divsChild>
    </w:div>
    <w:div w:id="594097552">
      <w:bodyDiv w:val="1"/>
      <w:marLeft w:val="0"/>
      <w:marRight w:val="0"/>
      <w:marTop w:val="0"/>
      <w:marBottom w:val="0"/>
      <w:divBdr>
        <w:top w:val="none" w:sz="0" w:space="0" w:color="auto"/>
        <w:left w:val="none" w:sz="0" w:space="0" w:color="auto"/>
        <w:bottom w:val="none" w:sz="0" w:space="0" w:color="auto"/>
        <w:right w:val="none" w:sz="0" w:space="0" w:color="auto"/>
      </w:divBdr>
      <w:divsChild>
        <w:div w:id="1355114414">
          <w:marLeft w:val="547"/>
          <w:marRight w:val="0"/>
          <w:marTop w:val="0"/>
          <w:marBottom w:val="0"/>
          <w:divBdr>
            <w:top w:val="none" w:sz="0" w:space="0" w:color="auto"/>
            <w:left w:val="none" w:sz="0" w:space="0" w:color="auto"/>
            <w:bottom w:val="none" w:sz="0" w:space="0" w:color="auto"/>
            <w:right w:val="none" w:sz="0" w:space="0" w:color="auto"/>
          </w:divBdr>
        </w:div>
      </w:divsChild>
    </w:div>
    <w:div w:id="635260436">
      <w:bodyDiv w:val="1"/>
      <w:marLeft w:val="0"/>
      <w:marRight w:val="0"/>
      <w:marTop w:val="0"/>
      <w:marBottom w:val="0"/>
      <w:divBdr>
        <w:top w:val="none" w:sz="0" w:space="0" w:color="auto"/>
        <w:left w:val="none" w:sz="0" w:space="0" w:color="auto"/>
        <w:bottom w:val="none" w:sz="0" w:space="0" w:color="auto"/>
        <w:right w:val="none" w:sz="0" w:space="0" w:color="auto"/>
      </w:divBdr>
    </w:div>
    <w:div w:id="639846691">
      <w:bodyDiv w:val="1"/>
      <w:marLeft w:val="0"/>
      <w:marRight w:val="0"/>
      <w:marTop w:val="0"/>
      <w:marBottom w:val="0"/>
      <w:divBdr>
        <w:top w:val="none" w:sz="0" w:space="0" w:color="auto"/>
        <w:left w:val="none" w:sz="0" w:space="0" w:color="auto"/>
        <w:bottom w:val="none" w:sz="0" w:space="0" w:color="auto"/>
        <w:right w:val="none" w:sz="0" w:space="0" w:color="auto"/>
      </w:divBdr>
      <w:divsChild>
        <w:div w:id="1748962122">
          <w:marLeft w:val="547"/>
          <w:marRight w:val="0"/>
          <w:marTop w:val="0"/>
          <w:marBottom w:val="0"/>
          <w:divBdr>
            <w:top w:val="none" w:sz="0" w:space="0" w:color="auto"/>
            <w:left w:val="none" w:sz="0" w:space="0" w:color="auto"/>
            <w:bottom w:val="none" w:sz="0" w:space="0" w:color="auto"/>
            <w:right w:val="none" w:sz="0" w:space="0" w:color="auto"/>
          </w:divBdr>
        </w:div>
      </w:divsChild>
    </w:div>
    <w:div w:id="644549105">
      <w:bodyDiv w:val="1"/>
      <w:marLeft w:val="0"/>
      <w:marRight w:val="0"/>
      <w:marTop w:val="0"/>
      <w:marBottom w:val="0"/>
      <w:divBdr>
        <w:top w:val="none" w:sz="0" w:space="0" w:color="auto"/>
        <w:left w:val="none" w:sz="0" w:space="0" w:color="auto"/>
        <w:bottom w:val="none" w:sz="0" w:space="0" w:color="auto"/>
        <w:right w:val="none" w:sz="0" w:space="0" w:color="auto"/>
      </w:divBdr>
    </w:div>
    <w:div w:id="683098056">
      <w:bodyDiv w:val="1"/>
      <w:marLeft w:val="0"/>
      <w:marRight w:val="0"/>
      <w:marTop w:val="0"/>
      <w:marBottom w:val="0"/>
      <w:divBdr>
        <w:top w:val="none" w:sz="0" w:space="0" w:color="auto"/>
        <w:left w:val="none" w:sz="0" w:space="0" w:color="auto"/>
        <w:bottom w:val="none" w:sz="0" w:space="0" w:color="auto"/>
        <w:right w:val="none" w:sz="0" w:space="0" w:color="auto"/>
      </w:divBdr>
    </w:div>
    <w:div w:id="759524951">
      <w:bodyDiv w:val="1"/>
      <w:marLeft w:val="0"/>
      <w:marRight w:val="0"/>
      <w:marTop w:val="0"/>
      <w:marBottom w:val="0"/>
      <w:divBdr>
        <w:top w:val="none" w:sz="0" w:space="0" w:color="auto"/>
        <w:left w:val="none" w:sz="0" w:space="0" w:color="auto"/>
        <w:bottom w:val="none" w:sz="0" w:space="0" w:color="auto"/>
        <w:right w:val="none" w:sz="0" w:space="0" w:color="auto"/>
      </w:divBdr>
    </w:div>
    <w:div w:id="764691939">
      <w:bodyDiv w:val="1"/>
      <w:marLeft w:val="0"/>
      <w:marRight w:val="0"/>
      <w:marTop w:val="0"/>
      <w:marBottom w:val="0"/>
      <w:divBdr>
        <w:top w:val="none" w:sz="0" w:space="0" w:color="auto"/>
        <w:left w:val="none" w:sz="0" w:space="0" w:color="auto"/>
        <w:bottom w:val="none" w:sz="0" w:space="0" w:color="auto"/>
        <w:right w:val="none" w:sz="0" w:space="0" w:color="auto"/>
      </w:divBdr>
    </w:div>
    <w:div w:id="835657613">
      <w:bodyDiv w:val="1"/>
      <w:marLeft w:val="0"/>
      <w:marRight w:val="0"/>
      <w:marTop w:val="0"/>
      <w:marBottom w:val="0"/>
      <w:divBdr>
        <w:top w:val="none" w:sz="0" w:space="0" w:color="auto"/>
        <w:left w:val="none" w:sz="0" w:space="0" w:color="auto"/>
        <w:bottom w:val="none" w:sz="0" w:space="0" w:color="auto"/>
        <w:right w:val="none" w:sz="0" w:space="0" w:color="auto"/>
      </w:divBdr>
    </w:div>
    <w:div w:id="1002583398">
      <w:bodyDiv w:val="1"/>
      <w:marLeft w:val="0"/>
      <w:marRight w:val="0"/>
      <w:marTop w:val="0"/>
      <w:marBottom w:val="0"/>
      <w:divBdr>
        <w:top w:val="none" w:sz="0" w:space="0" w:color="auto"/>
        <w:left w:val="none" w:sz="0" w:space="0" w:color="auto"/>
        <w:bottom w:val="none" w:sz="0" w:space="0" w:color="auto"/>
        <w:right w:val="none" w:sz="0" w:space="0" w:color="auto"/>
      </w:divBdr>
    </w:div>
    <w:div w:id="1035156458">
      <w:bodyDiv w:val="1"/>
      <w:marLeft w:val="0"/>
      <w:marRight w:val="0"/>
      <w:marTop w:val="0"/>
      <w:marBottom w:val="0"/>
      <w:divBdr>
        <w:top w:val="none" w:sz="0" w:space="0" w:color="auto"/>
        <w:left w:val="none" w:sz="0" w:space="0" w:color="auto"/>
        <w:bottom w:val="none" w:sz="0" w:space="0" w:color="auto"/>
        <w:right w:val="none" w:sz="0" w:space="0" w:color="auto"/>
      </w:divBdr>
      <w:divsChild>
        <w:div w:id="112016399">
          <w:marLeft w:val="446"/>
          <w:marRight w:val="0"/>
          <w:marTop w:val="0"/>
          <w:marBottom w:val="0"/>
          <w:divBdr>
            <w:top w:val="none" w:sz="0" w:space="0" w:color="auto"/>
            <w:left w:val="none" w:sz="0" w:space="0" w:color="auto"/>
            <w:bottom w:val="none" w:sz="0" w:space="0" w:color="auto"/>
            <w:right w:val="none" w:sz="0" w:space="0" w:color="auto"/>
          </w:divBdr>
        </w:div>
        <w:div w:id="509300739">
          <w:marLeft w:val="274"/>
          <w:marRight w:val="0"/>
          <w:marTop w:val="0"/>
          <w:marBottom w:val="0"/>
          <w:divBdr>
            <w:top w:val="none" w:sz="0" w:space="0" w:color="auto"/>
            <w:left w:val="none" w:sz="0" w:space="0" w:color="auto"/>
            <w:bottom w:val="none" w:sz="0" w:space="0" w:color="auto"/>
            <w:right w:val="none" w:sz="0" w:space="0" w:color="auto"/>
          </w:divBdr>
        </w:div>
        <w:div w:id="590162648">
          <w:marLeft w:val="446"/>
          <w:marRight w:val="0"/>
          <w:marTop w:val="0"/>
          <w:marBottom w:val="0"/>
          <w:divBdr>
            <w:top w:val="none" w:sz="0" w:space="0" w:color="auto"/>
            <w:left w:val="none" w:sz="0" w:space="0" w:color="auto"/>
            <w:bottom w:val="none" w:sz="0" w:space="0" w:color="auto"/>
            <w:right w:val="none" w:sz="0" w:space="0" w:color="auto"/>
          </w:divBdr>
        </w:div>
        <w:div w:id="724372699">
          <w:marLeft w:val="446"/>
          <w:marRight w:val="0"/>
          <w:marTop w:val="0"/>
          <w:marBottom w:val="0"/>
          <w:divBdr>
            <w:top w:val="none" w:sz="0" w:space="0" w:color="auto"/>
            <w:left w:val="none" w:sz="0" w:space="0" w:color="auto"/>
            <w:bottom w:val="none" w:sz="0" w:space="0" w:color="auto"/>
            <w:right w:val="none" w:sz="0" w:space="0" w:color="auto"/>
          </w:divBdr>
        </w:div>
        <w:div w:id="904492478">
          <w:marLeft w:val="446"/>
          <w:marRight w:val="0"/>
          <w:marTop w:val="0"/>
          <w:marBottom w:val="0"/>
          <w:divBdr>
            <w:top w:val="none" w:sz="0" w:space="0" w:color="auto"/>
            <w:left w:val="none" w:sz="0" w:space="0" w:color="auto"/>
            <w:bottom w:val="none" w:sz="0" w:space="0" w:color="auto"/>
            <w:right w:val="none" w:sz="0" w:space="0" w:color="auto"/>
          </w:divBdr>
        </w:div>
        <w:div w:id="1083601543">
          <w:marLeft w:val="274"/>
          <w:marRight w:val="0"/>
          <w:marTop w:val="0"/>
          <w:marBottom w:val="0"/>
          <w:divBdr>
            <w:top w:val="none" w:sz="0" w:space="0" w:color="auto"/>
            <w:left w:val="none" w:sz="0" w:space="0" w:color="auto"/>
            <w:bottom w:val="none" w:sz="0" w:space="0" w:color="auto"/>
            <w:right w:val="none" w:sz="0" w:space="0" w:color="auto"/>
          </w:divBdr>
        </w:div>
        <w:div w:id="1531920679">
          <w:marLeft w:val="274"/>
          <w:marRight w:val="0"/>
          <w:marTop w:val="0"/>
          <w:marBottom w:val="0"/>
          <w:divBdr>
            <w:top w:val="none" w:sz="0" w:space="0" w:color="auto"/>
            <w:left w:val="none" w:sz="0" w:space="0" w:color="auto"/>
            <w:bottom w:val="none" w:sz="0" w:space="0" w:color="auto"/>
            <w:right w:val="none" w:sz="0" w:space="0" w:color="auto"/>
          </w:divBdr>
        </w:div>
      </w:divsChild>
    </w:div>
    <w:div w:id="1051729951">
      <w:bodyDiv w:val="1"/>
      <w:marLeft w:val="0"/>
      <w:marRight w:val="0"/>
      <w:marTop w:val="0"/>
      <w:marBottom w:val="0"/>
      <w:divBdr>
        <w:top w:val="none" w:sz="0" w:space="0" w:color="auto"/>
        <w:left w:val="none" w:sz="0" w:space="0" w:color="auto"/>
        <w:bottom w:val="none" w:sz="0" w:space="0" w:color="auto"/>
        <w:right w:val="none" w:sz="0" w:space="0" w:color="auto"/>
      </w:divBdr>
      <w:divsChild>
        <w:div w:id="148443946">
          <w:marLeft w:val="446"/>
          <w:marRight w:val="0"/>
          <w:marTop w:val="60"/>
          <w:marBottom w:val="60"/>
          <w:divBdr>
            <w:top w:val="none" w:sz="0" w:space="0" w:color="auto"/>
            <w:left w:val="none" w:sz="0" w:space="0" w:color="auto"/>
            <w:bottom w:val="none" w:sz="0" w:space="0" w:color="auto"/>
            <w:right w:val="none" w:sz="0" w:space="0" w:color="auto"/>
          </w:divBdr>
        </w:div>
        <w:div w:id="1603030740">
          <w:marLeft w:val="446"/>
          <w:marRight w:val="0"/>
          <w:marTop w:val="60"/>
          <w:marBottom w:val="60"/>
          <w:divBdr>
            <w:top w:val="none" w:sz="0" w:space="0" w:color="auto"/>
            <w:left w:val="none" w:sz="0" w:space="0" w:color="auto"/>
            <w:bottom w:val="none" w:sz="0" w:space="0" w:color="auto"/>
            <w:right w:val="none" w:sz="0" w:space="0" w:color="auto"/>
          </w:divBdr>
        </w:div>
      </w:divsChild>
    </w:div>
    <w:div w:id="1083529224">
      <w:bodyDiv w:val="1"/>
      <w:marLeft w:val="0"/>
      <w:marRight w:val="0"/>
      <w:marTop w:val="0"/>
      <w:marBottom w:val="0"/>
      <w:divBdr>
        <w:top w:val="none" w:sz="0" w:space="0" w:color="auto"/>
        <w:left w:val="none" w:sz="0" w:space="0" w:color="auto"/>
        <w:bottom w:val="none" w:sz="0" w:space="0" w:color="auto"/>
        <w:right w:val="none" w:sz="0" w:space="0" w:color="auto"/>
      </w:divBdr>
      <w:divsChild>
        <w:div w:id="451749553">
          <w:marLeft w:val="446"/>
          <w:marRight w:val="0"/>
          <w:marTop w:val="60"/>
          <w:marBottom w:val="60"/>
          <w:divBdr>
            <w:top w:val="none" w:sz="0" w:space="0" w:color="auto"/>
            <w:left w:val="none" w:sz="0" w:space="0" w:color="auto"/>
            <w:bottom w:val="none" w:sz="0" w:space="0" w:color="auto"/>
            <w:right w:val="none" w:sz="0" w:space="0" w:color="auto"/>
          </w:divBdr>
        </w:div>
        <w:div w:id="493108289">
          <w:marLeft w:val="1166"/>
          <w:marRight w:val="0"/>
          <w:marTop w:val="60"/>
          <w:marBottom w:val="60"/>
          <w:divBdr>
            <w:top w:val="none" w:sz="0" w:space="0" w:color="auto"/>
            <w:left w:val="none" w:sz="0" w:space="0" w:color="auto"/>
            <w:bottom w:val="none" w:sz="0" w:space="0" w:color="auto"/>
            <w:right w:val="none" w:sz="0" w:space="0" w:color="auto"/>
          </w:divBdr>
        </w:div>
        <w:div w:id="1050955169">
          <w:marLeft w:val="446"/>
          <w:marRight w:val="0"/>
          <w:marTop w:val="60"/>
          <w:marBottom w:val="60"/>
          <w:divBdr>
            <w:top w:val="none" w:sz="0" w:space="0" w:color="auto"/>
            <w:left w:val="none" w:sz="0" w:space="0" w:color="auto"/>
            <w:bottom w:val="none" w:sz="0" w:space="0" w:color="auto"/>
            <w:right w:val="none" w:sz="0" w:space="0" w:color="auto"/>
          </w:divBdr>
        </w:div>
        <w:div w:id="1144660525">
          <w:marLeft w:val="1166"/>
          <w:marRight w:val="0"/>
          <w:marTop w:val="60"/>
          <w:marBottom w:val="60"/>
          <w:divBdr>
            <w:top w:val="none" w:sz="0" w:space="0" w:color="auto"/>
            <w:left w:val="none" w:sz="0" w:space="0" w:color="auto"/>
            <w:bottom w:val="none" w:sz="0" w:space="0" w:color="auto"/>
            <w:right w:val="none" w:sz="0" w:space="0" w:color="auto"/>
          </w:divBdr>
        </w:div>
        <w:div w:id="1266235384">
          <w:marLeft w:val="446"/>
          <w:marRight w:val="0"/>
          <w:marTop w:val="60"/>
          <w:marBottom w:val="60"/>
          <w:divBdr>
            <w:top w:val="none" w:sz="0" w:space="0" w:color="auto"/>
            <w:left w:val="none" w:sz="0" w:space="0" w:color="auto"/>
            <w:bottom w:val="none" w:sz="0" w:space="0" w:color="auto"/>
            <w:right w:val="none" w:sz="0" w:space="0" w:color="auto"/>
          </w:divBdr>
        </w:div>
        <w:div w:id="1493839126">
          <w:marLeft w:val="446"/>
          <w:marRight w:val="0"/>
          <w:marTop w:val="60"/>
          <w:marBottom w:val="60"/>
          <w:divBdr>
            <w:top w:val="none" w:sz="0" w:space="0" w:color="auto"/>
            <w:left w:val="none" w:sz="0" w:space="0" w:color="auto"/>
            <w:bottom w:val="none" w:sz="0" w:space="0" w:color="auto"/>
            <w:right w:val="none" w:sz="0" w:space="0" w:color="auto"/>
          </w:divBdr>
        </w:div>
        <w:div w:id="1959750077">
          <w:marLeft w:val="1166"/>
          <w:marRight w:val="0"/>
          <w:marTop w:val="60"/>
          <w:marBottom w:val="60"/>
          <w:divBdr>
            <w:top w:val="none" w:sz="0" w:space="0" w:color="auto"/>
            <w:left w:val="none" w:sz="0" w:space="0" w:color="auto"/>
            <w:bottom w:val="none" w:sz="0" w:space="0" w:color="auto"/>
            <w:right w:val="none" w:sz="0" w:space="0" w:color="auto"/>
          </w:divBdr>
        </w:div>
        <w:div w:id="2070380068">
          <w:marLeft w:val="446"/>
          <w:marRight w:val="0"/>
          <w:marTop w:val="60"/>
          <w:marBottom w:val="60"/>
          <w:divBdr>
            <w:top w:val="none" w:sz="0" w:space="0" w:color="auto"/>
            <w:left w:val="none" w:sz="0" w:space="0" w:color="auto"/>
            <w:bottom w:val="none" w:sz="0" w:space="0" w:color="auto"/>
            <w:right w:val="none" w:sz="0" w:space="0" w:color="auto"/>
          </w:divBdr>
        </w:div>
        <w:div w:id="2076512050">
          <w:marLeft w:val="446"/>
          <w:marRight w:val="0"/>
          <w:marTop w:val="60"/>
          <w:marBottom w:val="60"/>
          <w:divBdr>
            <w:top w:val="none" w:sz="0" w:space="0" w:color="auto"/>
            <w:left w:val="none" w:sz="0" w:space="0" w:color="auto"/>
            <w:bottom w:val="none" w:sz="0" w:space="0" w:color="auto"/>
            <w:right w:val="none" w:sz="0" w:space="0" w:color="auto"/>
          </w:divBdr>
        </w:div>
      </w:divsChild>
    </w:div>
    <w:div w:id="1129128855">
      <w:bodyDiv w:val="1"/>
      <w:marLeft w:val="0"/>
      <w:marRight w:val="0"/>
      <w:marTop w:val="0"/>
      <w:marBottom w:val="0"/>
      <w:divBdr>
        <w:top w:val="none" w:sz="0" w:space="0" w:color="auto"/>
        <w:left w:val="none" w:sz="0" w:space="0" w:color="auto"/>
        <w:bottom w:val="none" w:sz="0" w:space="0" w:color="auto"/>
        <w:right w:val="none" w:sz="0" w:space="0" w:color="auto"/>
      </w:divBdr>
    </w:div>
    <w:div w:id="1269042377">
      <w:bodyDiv w:val="1"/>
      <w:marLeft w:val="0"/>
      <w:marRight w:val="0"/>
      <w:marTop w:val="0"/>
      <w:marBottom w:val="0"/>
      <w:divBdr>
        <w:top w:val="none" w:sz="0" w:space="0" w:color="auto"/>
        <w:left w:val="none" w:sz="0" w:space="0" w:color="auto"/>
        <w:bottom w:val="none" w:sz="0" w:space="0" w:color="auto"/>
        <w:right w:val="none" w:sz="0" w:space="0" w:color="auto"/>
      </w:divBdr>
    </w:div>
    <w:div w:id="1307660847">
      <w:bodyDiv w:val="1"/>
      <w:marLeft w:val="0"/>
      <w:marRight w:val="0"/>
      <w:marTop w:val="0"/>
      <w:marBottom w:val="0"/>
      <w:divBdr>
        <w:top w:val="none" w:sz="0" w:space="0" w:color="auto"/>
        <w:left w:val="none" w:sz="0" w:space="0" w:color="auto"/>
        <w:bottom w:val="none" w:sz="0" w:space="0" w:color="auto"/>
        <w:right w:val="none" w:sz="0" w:space="0" w:color="auto"/>
      </w:divBdr>
      <w:divsChild>
        <w:div w:id="1118837737">
          <w:marLeft w:val="547"/>
          <w:marRight w:val="0"/>
          <w:marTop w:val="0"/>
          <w:marBottom w:val="0"/>
          <w:divBdr>
            <w:top w:val="none" w:sz="0" w:space="0" w:color="auto"/>
            <w:left w:val="none" w:sz="0" w:space="0" w:color="auto"/>
            <w:bottom w:val="none" w:sz="0" w:space="0" w:color="auto"/>
            <w:right w:val="none" w:sz="0" w:space="0" w:color="auto"/>
          </w:divBdr>
        </w:div>
      </w:divsChild>
    </w:div>
    <w:div w:id="1310138211">
      <w:bodyDiv w:val="1"/>
      <w:marLeft w:val="0"/>
      <w:marRight w:val="0"/>
      <w:marTop w:val="0"/>
      <w:marBottom w:val="0"/>
      <w:divBdr>
        <w:top w:val="none" w:sz="0" w:space="0" w:color="auto"/>
        <w:left w:val="none" w:sz="0" w:space="0" w:color="auto"/>
        <w:bottom w:val="none" w:sz="0" w:space="0" w:color="auto"/>
        <w:right w:val="none" w:sz="0" w:space="0" w:color="auto"/>
      </w:divBdr>
    </w:div>
    <w:div w:id="1322125596">
      <w:bodyDiv w:val="1"/>
      <w:marLeft w:val="0"/>
      <w:marRight w:val="0"/>
      <w:marTop w:val="0"/>
      <w:marBottom w:val="0"/>
      <w:divBdr>
        <w:top w:val="none" w:sz="0" w:space="0" w:color="auto"/>
        <w:left w:val="none" w:sz="0" w:space="0" w:color="auto"/>
        <w:bottom w:val="none" w:sz="0" w:space="0" w:color="auto"/>
        <w:right w:val="none" w:sz="0" w:space="0" w:color="auto"/>
      </w:divBdr>
    </w:div>
    <w:div w:id="1334139344">
      <w:bodyDiv w:val="1"/>
      <w:marLeft w:val="0"/>
      <w:marRight w:val="0"/>
      <w:marTop w:val="0"/>
      <w:marBottom w:val="0"/>
      <w:divBdr>
        <w:top w:val="none" w:sz="0" w:space="0" w:color="auto"/>
        <w:left w:val="none" w:sz="0" w:space="0" w:color="auto"/>
        <w:bottom w:val="none" w:sz="0" w:space="0" w:color="auto"/>
        <w:right w:val="none" w:sz="0" w:space="0" w:color="auto"/>
      </w:divBdr>
      <w:divsChild>
        <w:div w:id="166990248">
          <w:marLeft w:val="446"/>
          <w:marRight w:val="0"/>
          <w:marTop w:val="0"/>
          <w:marBottom w:val="0"/>
          <w:divBdr>
            <w:top w:val="none" w:sz="0" w:space="0" w:color="auto"/>
            <w:left w:val="none" w:sz="0" w:space="0" w:color="auto"/>
            <w:bottom w:val="none" w:sz="0" w:space="0" w:color="auto"/>
            <w:right w:val="none" w:sz="0" w:space="0" w:color="auto"/>
          </w:divBdr>
        </w:div>
        <w:div w:id="315038404">
          <w:marLeft w:val="446"/>
          <w:marRight w:val="0"/>
          <w:marTop w:val="0"/>
          <w:marBottom w:val="0"/>
          <w:divBdr>
            <w:top w:val="none" w:sz="0" w:space="0" w:color="auto"/>
            <w:left w:val="none" w:sz="0" w:space="0" w:color="auto"/>
            <w:bottom w:val="none" w:sz="0" w:space="0" w:color="auto"/>
            <w:right w:val="none" w:sz="0" w:space="0" w:color="auto"/>
          </w:divBdr>
        </w:div>
      </w:divsChild>
    </w:div>
    <w:div w:id="1339504641">
      <w:bodyDiv w:val="1"/>
      <w:marLeft w:val="0"/>
      <w:marRight w:val="0"/>
      <w:marTop w:val="0"/>
      <w:marBottom w:val="0"/>
      <w:divBdr>
        <w:top w:val="none" w:sz="0" w:space="0" w:color="auto"/>
        <w:left w:val="none" w:sz="0" w:space="0" w:color="auto"/>
        <w:bottom w:val="none" w:sz="0" w:space="0" w:color="auto"/>
        <w:right w:val="none" w:sz="0" w:space="0" w:color="auto"/>
      </w:divBdr>
      <w:divsChild>
        <w:div w:id="73627838">
          <w:marLeft w:val="446"/>
          <w:marRight w:val="0"/>
          <w:marTop w:val="0"/>
          <w:marBottom w:val="0"/>
          <w:divBdr>
            <w:top w:val="none" w:sz="0" w:space="0" w:color="auto"/>
            <w:left w:val="none" w:sz="0" w:space="0" w:color="auto"/>
            <w:bottom w:val="none" w:sz="0" w:space="0" w:color="auto"/>
            <w:right w:val="none" w:sz="0" w:space="0" w:color="auto"/>
          </w:divBdr>
        </w:div>
        <w:div w:id="75593595">
          <w:marLeft w:val="274"/>
          <w:marRight w:val="0"/>
          <w:marTop w:val="0"/>
          <w:marBottom w:val="0"/>
          <w:divBdr>
            <w:top w:val="none" w:sz="0" w:space="0" w:color="auto"/>
            <w:left w:val="none" w:sz="0" w:space="0" w:color="auto"/>
            <w:bottom w:val="none" w:sz="0" w:space="0" w:color="auto"/>
            <w:right w:val="none" w:sz="0" w:space="0" w:color="auto"/>
          </w:divBdr>
        </w:div>
        <w:div w:id="255024171">
          <w:marLeft w:val="446"/>
          <w:marRight w:val="0"/>
          <w:marTop w:val="0"/>
          <w:marBottom w:val="0"/>
          <w:divBdr>
            <w:top w:val="none" w:sz="0" w:space="0" w:color="auto"/>
            <w:left w:val="none" w:sz="0" w:space="0" w:color="auto"/>
            <w:bottom w:val="none" w:sz="0" w:space="0" w:color="auto"/>
            <w:right w:val="none" w:sz="0" w:space="0" w:color="auto"/>
          </w:divBdr>
        </w:div>
        <w:div w:id="267465354">
          <w:marLeft w:val="446"/>
          <w:marRight w:val="0"/>
          <w:marTop w:val="0"/>
          <w:marBottom w:val="0"/>
          <w:divBdr>
            <w:top w:val="none" w:sz="0" w:space="0" w:color="auto"/>
            <w:left w:val="none" w:sz="0" w:space="0" w:color="auto"/>
            <w:bottom w:val="none" w:sz="0" w:space="0" w:color="auto"/>
            <w:right w:val="none" w:sz="0" w:space="0" w:color="auto"/>
          </w:divBdr>
        </w:div>
        <w:div w:id="449978140">
          <w:marLeft w:val="446"/>
          <w:marRight w:val="0"/>
          <w:marTop w:val="0"/>
          <w:marBottom w:val="0"/>
          <w:divBdr>
            <w:top w:val="none" w:sz="0" w:space="0" w:color="auto"/>
            <w:left w:val="none" w:sz="0" w:space="0" w:color="auto"/>
            <w:bottom w:val="none" w:sz="0" w:space="0" w:color="auto"/>
            <w:right w:val="none" w:sz="0" w:space="0" w:color="auto"/>
          </w:divBdr>
        </w:div>
        <w:div w:id="712390704">
          <w:marLeft w:val="446"/>
          <w:marRight w:val="0"/>
          <w:marTop w:val="0"/>
          <w:marBottom w:val="0"/>
          <w:divBdr>
            <w:top w:val="none" w:sz="0" w:space="0" w:color="auto"/>
            <w:left w:val="none" w:sz="0" w:space="0" w:color="auto"/>
            <w:bottom w:val="none" w:sz="0" w:space="0" w:color="auto"/>
            <w:right w:val="none" w:sz="0" w:space="0" w:color="auto"/>
          </w:divBdr>
        </w:div>
        <w:div w:id="1067799545">
          <w:marLeft w:val="446"/>
          <w:marRight w:val="0"/>
          <w:marTop w:val="0"/>
          <w:marBottom w:val="0"/>
          <w:divBdr>
            <w:top w:val="none" w:sz="0" w:space="0" w:color="auto"/>
            <w:left w:val="none" w:sz="0" w:space="0" w:color="auto"/>
            <w:bottom w:val="none" w:sz="0" w:space="0" w:color="auto"/>
            <w:right w:val="none" w:sz="0" w:space="0" w:color="auto"/>
          </w:divBdr>
        </w:div>
        <w:div w:id="1122041942">
          <w:marLeft w:val="446"/>
          <w:marRight w:val="0"/>
          <w:marTop w:val="0"/>
          <w:marBottom w:val="0"/>
          <w:divBdr>
            <w:top w:val="none" w:sz="0" w:space="0" w:color="auto"/>
            <w:left w:val="none" w:sz="0" w:space="0" w:color="auto"/>
            <w:bottom w:val="none" w:sz="0" w:space="0" w:color="auto"/>
            <w:right w:val="none" w:sz="0" w:space="0" w:color="auto"/>
          </w:divBdr>
        </w:div>
        <w:div w:id="1143624177">
          <w:marLeft w:val="274"/>
          <w:marRight w:val="0"/>
          <w:marTop w:val="0"/>
          <w:marBottom w:val="0"/>
          <w:divBdr>
            <w:top w:val="none" w:sz="0" w:space="0" w:color="auto"/>
            <w:left w:val="none" w:sz="0" w:space="0" w:color="auto"/>
            <w:bottom w:val="none" w:sz="0" w:space="0" w:color="auto"/>
            <w:right w:val="none" w:sz="0" w:space="0" w:color="auto"/>
          </w:divBdr>
        </w:div>
        <w:div w:id="1209605650">
          <w:marLeft w:val="446"/>
          <w:marRight w:val="0"/>
          <w:marTop w:val="0"/>
          <w:marBottom w:val="0"/>
          <w:divBdr>
            <w:top w:val="none" w:sz="0" w:space="0" w:color="auto"/>
            <w:left w:val="none" w:sz="0" w:space="0" w:color="auto"/>
            <w:bottom w:val="none" w:sz="0" w:space="0" w:color="auto"/>
            <w:right w:val="none" w:sz="0" w:space="0" w:color="auto"/>
          </w:divBdr>
        </w:div>
        <w:div w:id="1316304072">
          <w:marLeft w:val="446"/>
          <w:marRight w:val="0"/>
          <w:marTop w:val="0"/>
          <w:marBottom w:val="0"/>
          <w:divBdr>
            <w:top w:val="none" w:sz="0" w:space="0" w:color="auto"/>
            <w:left w:val="none" w:sz="0" w:space="0" w:color="auto"/>
            <w:bottom w:val="none" w:sz="0" w:space="0" w:color="auto"/>
            <w:right w:val="none" w:sz="0" w:space="0" w:color="auto"/>
          </w:divBdr>
        </w:div>
        <w:div w:id="1351755502">
          <w:marLeft w:val="446"/>
          <w:marRight w:val="0"/>
          <w:marTop w:val="0"/>
          <w:marBottom w:val="0"/>
          <w:divBdr>
            <w:top w:val="none" w:sz="0" w:space="0" w:color="auto"/>
            <w:left w:val="none" w:sz="0" w:space="0" w:color="auto"/>
            <w:bottom w:val="none" w:sz="0" w:space="0" w:color="auto"/>
            <w:right w:val="none" w:sz="0" w:space="0" w:color="auto"/>
          </w:divBdr>
        </w:div>
        <w:div w:id="1543858590">
          <w:marLeft w:val="274"/>
          <w:marRight w:val="0"/>
          <w:marTop w:val="0"/>
          <w:marBottom w:val="0"/>
          <w:divBdr>
            <w:top w:val="none" w:sz="0" w:space="0" w:color="auto"/>
            <w:left w:val="none" w:sz="0" w:space="0" w:color="auto"/>
            <w:bottom w:val="none" w:sz="0" w:space="0" w:color="auto"/>
            <w:right w:val="none" w:sz="0" w:space="0" w:color="auto"/>
          </w:divBdr>
        </w:div>
        <w:div w:id="1574852219">
          <w:marLeft w:val="446"/>
          <w:marRight w:val="0"/>
          <w:marTop w:val="0"/>
          <w:marBottom w:val="0"/>
          <w:divBdr>
            <w:top w:val="none" w:sz="0" w:space="0" w:color="auto"/>
            <w:left w:val="none" w:sz="0" w:space="0" w:color="auto"/>
            <w:bottom w:val="none" w:sz="0" w:space="0" w:color="auto"/>
            <w:right w:val="none" w:sz="0" w:space="0" w:color="auto"/>
          </w:divBdr>
        </w:div>
        <w:div w:id="1832138442">
          <w:marLeft w:val="274"/>
          <w:marRight w:val="0"/>
          <w:marTop w:val="0"/>
          <w:marBottom w:val="0"/>
          <w:divBdr>
            <w:top w:val="none" w:sz="0" w:space="0" w:color="auto"/>
            <w:left w:val="none" w:sz="0" w:space="0" w:color="auto"/>
            <w:bottom w:val="none" w:sz="0" w:space="0" w:color="auto"/>
            <w:right w:val="none" w:sz="0" w:space="0" w:color="auto"/>
          </w:divBdr>
        </w:div>
        <w:div w:id="1906523566">
          <w:marLeft w:val="274"/>
          <w:marRight w:val="0"/>
          <w:marTop w:val="0"/>
          <w:marBottom w:val="0"/>
          <w:divBdr>
            <w:top w:val="none" w:sz="0" w:space="0" w:color="auto"/>
            <w:left w:val="none" w:sz="0" w:space="0" w:color="auto"/>
            <w:bottom w:val="none" w:sz="0" w:space="0" w:color="auto"/>
            <w:right w:val="none" w:sz="0" w:space="0" w:color="auto"/>
          </w:divBdr>
        </w:div>
        <w:div w:id="2020740470">
          <w:marLeft w:val="274"/>
          <w:marRight w:val="0"/>
          <w:marTop w:val="0"/>
          <w:marBottom w:val="0"/>
          <w:divBdr>
            <w:top w:val="none" w:sz="0" w:space="0" w:color="auto"/>
            <w:left w:val="none" w:sz="0" w:space="0" w:color="auto"/>
            <w:bottom w:val="none" w:sz="0" w:space="0" w:color="auto"/>
            <w:right w:val="none" w:sz="0" w:space="0" w:color="auto"/>
          </w:divBdr>
        </w:div>
      </w:divsChild>
    </w:div>
    <w:div w:id="1392271468">
      <w:bodyDiv w:val="1"/>
      <w:marLeft w:val="0"/>
      <w:marRight w:val="0"/>
      <w:marTop w:val="0"/>
      <w:marBottom w:val="0"/>
      <w:divBdr>
        <w:top w:val="none" w:sz="0" w:space="0" w:color="auto"/>
        <w:left w:val="none" w:sz="0" w:space="0" w:color="auto"/>
        <w:bottom w:val="none" w:sz="0" w:space="0" w:color="auto"/>
        <w:right w:val="none" w:sz="0" w:space="0" w:color="auto"/>
      </w:divBdr>
    </w:div>
    <w:div w:id="1414163837">
      <w:bodyDiv w:val="1"/>
      <w:marLeft w:val="0"/>
      <w:marRight w:val="0"/>
      <w:marTop w:val="0"/>
      <w:marBottom w:val="0"/>
      <w:divBdr>
        <w:top w:val="none" w:sz="0" w:space="0" w:color="auto"/>
        <w:left w:val="none" w:sz="0" w:space="0" w:color="auto"/>
        <w:bottom w:val="none" w:sz="0" w:space="0" w:color="auto"/>
        <w:right w:val="none" w:sz="0" w:space="0" w:color="auto"/>
      </w:divBdr>
      <w:divsChild>
        <w:div w:id="421294567">
          <w:marLeft w:val="547"/>
          <w:marRight w:val="0"/>
          <w:marTop w:val="0"/>
          <w:marBottom w:val="0"/>
          <w:divBdr>
            <w:top w:val="none" w:sz="0" w:space="0" w:color="auto"/>
            <w:left w:val="none" w:sz="0" w:space="0" w:color="auto"/>
            <w:bottom w:val="none" w:sz="0" w:space="0" w:color="auto"/>
            <w:right w:val="none" w:sz="0" w:space="0" w:color="auto"/>
          </w:divBdr>
        </w:div>
      </w:divsChild>
    </w:div>
    <w:div w:id="1440178301">
      <w:bodyDiv w:val="1"/>
      <w:marLeft w:val="0"/>
      <w:marRight w:val="0"/>
      <w:marTop w:val="0"/>
      <w:marBottom w:val="0"/>
      <w:divBdr>
        <w:top w:val="none" w:sz="0" w:space="0" w:color="auto"/>
        <w:left w:val="none" w:sz="0" w:space="0" w:color="auto"/>
        <w:bottom w:val="none" w:sz="0" w:space="0" w:color="auto"/>
        <w:right w:val="none" w:sz="0" w:space="0" w:color="auto"/>
      </w:divBdr>
      <w:divsChild>
        <w:div w:id="865604763">
          <w:marLeft w:val="446"/>
          <w:marRight w:val="0"/>
          <w:marTop w:val="0"/>
          <w:marBottom w:val="0"/>
          <w:divBdr>
            <w:top w:val="none" w:sz="0" w:space="0" w:color="auto"/>
            <w:left w:val="none" w:sz="0" w:space="0" w:color="auto"/>
            <w:bottom w:val="none" w:sz="0" w:space="0" w:color="auto"/>
            <w:right w:val="none" w:sz="0" w:space="0" w:color="auto"/>
          </w:divBdr>
        </w:div>
        <w:div w:id="1084184368">
          <w:marLeft w:val="446"/>
          <w:marRight w:val="0"/>
          <w:marTop w:val="0"/>
          <w:marBottom w:val="0"/>
          <w:divBdr>
            <w:top w:val="none" w:sz="0" w:space="0" w:color="auto"/>
            <w:left w:val="none" w:sz="0" w:space="0" w:color="auto"/>
            <w:bottom w:val="none" w:sz="0" w:space="0" w:color="auto"/>
            <w:right w:val="none" w:sz="0" w:space="0" w:color="auto"/>
          </w:divBdr>
        </w:div>
        <w:div w:id="1468039127">
          <w:marLeft w:val="446"/>
          <w:marRight w:val="0"/>
          <w:marTop w:val="0"/>
          <w:marBottom w:val="0"/>
          <w:divBdr>
            <w:top w:val="none" w:sz="0" w:space="0" w:color="auto"/>
            <w:left w:val="none" w:sz="0" w:space="0" w:color="auto"/>
            <w:bottom w:val="none" w:sz="0" w:space="0" w:color="auto"/>
            <w:right w:val="none" w:sz="0" w:space="0" w:color="auto"/>
          </w:divBdr>
        </w:div>
        <w:div w:id="1914243231">
          <w:marLeft w:val="446"/>
          <w:marRight w:val="0"/>
          <w:marTop w:val="0"/>
          <w:marBottom w:val="0"/>
          <w:divBdr>
            <w:top w:val="none" w:sz="0" w:space="0" w:color="auto"/>
            <w:left w:val="none" w:sz="0" w:space="0" w:color="auto"/>
            <w:bottom w:val="none" w:sz="0" w:space="0" w:color="auto"/>
            <w:right w:val="none" w:sz="0" w:space="0" w:color="auto"/>
          </w:divBdr>
        </w:div>
      </w:divsChild>
    </w:div>
    <w:div w:id="1449087221">
      <w:bodyDiv w:val="1"/>
      <w:marLeft w:val="0"/>
      <w:marRight w:val="0"/>
      <w:marTop w:val="0"/>
      <w:marBottom w:val="0"/>
      <w:divBdr>
        <w:top w:val="none" w:sz="0" w:space="0" w:color="auto"/>
        <w:left w:val="none" w:sz="0" w:space="0" w:color="auto"/>
        <w:bottom w:val="none" w:sz="0" w:space="0" w:color="auto"/>
        <w:right w:val="none" w:sz="0" w:space="0" w:color="auto"/>
      </w:divBdr>
    </w:div>
    <w:div w:id="1473789997">
      <w:bodyDiv w:val="1"/>
      <w:marLeft w:val="0"/>
      <w:marRight w:val="0"/>
      <w:marTop w:val="0"/>
      <w:marBottom w:val="0"/>
      <w:divBdr>
        <w:top w:val="none" w:sz="0" w:space="0" w:color="auto"/>
        <w:left w:val="none" w:sz="0" w:space="0" w:color="auto"/>
        <w:bottom w:val="none" w:sz="0" w:space="0" w:color="auto"/>
        <w:right w:val="none" w:sz="0" w:space="0" w:color="auto"/>
      </w:divBdr>
    </w:div>
    <w:div w:id="1577789079">
      <w:bodyDiv w:val="1"/>
      <w:marLeft w:val="0"/>
      <w:marRight w:val="0"/>
      <w:marTop w:val="0"/>
      <w:marBottom w:val="0"/>
      <w:divBdr>
        <w:top w:val="none" w:sz="0" w:space="0" w:color="auto"/>
        <w:left w:val="none" w:sz="0" w:space="0" w:color="auto"/>
        <w:bottom w:val="none" w:sz="0" w:space="0" w:color="auto"/>
        <w:right w:val="none" w:sz="0" w:space="0" w:color="auto"/>
      </w:divBdr>
      <w:divsChild>
        <w:div w:id="1801990440">
          <w:marLeft w:val="547"/>
          <w:marRight w:val="0"/>
          <w:marTop w:val="0"/>
          <w:marBottom w:val="0"/>
          <w:divBdr>
            <w:top w:val="none" w:sz="0" w:space="0" w:color="auto"/>
            <w:left w:val="none" w:sz="0" w:space="0" w:color="auto"/>
            <w:bottom w:val="none" w:sz="0" w:space="0" w:color="auto"/>
            <w:right w:val="none" w:sz="0" w:space="0" w:color="auto"/>
          </w:divBdr>
        </w:div>
      </w:divsChild>
    </w:div>
    <w:div w:id="1580022010">
      <w:bodyDiv w:val="1"/>
      <w:marLeft w:val="0"/>
      <w:marRight w:val="0"/>
      <w:marTop w:val="0"/>
      <w:marBottom w:val="0"/>
      <w:divBdr>
        <w:top w:val="none" w:sz="0" w:space="0" w:color="auto"/>
        <w:left w:val="none" w:sz="0" w:space="0" w:color="auto"/>
        <w:bottom w:val="none" w:sz="0" w:space="0" w:color="auto"/>
        <w:right w:val="none" w:sz="0" w:space="0" w:color="auto"/>
      </w:divBdr>
    </w:div>
    <w:div w:id="1654481975">
      <w:bodyDiv w:val="1"/>
      <w:marLeft w:val="0"/>
      <w:marRight w:val="0"/>
      <w:marTop w:val="0"/>
      <w:marBottom w:val="0"/>
      <w:divBdr>
        <w:top w:val="none" w:sz="0" w:space="0" w:color="auto"/>
        <w:left w:val="none" w:sz="0" w:space="0" w:color="auto"/>
        <w:bottom w:val="none" w:sz="0" w:space="0" w:color="auto"/>
        <w:right w:val="none" w:sz="0" w:space="0" w:color="auto"/>
      </w:divBdr>
    </w:div>
    <w:div w:id="1761877161">
      <w:bodyDiv w:val="1"/>
      <w:marLeft w:val="0"/>
      <w:marRight w:val="0"/>
      <w:marTop w:val="0"/>
      <w:marBottom w:val="0"/>
      <w:divBdr>
        <w:top w:val="none" w:sz="0" w:space="0" w:color="auto"/>
        <w:left w:val="none" w:sz="0" w:space="0" w:color="auto"/>
        <w:bottom w:val="none" w:sz="0" w:space="0" w:color="auto"/>
        <w:right w:val="none" w:sz="0" w:space="0" w:color="auto"/>
      </w:divBdr>
    </w:div>
    <w:div w:id="1765418269">
      <w:bodyDiv w:val="1"/>
      <w:marLeft w:val="0"/>
      <w:marRight w:val="0"/>
      <w:marTop w:val="0"/>
      <w:marBottom w:val="0"/>
      <w:divBdr>
        <w:top w:val="none" w:sz="0" w:space="0" w:color="auto"/>
        <w:left w:val="none" w:sz="0" w:space="0" w:color="auto"/>
        <w:bottom w:val="none" w:sz="0" w:space="0" w:color="auto"/>
        <w:right w:val="none" w:sz="0" w:space="0" w:color="auto"/>
      </w:divBdr>
    </w:div>
    <w:div w:id="1843668159">
      <w:bodyDiv w:val="1"/>
      <w:marLeft w:val="0"/>
      <w:marRight w:val="0"/>
      <w:marTop w:val="0"/>
      <w:marBottom w:val="0"/>
      <w:divBdr>
        <w:top w:val="none" w:sz="0" w:space="0" w:color="auto"/>
        <w:left w:val="none" w:sz="0" w:space="0" w:color="auto"/>
        <w:bottom w:val="none" w:sz="0" w:space="0" w:color="auto"/>
        <w:right w:val="none" w:sz="0" w:space="0" w:color="auto"/>
      </w:divBdr>
    </w:div>
    <w:div w:id="1881237971">
      <w:bodyDiv w:val="1"/>
      <w:marLeft w:val="0"/>
      <w:marRight w:val="0"/>
      <w:marTop w:val="0"/>
      <w:marBottom w:val="0"/>
      <w:divBdr>
        <w:top w:val="none" w:sz="0" w:space="0" w:color="auto"/>
        <w:left w:val="none" w:sz="0" w:space="0" w:color="auto"/>
        <w:bottom w:val="none" w:sz="0" w:space="0" w:color="auto"/>
        <w:right w:val="none" w:sz="0" w:space="0" w:color="auto"/>
      </w:divBdr>
      <w:divsChild>
        <w:div w:id="131991025">
          <w:marLeft w:val="547"/>
          <w:marRight w:val="0"/>
          <w:marTop w:val="0"/>
          <w:marBottom w:val="0"/>
          <w:divBdr>
            <w:top w:val="none" w:sz="0" w:space="0" w:color="auto"/>
            <w:left w:val="none" w:sz="0" w:space="0" w:color="auto"/>
            <w:bottom w:val="none" w:sz="0" w:space="0" w:color="auto"/>
            <w:right w:val="none" w:sz="0" w:space="0" w:color="auto"/>
          </w:divBdr>
        </w:div>
      </w:divsChild>
    </w:div>
    <w:div w:id="1886140673">
      <w:bodyDiv w:val="1"/>
      <w:marLeft w:val="0"/>
      <w:marRight w:val="0"/>
      <w:marTop w:val="0"/>
      <w:marBottom w:val="0"/>
      <w:divBdr>
        <w:top w:val="none" w:sz="0" w:space="0" w:color="auto"/>
        <w:left w:val="none" w:sz="0" w:space="0" w:color="auto"/>
        <w:bottom w:val="none" w:sz="0" w:space="0" w:color="auto"/>
        <w:right w:val="none" w:sz="0" w:space="0" w:color="auto"/>
      </w:divBdr>
    </w:div>
    <w:div w:id="1889105380">
      <w:bodyDiv w:val="1"/>
      <w:marLeft w:val="0"/>
      <w:marRight w:val="0"/>
      <w:marTop w:val="0"/>
      <w:marBottom w:val="0"/>
      <w:divBdr>
        <w:top w:val="none" w:sz="0" w:space="0" w:color="auto"/>
        <w:left w:val="none" w:sz="0" w:space="0" w:color="auto"/>
        <w:bottom w:val="none" w:sz="0" w:space="0" w:color="auto"/>
        <w:right w:val="none" w:sz="0" w:space="0" w:color="auto"/>
      </w:divBdr>
    </w:div>
    <w:div w:id="2041859263">
      <w:bodyDiv w:val="1"/>
      <w:marLeft w:val="0"/>
      <w:marRight w:val="0"/>
      <w:marTop w:val="0"/>
      <w:marBottom w:val="0"/>
      <w:divBdr>
        <w:top w:val="none" w:sz="0" w:space="0" w:color="auto"/>
        <w:left w:val="none" w:sz="0" w:space="0" w:color="auto"/>
        <w:bottom w:val="none" w:sz="0" w:space="0" w:color="auto"/>
        <w:right w:val="none" w:sz="0" w:space="0" w:color="auto"/>
      </w:divBdr>
    </w:div>
    <w:div w:id="2067758331">
      <w:bodyDiv w:val="1"/>
      <w:marLeft w:val="0"/>
      <w:marRight w:val="0"/>
      <w:marTop w:val="0"/>
      <w:marBottom w:val="0"/>
      <w:divBdr>
        <w:top w:val="none" w:sz="0" w:space="0" w:color="auto"/>
        <w:left w:val="none" w:sz="0" w:space="0" w:color="auto"/>
        <w:bottom w:val="none" w:sz="0" w:space="0" w:color="auto"/>
        <w:right w:val="none" w:sz="0" w:space="0" w:color="auto"/>
      </w:divBdr>
    </w:div>
    <w:div w:id="2068721971">
      <w:bodyDiv w:val="1"/>
      <w:marLeft w:val="0"/>
      <w:marRight w:val="0"/>
      <w:marTop w:val="0"/>
      <w:marBottom w:val="0"/>
      <w:divBdr>
        <w:top w:val="none" w:sz="0" w:space="0" w:color="auto"/>
        <w:left w:val="none" w:sz="0" w:space="0" w:color="auto"/>
        <w:bottom w:val="none" w:sz="0" w:space="0" w:color="auto"/>
        <w:right w:val="none" w:sz="0" w:space="0" w:color="auto"/>
      </w:divBdr>
    </w:div>
    <w:div w:id="20869551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emf"/><Relationship Id="rId26" Type="http://schemas.openxmlformats.org/officeDocument/2006/relationships/footer" Target="footer3.xml"/><Relationship Id="rId39" Type="http://schemas.openxmlformats.org/officeDocument/2006/relationships/footer" Target="footer8.xml"/><Relationship Id="rId21" Type="http://schemas.openxmlformats.org/officeDocument/2006/relationships/chart" Target="charts/chart3.xml"/><Relationship Id="rId34" Type="http://schemas.openxmlformats.org/officeDocument/2006/relationships/footer" Target="footer5.xml"/><Relationship Id="rId42" Type="http://schemas.openxmlformats.org/officeDocument/2006/relationships/hyperlink" Target="https://www.ahuri.edu.au/sites/default/files/documents/2022-12/AHURI-Prof-Services-Housing-economics-analysis.pdf" TargetMode="External"/><Relationship Id="rId47" Type="http://schemas.openxmlformats.org/officeDocument/2006/relationships/hyperlink" Target="https://www.hud.govt.nz/stats-and-insights/maihi-ka-ora-ka-marama/he-arotahinga/"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hud.govt.nz/our-work/progressive-home-ownership-fund" TargetMode="External"/><Relationship Id="rId29" Type="http://schemas.openxmlformats.org/officeDocument/2006/relationships/diagramLayout" Target="diagrams/layout1.xml"/><Relationship Id="rId11" Type="http://schemas.openxmlformats.org/officeDocument/2006/relationships/endnotes" Target="endnotes.xml"/><Relationship Id="rId24" Type="http://schemas.openxmlformats.org/officeDocument/2006/relationships/header" Target="header2.xml"/><Relationship Id="rId32" Type="http://schemas.microsoft.com/office/2007/relationships/diagramDrawing" Target="diagrams/drawing1.xml"/><Relationship Id="rId37" Type="http://schemas.openxmlformats.org/officeDocument/2006/relationships/hyperlink" Target="https://www.socialvalueint.org/principle-3-value-the-things-that-matter" TargetMode="External"/><Relationship Id="rId40" Type="http://schemas.openxmlformats.org/officeDocument/2006/relationships/footer" Target="footer9.xml"/><Relationship Id="rId45" Type="http://schemas.openxmlformats.org/officeDocument/2006/relationships/hyperlink" Target="https://www.stats.govt.nz/reports/housing-in-aotearoa-new-zealand-2025/" TargetMode="External"/><Relationship Id="rId5" Type="http://schemas.openxmlformats.org/officeDocument/2006/relationships/customXml" Target="../customXml/item5.xml"/><Relationship Id="rId15" Type="http://schemas.openxmlformats.org/officeDocument/2006/relationships/hyperlink" Target="https://www.hud.govt.nz/our-work/affordable-housing-fund" TargetMode="External"/><Relationship Id="rId23" Type="http://schemas.openxmlformats.org/officeDocument/2006/relationships/image" Target="media/image3.svg"/><Relationship Id="rId28" Type="http://schemas.openxmlformats.org/officeDocument/2006/relationships/diagramData" Target="diagrams/data1.xml"/><Relationship Id="rId36" Type="http://schemas.openxmlformats.org/officeDocument/2006/relationships/footer" Target="footer7.xml"/><Relationship Id="rId49" Type="http://schemas.openxmlformats.org/officeDocument/2006/relationships/hyperlink" Target="https://www.hud.govt.nz/stats-and-insights/maihi-ka-ora-ka-marama/he-arotahinga/" TargetMode="Externa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diagramColors" Target="diagrams/colors1.xml"/><Relationship Id="rId44" Type="http://schemas.openxmlformats.org/officeDocument/2006/relationships/hyperlink" Target="https://www.mt.org.nz/wp-content/uploads/documents/Housing-Stocktake-Gisborne-2021.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govt.nz/our-work/land-for-housing" TargetMode="External"/><Relationship Id="rId22" Type="http://schemas.openxmlformats.org/officeDocument/2006/relationships/image" Target="media/image2.png"/><Relationship Id="rId27" Type="http://schemas.openxmlformats.org/officeDocument/2006/relationships/footer" Target="footer4.xml"/><Relationship Id="rId30" Type="http://schemas.openxmlformats.org/officeDocument/2006/relationships/diagramQuickStyle" Target="diagrams/quickStyle1.xml"/><Relationship Id="rId35" Type="http://schemas.openxmlformats.org/officeDocument/2006/relationships/footer" Target="footer6.xml"/><Relationship Id="rId43" Type="http://schemas.openxmlformats.org/officeDocument/2006/relationships/hyperlink" Target="https://www.infometrics.co.nz/article/2020-10-too-many-houses-are-mouldy-damp-and-cold" TargetMode="External"/><Relationship Id="rId48" Type="http://schemas.openxmlformats.org/officeDocument/2006/relationships/hyperlink" Target="https://www.hud.govt.nz/stats-and-insights/local-housing-statistics/key-data/" TargetMode="External"/><Relationship Id="rId8" Type="http://schemas.openxmlformats.org/officeDocument/2006/relationships/settings" Target="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hud.govt.nz/our-work/whai-kainga-whai-oranga" TargetMode="External"/><Relationship Id="rId25" Type="http://schemas.openxmlformats.org/officeDocument/2006/relationships/footer" Target="footer2.xml"/><Relationship Id="rId33" Type="http://schemas.openxmlformats.org/officeDocument/2006/relationships/hyperlink" Target="mailto:Roxanne@tepaetawhiti.co.nz" TargetMode="External"/><Relationship Id="rId38" Type="http://schemas.openxmlformats.org/officeDocument/2006/relationships/header" Target="header3.xml"/><Relationship Id="rId46" Type="http://schemas.openxmlformats.org/officeDocument/2006/relationships/hyperlink" Target="https://www.stats.govt.nz/tools/2018-census-place-summaries/gisborne-region" TargetMode="External"/><Relationship Id="rId20" Type="http://schemas.openxmlformats.org/officeDocument/2006/relationships/chart" Target="charts/chart2.xml"/><Relationship Id="rId41" Type="http://schemas.openxmlformats.org/officeDocument/2006/relationships/hyperlink" Target="https://communityresearch.org.nz/wp-content/uploads/2012/11/mahi-aroha1.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hud.govt.nz/our-focus/our-maihi-approach/" TargetMode="External"/><Relationship Id="rId2" Type="http://schemas.openxmlformats.org/officeDocument/2006/relationships/hyperlink" Target="https://www.hud.govt.nz/our-work/wai-2750-kaupapa-inquiry/" TargetMode="External"/><Relationship Id="rId1" Type="http://schemas.openxmlformats.org/officeDocument/2006/relationships/hyperlink" Target="https://www.hud.govt.nz/stats-and-insights/maihi-ka-ora-ka-marama/he-arotahinga" TargetMode="External"/><Relationship Id="rId6" Type="http://schemas.openxmlformats.org/officeDocument/2006/relationships/hyperlink" Target="https://www.boardpro.com/" TargetMode="External"/><Relationship Id="rId5" Type="http://schemas.openxmlformats.org/officeDocument/2006/relationships/hyperlink" Target="https://www.hud.govt.nz/assets/Uploads/Documents/Briefings/BRF2021071047-Whai-Kainga-Whai-Oranga-and-Maori-Infrastructure-Fund-Implementation-Plan-REDACTED.pdf" TargetMode="External"/><Relationship Id="rId4" Type="http://schemas.openxmlformats.org/officeDocument/2006/relationships/hyperlink" Target="https://www.hud.govt.nz/our-work/whai-kainga-whai-orang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e%20Paetawhiti%20Ltd\Dropbox\2024%20Folder\2.%20Whai%20Kainga%20Whai%20Oranga\Report\Whai%20K&#257;inga%20Whai%20Oranga%20survey%20graphs%20January%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e%20Paetawhiti%20Ltd\Dropbox\2024%20Folder\2.%20Whai%20Kainga%20Whai%20Oranga\Report\Whai%20K&#257;inga%20Whai%20Oranga%20survey%20graphs%20January%20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e%20Paetawhiti%20Ltd\Dropbox\2024%20Folder\2.%20Whai%20Kainga%20Whai%20Oranga\Report\Whai%20K&#257;inga%20Whai%20Oranga%20survey%20graphs%20January%2020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i="0" u="none" strike="noStrike" kern="1200" spc="0" baseline="0">
                <a:solidFill>
                  <a:schemeClr val="tx2"/>
                </a:solidFill>
              </a:rPr>
              <a:t>Graph 1 | Changes in financial wellbeing as a result of moving into their new home (n=32)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wellbeing'!$E$27:$E$32</c:f>
              <c:strCache>
                <c:ptCount val="6"/>
                <c:pt idx="0">
                  <c:v>I now spend less on utilities as my house is warmer and drier</c:v>
                </c:pt>
                <c:pt idx="1">
                  <c:v>I now spend less on rent each week</c:v>
                </c:pt>
                <c:pt idx="2">
                  <c:v>I am able to save more money</c:v>
                </c:pt>
                <c:pt idx="3">
                  <c:v>Commute to work is shorter</c:v>
                </c:pt>
                <c:pt idx="4">
                  <c:v>Commute to school/kura/kōhanga/centre is shorter</c:v>
                </c:pt>
                <c:pt idx="5">
                  <c:v>No change</c:v>
                </c:pt>
              </c:strCache>
            </c:strRef>
          </c:cat>
          <c:val>
            <c:numRef>
              <c:f>'financial wellbeing'!$F$27:$F$32</c:f>
              <c:numCache>
                <c:formatCode>0%</c:formatCode>
                <c:ptCount val="6"/>
                <c:pt idx="0">
                  <c:v>0.75</c:v>
                </c:pt>
                <c:pt idx="1">
                  <c:v>0.59375</c:v>
                </c:pt>
                <c:pt idx="2">
                  <c:v>0.5625</c:v>
                </c:pt>
                <c:pt idx="3">
                  <c:v>0.15625</c:v>
                </c:pt>
                <c:pt idx="4">
                  <c:v>0.15625</c:v>
                </c:pt>
                <c:pt idx="5">
                  <c:v>9.375E-2</c:v>
                </c:pt>
              </c:numCache>
            </c:numRef>
          </c:val>
          <c:extLst>
            <c:ext xmlns:c16="http://schemas.microsoft.com/office/drawing/2014/chart" uri="{C3380CC4-5D6E-409C-BE32-E72D297353CC}">
              <c16:uniqueId val="{00000000-A1EB-4863-8129-018A73AFB5E4}"/>
            </c:ext>
          </c:extLst>
        </c:ser>
        <c:dLbls>
          <c:showLegendKey val="0"/>
          <c:showVal val="0"/>
          <c:showCatName val="0"/>
          <c:showSerName val="0"/>
          <c:showPercent val="0"/>
          <c:showBubbleSize val="0"/>
        </c:dLbls>
        <c:gapWidth val="182"/>
        <c:axId val="1712744607"/>
        <c:axId val="1712746047"/>
      </c:barChart>
      <c:catAx>
        <c:axId val="17127446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2746047"/>
        <c:crosses val="autoZero"/>
        <c:auto val="1"/>
        <c:lblAlgn val="ctr"/>
        <c:lblOffset val="100"/>
        <c:noMultiLvlLbl val="0"/>
      </c:catAx>
      <c:valAx>
        <c:axId val="171274604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27446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i="0" u="none" strike="noStrike" kern="1200" spc="0" baseline="0">
                <a:solidFill>
                  <a:schemeClr val="tx2"/>
                </a:solidFill>
              </a:rPr>
              <a:t>Graph 2| Changes in health as a result of moving into their new home (n=32)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'Wellbeing Health'!$G$26:$G$29</c:f>
              <c:strCache>
                <c:ptCount val="4"/>
                <c:pt idx="0">
                  <c:v>I/we are sick less</c:v>
                </c:pt>
                <c:pt idx="1">
                  <c:v>Less doctor visit</c:v>
                </c:pt>
                <c:pt idx="2">
                  <c:v>Reduced use of medication</c:v>
                </c:pt>
                <c:pt idx="3">
                  <c:v>No change</c:v>
                </c:pt>
              </c:strCache>
            </c:strRef>
          </c:cat>
          <c:val>
            <c:numRef>
              <c:f>'Wellbeing Health'!$H$26:$H$29</c:f>
              <c:numCache>
                <c:formatCode>0%</c:formatCode>
                <c:ptCount val="4"/>
                <c:pt idx="0">
                  <c:v>0.625</c:v>
                </c:pt>
                <c:pt idx="1">
                  <c:v>0.5625</c:v>
                </c:pt>
                <c:pt idx="2">
                  <c:v>0.28125</c:v>
                </c:pt>
                <c:pt idx="3">
                  <c:v>0.15625</c:v>
                </c:pt>
              </c:numCache>
            </c:numRef>
          </c:val>
          <c:extLst>
            <c:ext xmlns:c16="http://schemas.microsoft.com/office/drawing/2014/chart" uri="{C3380CC4-5D6E-409C-BE32-E72D297353CC}">
              <c16:uniqueId val="{00000000-4F4D-4E0C-BFA4-938A93968314}"/>
            </c:ext>
          </c:extLst>
        </c:ser>
        <c:dLbls>
          <c:showLegendKey val="0"/>
          <c:showVal val="0"/>
          <c:showCatName val="0"/>
          <c:showSerName val="0"/>
          <c:showPercent val="0"/>
          <c:showBubbleSize val="0"/>
        </c:dLbls>
        <c:gapWidth val="182"/>
        <c:axId val="853952479"/>
        <c:axId val="853952959"/>
      </c:barChart>
      <c:catAx>
        <c:axId val="8539524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952959"/>
        <c:crosses val="autoZero"/>
        <c:auto val="1"/>
        <c:lblAlgn val="ctr"/>
        <c:lblOffset val="100"/>
        <c:noMultiLvlLbl val="0"/>
      </c:catAx>
      <c:valAx>
        <c:axId val="85395295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952479"/>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050" b="1" i="0" u="none" strike="noStrike" kern="1200" spc="0" baseline="0">
                <a:solidFill>
                  <a:schemeClr val="tx2"/>
                </a:solidFill>
              </a:rPr>
              <a:t>Graph 3 | The extent to which wellbeing has improved for whānau (n=32)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'All wellbeing'!$A$9</c:f>
              <c:strCache>
                <c:ptCount val="1"/>
                <c:pt idx="0">
                  <c:v>Significantly improved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wellbeing'!$B$8:$F$8</c:f>
              <c:strCache>
                <c:ptCount val="5"/>
                <c:pt idx="0">
                  <c:v>Physical wellbeing</c:v>
                </c:pt>
                <c:pt idx="1">
                  <c:v>Financial wellbeing</c:v>
                </c:pt>
                <c:pt idx="2">
                  <c:v>Mental wellbeing</c:v>
                </c:pt>
                <c:pt idx="3">
                  <c:v>Social wellbeing</c:v>
                </c:pt>
                <c:pt idx="4">
                  <c:v>Cultural wellbeing</c:v>
                </c:pt>
              </c:strCache>
            </c:strRef>
          </c:cat>
          <c:val>
            <c:numRef>
              <c:f>'All wellbeing'!$B$9:$F$9</c:f>
              <c:numCache>
                <c:formatCode>0%</c:formatCode>
                <c:ptCount val="5"/>
                <c:pt idx="0">
                  <c:v>0.71875</c:v>
                </c:pt>
                <c:pt idx="1">
                  <c:v>0.5</c:v>
                </c:pt>
                <c:pt idx="2">
                  <c:v>0.65625</c:v>
                </c:pt>
                <c:pt idx="3">
                  <c:v>0.66666666666666663</c:v>
                </c:pt>
                <c:pt idx="4">
                  <c:v>0.6875</c:v>
                </c:pt>
              </c:numCache>
            </c:numRef>
          </c:val>
          <c:extLst>
            <c:ext xmlns:c16="http://schemas.microsoft.com/office/drawing/2014/chart" uri="{C3380CC4-5D6E-409C-BE32-E72D297353CC}">
              <c16:uniqueId val="{00000000-53EB-43C5-9B1A-5DCD19C799B5}"/>
            </c:ext>
          </c:extLst>
        </c:ser>
        <c:ser>
          <c:idx val="1"/>
          <c:order val="1"/>
          <c:tx>
            <c:strRef>
              <c:f>'All wellbeing'!$A$10</c:f>
              <c:strCache>
                <c:ptCount val="1"/>
                <c:pt idx="0">
                  <c:v>Somewhat improved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wellbeing'!$B$8:$F$8</c:f>
              <c:strCache>
                <c:ptCount val="5"/>
                <c:pt idx="0">
                  <c:v>Physical wellbeing</c:v>
                </c:pt>
                <c:pt idx="1">
                  <c:v>Financial wellbeing</c:v>
                </c:pt>
                <c:pt idx="2">
                  <c:v>Mental wellbeing</c:v>
                </c:pt>
                <c:pt idx="3">
                  <c:v>Social wellbeing</c:v>
                </c:pt>
                <c:pt idx="4">
                  <c:v>Cultural wellbeing</c:v>
                </c:pt>
              </c:strCache>
            </c:strRef>
          </c:cat>
          <c:val>
            <c:numRef>
              <c:f>'All wellbeing'!$B$10:$F$10</c:f>
              <c:numCache>
                <c:formatCode>0%</c:formatCode>
                <c:ptCount val="5"/>
                <c:pt idx="0">
                  <c:v>0.25</c:v>
                </c:pt>
                <c:pt idx="1">
                  <c:v>0.3125</c:v>
                </c:pt>
                <c:pt idx="2">
                  <c:v>0.28125</c:v>
                </c:pt>
                <c:pt idx="3">
                  <c:v>0.20833333333333334</c:v>
                </c:pt>
                <c:pt idx="4">
                  <c:v>0.21875</c:v>
                </c:pt>
              </c:numCache>
            </c:numRef>
          </c:val>
          <c:extLst>
            <c:ext xmlns:c16="http://schemas.microsoft.com/office/drawing/2014/chart" uri="{C3380CC4-5D6E-409C-BE32-E72D297353CC}">
              <c16:uniqueId val="{00000001-53EB-43C5-9B1A-5DCD19C799B5}"/>
            </c:ext>
          </c:extLst>
        </c:ser>
        <c:ser>
          <c:idx val="2"/>
          <c:order val="2"/>
          <c:tx>
            <c:strRef>
              <c:f>'All wellbeing'!$A$11</c:f>
              <c:strCache>
                <c:ptCount val="1"/>
                <c:pt idx="0">
                  <c:v>Somewhat worsened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wellbeing'!$B$8:$F$8</c:f>
              <c:strCache>
                <c:ptCount val="5"/>
                <c:pt idx="0">
                  <c:v>Physical wellbeing</c:v>
                </c:pt>
                <c:pt idx="1">
                  <c:v>Financial wellbeing</c:v>
                </c:pt>
                <c:pt idx="2">
                  <c:v>Mental wellbeing</c:v>
                </c:pt>
                <c:pt idx="3">
                  <c:v>Social wellbeing</c:v>
                </c:pt>
                <c:pt idx="4">
                  <c:v>Cultural wellbeing</c:v>
                </c:pt>
              </c:strCache>
            </c:strRef>
          </c:cat>
          <c:val>
            <c:numRef>
              <c:f>'All wellbeing'!$B$11:$F$11</c:f>
              <c:numCache>
                <c:formatCode>0%</c:formatCode>
                <c:ptCount val="5"/>
                <c:pt idx="1">
                  <c:v>9.375E-2</c:v>
                </c:pt>
              </c:numCache>
            </c:numRef>
          </c:val>
          <c:extLst>
            <c:ext xmlns:c16="http://schemas.microsoft.com/office/drawing/2014/chart" uri="{C3380CC4-5D6E-409C-BE32-E72D297353CC}">
              <c16:uniqueId val="{00000002-53EB-43C5-9B1A-5DCD19C799B5}"/>
            </c:ext>
          </c:extLst>
        </c:ser>
        <c:ser>
          <c:idx val="3"/>
          <c:order val="3"/>
          <c:tx>
            <c:strRef>
              <c:f>'All wellbeing'!$A$12</c:f>
              <c:strCache>
                <c:ptCount val="1"/>
                <c:pt idx="0">
                  <c:v>Did not respond</c:v>
                </c:pt>
              </c:strCache>
            </c:strRef>
          </c:tx>
          <c:spPr>
            <a:solidFill>
              <a:schemeClr val="accent4"/>
            </a:solidFill>
            <a:ln>
              <a:noFill/>
            </a:ln>
            <a:effectLst/>
          </c:spPr>
          <c:invertIfNegative val="0"/>
          <c:cat>
            <c:strRef>
              <c:f>'All wellbeing'!$B$8:$F$8</c:f>
              <c:strCache>
                <c:ptCount val="5"/>
                <c:pt idx="0">
                  <c:v>Physical wellbeing</c:v>
                </c:pt>
                <c:pt idx="1">
                  <c:v>Financial wellbeing</c:v>
                </c:pt>
                <c:pt idx="2">
                  <c:v>Mental wellbeing</c:v>
                </c:pt>
                <c:pt idx="3">
                  <c:v>Social wellbeing</c:v>
                </c:pt>
                <c:pt idx="4">
                  <c:v>Cultural wellbeing</c:v>
                </c:pt>
              </c:strCache>
            </c:strRef>
          </c:cat>
          <c:val>
            <c:numRef>
              <c:f>'All wellbeing'!$B$12:$F$12</c:f>
              <c:numCache>
                <c:formatCode>General</c:formatCode>
                <c:ptCount val="5"/>
                <c:pt idx="0" formatCode="0%">
                  <c:v>3.125E-2</c:v>
                </c:pt>
              </c:numCache>
            </c:numRef>
          </c:val>
          <c:extLst>
            <c:ext xmlns:c16="http://schemas.microsoft.com/office/drawing/2014/chart" uri="{C3380CC4-5D6E-409C-BE32-E72D297353CC}">
              <c16:uniqueId val="{00000003-53EB-43C5-9B1A-5DCD19C799B5}"/>
            </c:ext>
          </c:extLst>
        </c:ser>
        <c:ser>
          <c:idx val="4"/>
          <c:order val="4"/>
          <c:tx>
            <c:strRef>
              <c:f>'All wellbeing'!$A$13</c:f>
              <c:strCache>
                <c:ptCount val="1"/>
                <c:pt idx="0">
                  <c:v>No change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wellbeing'!$B$8:$F$8</c:f>
              <c:strCache>
                <c:ptCount val="5"/>
                <c:pt idx="0">
                  <c:v>Physical wellbeing</c:v>
                </c:pt>
                <c:pt idx="1">
                  <c:v>Financial wellbeing</c:v>
                </c:pt>
                <c:pt idx="2">
                  <c:v>Mental wellbeing</c:v>
                </c:pt>
                <c:pt idx="3">
                  <c:v>Social wellbeing</c:v>
                </c:pt>
                <c:pt idx="4">
                  <c:v>Cultural wellbeing</c:v>
                </c:pt>
              </c:strCache>
            </c:strRef>
          </c:cat>
          <c:val>
            <c:numRef>
              <c:f>'All wellbeing'!$B$13:$F$13</c:f>
              <c:numCache>
                <c:formatCode>0%</c:formatCode>
                <c:ptCount val="5"/>
                <c:pt idx="0">
                  <c:v>0</c:v>
                </c:pt>
                <c:pt idx="1">
                  <c:v>9.375E-2</c:v>
                </c:pt>
                <c:pt idx="2">
                  <c:v>6.25E-2</c:v>
                </c:pt>
                <c:pt idx="3">
                  <c:v>0.125</c:v>
                </c:pt>
                <c:pt idx="4">
                  <c:v>9.375E-2</c:v>
                </c:pt>
              </c:numCache>
            </c:numRef>
          </c:val>
          <c:extLst>
            <c:ext xmlns:c16="http://schemas.microsoft.com/office/drawing/2014/chart" uri="{C3380CC4-5D6E-409C-BE32-E72D297353CC}">
              <c16:uniqueId val="{00000004-53EB-43C5-9B1A-5DCD19C799B5}"/>
            </c:ext>
          </c:extLst>
        </c:ser>
        <c:dLbls>
          <c:showLegendKey val="0"/>
          <c:showVal val="0"/>
          <c:showCatName val="0"/>
          <c:showSerName val="0"/>
          <c:showPercent val="0"/>
          <c:showBubbleSize val="0"/>
        </c:dLbls>
        <c:gapWidth val="150"/>
        <c:overlap val="100"/>
        <c:axId val="1370097423"/>
        <c:axId val="1370097903"/>
      </c:barChart>
      <c:catAx>
        <c:axId val="13700974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0097903"/>
        <c:crosses val="autoZero"/>
        <c:auto val="1"/>
        <c:lblAlgn val="ctr"/>
        <c:lblOffset val="100"/>
        <c:noMultiLvlLbl val="0"/>
      </c:catAx>
      <c:valAx>
        <c:axId val="1370097903"/>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0097423"/>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png"/><Relationship Id="rId5" Type="http://schemas.openxmlformats.org/officeDocument/2006/relationships/image" Target="../media/image8.jpg"/><Relationship Id="rId4" Type="http://schemas.openxmlformats.org/officeDocument/2006/relationships/image" Target="../media/image7.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png"/><Relationship Id="rId5" Type="http://schemas.openxmlformats.org/officeDocument/2006/relationships/image" Target="../media/image8.jpg"/><Relationship Id="rId4" Type="http://schemas.openxmlformats.org/officeDocument/2006/relationships/image" Target="../media/image7.jp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34E7BF-CE6D-416F-B041-32B084F025A2}" type="doc">
      <dgm:prSet loTypeId="urn:microsoft.com/office/officeart/2008/layout/CaptionedPictures" loCatId="picture" qsTypeId="urn:microsoft.com/office/officeart/2005/8/quickstyle/simple1" qsCatId="simple" csTypeId="urn:microsoft.com/office/officeart/2005/8/colors/accent1_1" csCatId="accent1" phldr="1"/>
      <dgm:spPr/>
      <dgm:t>
        <a:bodyPr/>
        <a:lstStyle/>
        <a:p>
          <a:endParaRPr lang="en-NZ"/>
        </a:p>
      </dgm:t>
    </dgm:pt>
    <dgm:pt modelId="{96E9C8FE-FCD2-419F-BFFF-8A9533CE5608}">
      <dgm:prSet phldrT="[Text]" custT="1"/>
      <dgm:spPr/>
      <dgm:t>
        <a:bodyPr/>
        <a:lstStyle/>
        <a:p>
          <a:pPr algn="ctr"/>
          <a:r>
            <a:rPr lang="en-NZ" sz="900"/>
            <a:t>Roxanne Smith (Rongowhakaata)</a:t>
          </a:r>
        </a:p>
        <a:p>
          <a:pPr algn="ctr"/>
          <a:r>
            <a:rPr lang="en-NZ" sz="900"/>
            <a:t>Project lead, researcher</a:t>
          </a:r>
        </a:p>
      </dgm:t>
    </dgm:pt>
    <dgm:pt modelId="{E91A03BC-F9CD-4E6E-9A80-217CF7C6B34A}" type="parTrans" cxnId="{A821BE5F-4DB0-4149-A760-399809F5D530}">
      <dgm:prSet/>
      <dgm:spPr/>
      <dgm:t>
        <a:bodyPr/>
        <a:lstStyle/>
        <a:p>
          <a:pPr algn="ctr"/>
          <a:endParaRPr lang="en-NZ"/>
        </a:p>
      </dgm:t>
    </dgm:pt>
    <dgm:pt modelId="{770341AF-3C31-4D79-8CF4-9934D407B07F}" type="sibTrans" cxnId="{A821BE5F-4DB0-4149-A760-399809F5D530}">
      <dgm:prSet/>
      <dgm:spPr/>
      <dgm:t>
        <a:bodyPr/>
        <a:lstStyle/>
        <a:p>
          <a:pPr algn="ctr"/>
          <a:endParaRPr lang="en-NZ"/>
        </a:p>
      </dgm:t>
    </dgm:pt>
    <dgm:pt modelId="{7DB26F66-7FC5-47C1-A0D5-941362BE57B2}">
      <dgm:prSet phldrT="[Text]" custT="1"/>
      <dgm:spPr/>
      <dgm:t>
        <a:bodyPr/>
        <a:lstStyle/>
        <a:p>
          <a:pPr algn="ctr"/>
          <a:r>
            <a:rPr lang="en-NZ" sz="900"/>
            <a:t>Colin Hemana Bennett (Te Arawa)</a:t>
          </a:r>
        </a:p>
        <a:p>
          <a:pPr algn="ctr"/>
          <a:r>
            <a:rPr lang="en-NZ" sz="900"/>
            <a:t>Researcher</a:t>
          </a:r>
        </a:p>
      </dgm:t>
    </dgm:pt>
    <dgm:pt modelId="{E07F1982-2492-4D7A-9952-25871F5BA24E}" type="parTrans" cxnId="{1F5294CB-A1DE-40DC-AB4F-4E0D21FB445F}">
      <dgm:prSet/>
      <dgm:spPr/>
      <dgm:t>
        <a:bodyPr/>
        <a:lstStyle/>
        <a:p>
          <a:pPr algn="ctr"/>
          <a:endParaRPr lang="en-NZ"/>
        </a:p>
      </dgm:t>
    </dgm:pt>
    <dgm:pt modelId="{9ABCEAAF-57FE-4EDE-9D85-157C5E805C0A}" type="sibTrans" cxnId="{1F5294CB-A1DE-40DC-AB4F-4E0D21FB445F}">
      <dgm:prSet/>
      <dgm:spPr/>
      <dgm:t>
        <a:bodyPr/>
        <a:lstStyle/>
        <a:p>
          <a:pPr algn="ctr"/>
          <a:endParaRPr lang="en-NZ"/>
        </a:p>
      </dgm:t>
    </dgm:pt>
    <dgm:pt modelId="{0AD2DC15-17A6-4EBC-AAE9-1BADD34120E9}">
      <dgm:prSet phldrT="[Text]" custT="1"/>
      <dgm:spPr/>
      <dgm:t>
        <a:bodyPr/>
        <a:lstStyle/>
        <a:p>
          <a:pPr algn="ctr"/>
          <a:r>
            <a:rPr lang="en-NZ" sz="900"/>
            <a:t>Earle Karini (Ngāti Porou)</a:t>
          </a:r>
          <a:br>
            <a:rPr lang="en-NZ" sz="900"/>
          </a:br>
          <a:r>
            <a:rPr lang="en-NZ" sz="900"/>
            <a:t>Researcher</a:t>
          </a:r>
        </a:p>
      </dgm:t>
    </dgm:pt>
    <dgm:pt modelId="{0046071B-CD7F-4D5D-B8FC-667D9E908551}" type="parTrans" cxnId="{73FBB620-580C-4A29-9D59-9D8156863D58}">
      <dgm:prSet/>
      <dgm:spPr/>
      <dgm:t>
        <a:bodyPr/>
        <a:lstStyle/>
        <a:p>
          <a:pPr algn="ctr"/>
          <a:endParaRPr lang="en-NZ"/>
        </a:p>
      </dgm:t>
    </dgm:pt>
    <dgm:pt modelId="{22E6DFBD-C85A-478A-8A3E-90DED3E0FAF8}" type="sibTrans" cxnId="{73FBB620-580C-4A29-9D59-9D8156863D58}">
      <dgm:prSet/>
      <dgm:spPr/>
      <dgm:t>
        <a:bodyPr/>
        <a:lstStyle/>
        <a:p>
          <a:pPr algn="ctr"/>
          <a:endParaRPr lang="en-NZ"/>
        </a:p>
      </dgm:t>
    </dgm:pt>
    <dgm:pt modelId="{A459F45A-9244-4218-8041-C39B48F385B7}">
      <dgm:prSet phldrT="[Text]"/>
      <dgm:spPr/>
      <dgm:t>
        <a:bodyPr/>
        <a:lstStyle/>
        <a:p>
          <a:pPr algn="ctr"/>
          <a:r>
            <a:rPr lang="en-NZ"/>
            <a:t>Dr Shane Edwards (Ngāti Maniapoto)</a:t>
          </a:r>
        </a:p>
      </dgm:t>
    </dgm:pt>
    <dgm:pt modelId="{6A47B659-4E4E-4949-A52D-0CD57C7C7076}" type="parTrans" cxnId="{1E04D591-96FE-4888-87BB-1A7F70C1B0A3}">
      <dgm:prSet/>
      <dgm:spPr/>
      <dgm:t>
        <a:bodyPr/>
        <a:lstStyle/>
        <a:p>
          <a:pPr algn="ctr"/>
          <a:endParaRPr lang="en-NZ"/>
        </a:p>
      </dgm:t>
    </dgm:pt>
    <dgm:pt modelId="{5526A7C7-76A9-4070-AFDA-D432B7208FD5}" type="sibTrans" cxnId="{1E04D591-96FE-4888-87BB-1A7F70C1B0A3}">
      <dgm:prSet/>
      <dgm:spPr/>
      <dgm:t>
        <a:bodyPr/>
        <a:lstStyle/>
        <a:p>
          <a:pPr algn="ctr"/>
          <a:endParaRPr lang="en-NZ"/>
        </a:p>
      </dgm:t>
    </dgm:pt>
    <dgm:pt modelId="{ED90D8A4-58C6-4A43-BCB5-780C5BA91C23}">
      <dgm:prSet phldrT="[Text]"/>
      <dgm:spPr/>
      <dgm:t>
        <a:bodyPr/>
        <a:lstStyle/>
        <a:p>
          <a:pPr algn="ctr"/>
          <a:r>
            <a:rPr lang="en-NZ"/>
            <a:t>Rutene Gabel (Te Paatu)</a:t>
          </a:r>
        </a:p>
        <a:p>
          <a:pPr algn="ctr"/>
          <a:r>
            <a:rPr lang="en-NZ"/>
            <a:t>Researcher</a:t>
          </a:r>
        </a:p>
      </dgm:t>
    </dgm:pt>
    <dgm:pt modelId="{8B6E4511-539A-4ADB-BEA6-F77C41D93268}" type="parTrans" cxnId="{D0C81D57-BD65-40D3-B816-A658F1B021FC}">
      <dgm:prSet/>
      <dgm:spPr/>
      <dgm:t>
        <a:bodyPr/>
        <a:lstStyle/>
        <a:p>
          <a:pPr algn="ctr"/>
          <a:endParaRPr lang="en-NZ"/>
        </a:p>
      </dgm:t>
    </dgm:pt>
    <dgm:pt modelId="{79D6546B-8D1F-4B66-81D4-DFA5BE00E205}" type="sibTrans" cxnId="{D0C81D57-BD65-40D3-B816-A658F1B021FC}">
      <dgm:prSet/>
      <dgm:spPr/>
      <dgm:t>
        <a:bodyPr/>
        <a:lstStyle/>
        <a:p>
          <a:pPr algn="ctr"/>
          <a:endParaRPr lang="en-NZ"/>
        </a:p>
      </dgm:t>
    </dgm:pt>
    <dgm:pt modelId="{AE055431-5A31-4E5C-9C5B-379C348FEF68}" type="pres">
      <dgm:prSet presAssocID="{7B34E7BF-CE6D-416F-B041-32B084F025A2}" presName="Name0" presStyleCnt="0">
        <dgm:presLayoutVars>
          <dgm:chMax/>
          <dgm:chPref/>
          <dgm:dir/>
        </dgm:presLayoutVars>
      </dgm:prSet>
      <dgm:spPr/>
    </dgm:pt>
    <dgm:pt modelId="{56173163-ED3E-4F8D-84FB-0DFDFC81AC49}" type="pres">
      <dgm:prSet presAssocID="{96E9C8FE-FCD2-419F-BFFF-8A9533CE5608}" presName="composite" presStyleCnt="0">
        <dgm:presLayoutVars>
          <dgm:chMax val="1"/>
          <dgm:chPref val="1"/>
        </dgm:presLayoutVars>
      </dgm:prSet>
      <dgm:spPr/>
    </dgm:pt>
    <dgm:pt modelId="{61C92DC3-14C0-40CE-825F-D4F662A853AF}" type="pres">
      <dgm:prSet presAssocID="{96E9C8FE-FCD2-419F-BFFF-8A9533CE5608}" presName="Accent" presStyleLbl="trAlignAcc1" presStyleIdx="0" presStyleCnt="5">
        <dgm:presLayoutVars>
          <dgm:chMax val="0"/>
          <dgm:chPref val="0"/>
        </dgm:presLayoutVars>
      </dgm:prSet>
      <dgm:spPr/>
    </dgm:pt>
    <dgm:pt modelId="{DCC535F2-D85F-44CF-93E6-B1F28A1EF988}" type="pres">
      <dgm:prSet presAssocID="{96E9C8FE-FCD2-419F-BFFF-8A9533CE5608}" presName="Image" presStyleLbl="alignImgPlace1" presStyleIdx="0" presStyleCnt="5" custScaleX="91778">
        <dgm:presLayoutVars>
          <dgm:chMax val="0"/>
          <dgm:chPref val="0"/>
        </dgm:presLayoutVars>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t="-6000" b="-6000"/>
          </a:stretch>
        </a:blipFill>
      </dgm:spPr>
    </dgm:pt>
    <dgm:pt modelId="{5F1F0010-8D1C-473E-BEE4-0BEAF3995C1B}" type="pres">
      <dgm:prSet presAssocID="{96E9C8FE-FCD2-419F-BFFF-8A9533CE5608}" presName="ChildComposite" presStyleCnt="0"/>
      <dgm:spPr/>
    </dgm:pt>
    <dgm:pt modelId="{7B12FE1D-5EB7-4E3C-9822-E874C48F71A5}" type="pres">
      <dgm:prSet presAssocID="{96E9C8FE-FCD2-419F-BFFF-8A9533CE5608}" presName="Child" presStyleLbl="node1" presStyleIdx="0" presStyleCnt="0">
        <dgm:presLayoutVars>
          <dgm:chMax val="0"/>
          <dgm:chPref val="0"/>
          <dgm:bulletEnabled val="1"/>
        </dgm:presLayoutVars>
      </dgm:prSet>
      <dgm:spPr/>
    </dgm:pt>
    <dgm:pt modelId="{B2B1839E-0CBD-44F4-9C71-35195B100790}" type="pres">
      <dgm:prSet presAssocID="{96E9C8FE-FCD2-419F-BFFF-8A9533CE5608}" presName="Parent" presStyleLbl="revTx" presStyleIdx="0" presStyleCnt="5">
        <dgm:presLayoutVars>
          <dgm:chMax val="1"/>
          <dgm:chPref val="0"/>
          <dgm:bulletEnabled val="1"/>
        </dgm:presLayoutVars>
      </dgm:prSet>
      <dgm:spPr/>
    </dgm:pt>
    <dgm:pt modelId="{D913CC18-7697-449D-AF1B-AEF3F5CE32B5}" type="pres">
      <dgm:prSet presAssocID="{770341AF-3C31-4D79-8CF4-9934D407B07F}" presName="sibTrans" presStyleCnt="0"/>
      <dgm:spPr/>
    </dgm:pt>
    <dgm:pt modelId="{90FC5258-D20B-48E0-95BB-73791D8C0F38}" type="pres">
      <dgm:prSet presAssocID="{7DB26F66-7FC5-47C1-A0D5-941362BE57B2}" presName="composite" presStyleCnt="0">
        <dgm:presLayoutVars>
          <dgm:chMax val="1"/>
          <dgm:chPref val="1"/>
        </dgm:presLayoutVars>
      </dgm:prSet>
      <dgm:spPr/>
    </dgm:pt>
    <dgm:pt modelId="{936B6430-799C-490F-833F-C896C49FC10A}" type="pres">
      <dgm:prSet presAssocID="{7DB26F66-7FC5-47C1-A0D5-941362BE57B2}" presName="Accent" presStyleLbl="trAlignAcc1" presStyleIdx="1" presStyleCnt="5">
        <dgm:presLayoutVars>
          <dgm:chMax val="0"/>
          <dgm:chPref val="0"/>
        </dgm:presLayoutVars>
      </dgm:prSet>
      <dgm:spPr/>
    </dgm:pt>
    <dgm:pt modelId="{0948F29A-F1D7-4FAF-82B3-2A298E8A75E3}" type="pres">
      <dgm:prSet presAssocID="{7DB26F66-7FC5-47C1-A0D5-941362BE57B2}" presName="Image" presStyleLbl="alignImgPlace1" presStyleIdx="1" presStyleCnt="5" custScaleX="91778">
        <dgm:presLayoutVars>
          <dgm:chMax val="0"/>
          <dgm:chPref val="0"/>
        </dgm:presLayoutVars>
      </dgm:prSet>
      <dgm:spPr>
        <a:blipFill>
          <a:blip xmlns:r="http://schemas.openxmlformats.org/officeDocument/2006/relationships" r:embed="rId2">
            <a:extLst>
              <a:ext uri="{28A0092B-C50C-407E-A947-70E740481C1C}">
                <a14:useLocalDpi xmlns:a14="http://schemas.microsoft.com/office/drawing/2010/main" val="0"/>
              </a:ext>
            </a:extLst>
          </a:blip>
          <a:srcRect/>
          <a:stretch>
            <a:fillRect t="-20000" b="-20000"/>
          </a:stretch>
        </a:blipFill>
      </dgm:spPr>
    </dgm:pt>
    <dgm:pt modelId="{3BF864B6-45EF-4A92-8FCB-08DC936DDEC1}" type="pres">
      <dgm:prSet presAssocID="{7DB26F66-7FC5-47C1-A0D5-941362BE57B2}" presName="ChildComposite" presStyleCnt="0"/>
      <dgm:spPr/>
    </dgm:pt>
    <dgm:pt modelId="{7A4139C9-A7CD-42AB-9A76-B93C5319E578}" type="pres">
      <dgm:prSet presAssocID="{7DB26F66-7FC5-47C1-A0D5-941362BE57B2}" presName="Child" presStyleLbl="node1" presStyleIdx="0" presStyleCnt="0">
        <dgm:presLayoutVars>
          <dgm:chMax val="0"/>
          <dgm:chPref val="0"/>
          <dgm:bulletEnabled val="1"/>
        </dgm:presLayoutVars>
      </dgm:prSet>
      <dgm:spPr/>
    </dgm:pt>
    <dgm:pt modelId="{95463426-4162-43E7-952D-9C35ACE82BC0}" type="pres">
      <dgm:prSet presAssocID="{7DB26F66-7FC5-47C1-A0D5-941362BE57B2}" presName="Parent" presStyleLbl="revTx" presStyleIdx="1" presStyleCnt="5">
        <dgm:presLayoutVars>
          <dgm:chMax val="1"/>
          <dgm:chPref val="0"/>
          <dgm:bulletEnabled val="1"/>
        </dgm:presLayoutVars>
      </dgm:prSet>
      <dgm:spPr/>
    </dgm:pt>
    <dgm:pt modelId="{7C5EC405-6D6F-4232-BD39-3C80EBAB8B71}" type="pres">
      <dgm:prSet presAssocID="{9ABCEAAF-57FE-4EDE-9D85-157C5E805C0A}" presName="sibTrans" presStyleCnt="0"/>
      <dgm:spPr/>
    </dgm:pt>
    <dgm:pt modelId="{A8EF2B7D-5CA5-4FB8-8F71-5D4144D17C37}" type="pres">
      <dgm:prSet presAssocID="{0AD2DC15-17A6-4EBC-AAE9-1BADD34120E9}" presName="composite" presStyleCnt="0">
        <dgm:presLayoutVars>
          <dgm:chMax val="1"/>
          <dgm:chPref val="1"/>
        </dgm:presLayoutVars>
      </dgm:prSet>
      <dgm:spPr/>
    </dgm:pt>
    <dgm:pt modelId="{18A5A64F-47A7-4B47-8114-87D5E7C40DA8}" type="pres">
      <dgm:prSet presAssocID="{0AD2DC15-17A6-4EBC-AAE9-1BADD34120E9}" presName="Accent" presStyleLbl="trAlignAcc1" presStyleIdx="2" presStyleCnt="5">
        <dgm:presLayoutVars>
          <dgm:chMax val="0"/>
          <dgm:chPref val="0"/>
        </dgm:presLayoutVars>
      </dgm:prSet>
      <dgm:spPr/>
    </dgm:pt>
    <dgm:pt modelId="{4D1ADDD3-BB3C-4449-BA73-266C04874EFD}" type="pres">
      <dgm:prSet presAssocID="{0AD2DC15-17A6-4EBC-AAE9-1BADD34120E9}" presName="Image" presStyleLbl="alignImgPlace1" presStyleIdx="2" presStyleCnt="5" custScaleX="90523" custScaleY="107944" custLinFactNeighborX="557" custLinFactNeighborY="8521">
        <dgm:presLayoutVars>
          <dgm:chMax val="0"/>
          <dgm:chPref val="0"/>
        </dgm:presLayoutVars>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t="-6000" b="-6000"/>
          </a:stretch>
        </a:blipFill>
      </dgm:spPr>
    </dgm:pt>
    <dgm:pt modelId="{1A0B12B8-3C77-479C-8DF0-F2B23990FFB1}" type="pres">
      <dgm:prSet presAssocID="{0AD2DC15-17A6-4EBC-AAE9-1BADD34120E9}" presName="ChildComposite" presStyleCnt="0"/>
      <dgm:spPr/>
    </dgm:pt>
    <dgm:pt modelId="{F4CF98AA-01FD-4A6B-ACF2-842BF124100B}" type="pres">
      <dgm:prSet presAssocID="{0AD2DC15-17A6-4EBC-AAE9-1BADD34120E9}" presName="Child" presStyleLbl="node1" presStyleIdx="0" presStyleCnt="0">
        <dgm:presLayoutVars>
          <dgm:chMax val="0"/>
          <dgm:chPref val="0"/>
          <dgm:bulletEnabled val="1"/>
        </dgm:presLayoutVars>
      </dgm:prSet>
      <dgm:spPr/>
    </dgm:pt>
    <dgm:pt modelId="{2CA72747-C72B-4A6A-898E-8450891FE17D}" type="pres">
      <dgm:prSet presAssocID="{0AD2DC15-17A6-4EBC-AAE9-1BADD34120E9}" presName="Parent" presStyleLbl="revTx" presStyleIdx="2" presStyleCnt="5" custLinFactNeighborY="18146">
        <dgm:presLayoutVars>
          <dgm:chMax val="1"/>
          <dgm:chPref val="0"/>
          <dgm:bulletEnabled val="1"/>
        </dgm:presLayoutVars>
      </dgm:prSet>
      <dgm:spPr/>
    </dgm:pt>
    <dgm:pt modelId="{43B8A5E7-B393-415E-B0C1-BF16CA95571E}" type="pres">
      <dgm:prSet presAssocID="{22E6DFBD-C85A-478A-8A3E-90DED3E0FAF8}" presName="sibTrans" presStyleCnt="0"/>
      <dgm:spPr/>
    </dgm:pt>
    <dgm:pt modelId="{F557C16E-4C40-4AAC-8279-483A57CB5B5D}" type="pres">
      <dgm:prSet presAssocID="{A459F45A-9244-4218-8041-C39B48F385B7}" presName="composite" presStyleCnt="0">
        <dgm:presLayoutVars>
          <dgm:chMax val="1"/>
          <dgm:chPref val="1"/>
        </dgm:presLayoutVars>
      </dgm:prSet>
      <dgm:spPr/>
    </dgm:pt>
    <dgm:pt modelId="{12CAF8C7-C570-4F9D-A807-022616A18713}" type="pres">
      <dgm:prSet presAssocID="{A459F45A-9244-4218-8041-C39B48F385B7}" presName="Accent" presStyleLbl="trAlignAcc1" presStyleIdx="3" presStyleCnt="5">
        <dgm:presLayoutVars>
          <dgm:chMax val="0"/>
          <dgm:chPref val="0"/>
        </dgm:presLayoutVars>
      </dgm:prSet>
      <dgm:spPr/>
    </dgm:pt>
    <dgm:pt modelId="{680AA817-C2A2-4192-8834-51B104E8C36B}" type="pres">
      <dgm:prSet presAssocID="{A459F45A-9244-4218-8041-C39B48F385B7}" presName="Image" presStyleLbl="alignImgPlace1" presStyleIdx="3" presStyleCnt="5">
        <dgm:presLayoutVars>
          <dgm:chMax val="0"/>
          <dgm:chPref val="0"/>
        </dgm:presLayoutVars>
      </dgm:prSet>
      <dgm:spPr>
        <a:blipFill rotWithShape="1">
          <a:blip xmlns:r="http://schemas.openxmlformats.org/officeDocument/2006/relationships" r:embed="rId4"/>
          <a:srcRect/>
          <a:stretch>
            <a:fillRect t="-14000" b="-14000"/>
          </a:stretch>
        </a:blipFill>
      </dgm:spPr>
    </dgm:pt>
    <dgm:pt modelId="{98D76C54-D4D3-4511-BEC7-14FBCCBB489F}" type="pres">
      <dgm:prSet presAssocID="{A459F45A-9244-4218-8041-C39B48F385B7}" presName="ChildComposite" presStyleCnt="0"/>
      <dgm:spPr/>
    </dgm:pt>
    <dgm:pt modelId="{CE5C58CE-D147-4918-83C9-E31C25EE174E}" type="pres">
      <dgm:prSet presAssocID="{A459F45A-9244-4218-8041-C39B48F385B7}" presName="Child" presStyleLbl="node1" presStyleIdx="0" presStyleCnt="0">
        <dgm:presLayoutVars>
          <dgm:chMax val="0"/>
          <dgm:chPref val="0"/>
          <dgm:bulletEnabled val="1"/>
        </dgm:presLayoutVars>
      </dgm:prSet>
      <dgm:spPr/>
    </dgm:pt>
    <dgm:pt modelId="{23DE3032-F9B9-411B-AE0E-99D8874F5362}" type="pres">
      <dgm:prSet presAssocID="{A459F45A-9244-4218-8041-C39B48F385B7}" presName="Parent" presStyleLbl="revTx" presStyleIdx="3" presStyleCnt="5">
        <dgm:presLayoutVars>
          <dgm:chMax val="1"/>
          <dgm:chPref val="0"/>
          <dgm:bulletEnabled val="1"/>
        </dgm:presLayoutVars>
      </dgm:prSet>
      <dgm:spPr/>
    </dgm:pt>
    <dgm:pt modelId="{BE48DF1C-C8C6-4567-BE39-17E745EBCF1E}" type="pres">
      <dgm:prSet presAssocID="{5526A7C7-76A9-4070-AFDA-D432B7208FD5}" presName="sibTrans" presStyleCnt="0"/>
      <dgm:spPr/>
    </dgm:pt>
    <dgm:pt modelId="{47043B1F-D6D4-4D6A-BD7A-704E3AC8BBD3}" type="pres">
      <dgm:prSet presAssocID="{ED90D8A4-58C6-4A43-BCB5-780C5BA91C23}" presName="composite" presStyleCnt="0">
        <dgm:presLayoutVars>
          <dgm:chMax val="1"/>
          <dgm:chPref val="1"/>
        </dgm:presLayoutVars>
      </dgm:prSet>
      <dgm:spPr/>
    </dgm:pt>
    <dgm:pt modelId="{92D8CA11-190F-4A65-9FFC-61469CC9DBDE}" type="pres">
      <dgm:prSet presAssocID="{ED90D8A4-58C6-4A43-BCB5-780C5BA91C23}" presName="Accent" presStyleLbl="trAlignAcc1" presStyleIdx="4" presStyleCnt="5">
        <dgm:presLayoutVars>
          <dgm:chMax val="0"/>
          <dgm:chPref val="0"/>
        </dgm:presLayoutVars>
      </dgm:prSet>
      <dgm:spPr/>
    </dgm:pt>
    <dgm:pt modelId="{214F3007-2AA7-4336-9C43-E6BDE4C24E81}" type="pres">
      <dgm:prSet presAssocID="{ED90D8A4-58C6-4A43-BCB5-780C5BA91C23}" presName="Image" presStyleLbl="alignImgPlace1" presStyleIdx="4" presStyleCnt="5">
        <dgm:presLayoutVars>
          <dgm:chMax val="0"/>
          <dgm:chPref val="0"/>
        </dgm:presLayoutVars>
      </dgm:prSet>
      <dgm:spPr>
        <a:blipFill rotWithShape="1">
          <a:blip xmlns:r="http://schemas.openxmlformats.org/officeDocument/2006/relationships" r:embed="rId5"/>
          <a:srcRect/>
          <a:stretch>
            <a:fillRect t="-12000" b="-12000"/>
          </a:stretch>
        </a:blipFill>
      </dgm:spPr>
    </dgm:pt>
    <dgm:pt modelId="{CE2A9FE1-D401-4F6A-B6A0-F80D349E970B}" type="pres">
      <dgm:prSet presAssocID="{ED90D8A4-58C6-4A43-BCB5-780C5BA91C23}" presName="ChildComposite" presStyleCnt="0"/>
      <dgm:spPr/>
    </dgm:pt>
    <dgm:pt modelId="{617B222C-4C72-444E-BAA3-DEF56C30C4E7}" type="pres">
      <dgm:prSet presAssocID="{ED90D8A4-58C6-4A43-BCB5-780C5BA91C23}" presName="Child" presStyleLbl="node1" presStyleIdx="0" presStyleCnt="0">
        <dgm:presLayoutVars>
          <dgm:chMax val="0"/>
          <dgm:chPref val="0"/>
          <dgm:bulletEnabled val="1"/>
        </dgm:presLayoutVars>
      </dgm:prSet>
      <dgm:spPr/>
    </dgm:pt>
    <dgm:pt modelId="{30C7A15D-C241-4DEB-8C77-AFEC0AE9B5DC}" type="pres">
      <dgm:prSet presAssocID="{ED90D8A4-58C6-4A43-BCB5-780C5BA91C23}" presName="Parent" presStyleLbl="revTx" presStyleIdx="4" presStyleCnt="5">
        <dgm:presLayoutVars>
          <dgm:chMax val="1"/>
          <dgm:chPref val="0"/>
          <dgm:bulletEnabled val="1"/>
        </dgm:presLayoutVars>
      </dgm:prSet>
      <dgm:spPr/>
    </dgm:pt>
  </dgm:ptLst>
  <dgm:cxnLst>
    <dgm:cxn modelId="{73FBB620-580C-4A29-9D59-9D8156863D58}" srcId="{7B34E7BF-CE6D-416F-B041-32B084F025A2}" destId="{0AD2DC15-17A6-4EBC-AAE9-1BADD34120E9}" srcOrd="2" destOrd="0" parTransId="{0046071B-CD7F-4D5D-B8FC-667D9E908551}" sibTransId="{22E6DFBD-C85A-478A-8A3E-90DED3E0FAF8}"/>
    <dgm:cxn modelId="{137D7A31-7757-4437-A7C0-F53E17ED5DB0}" type="presOf" srcId="{ED90D8A4-58C6-4A43-BCB5-780C5BA91C23}" destId="{30C7A15D-C241-4DEB-8C77-AFEC0AE9B5DC}" srcOrd="0" destOrd="0" presId="urn:microsoft.com/office/officeart/2008/layout/CaptionedPictures"/>
    <dgm:cxn modelId="{0768575C-0944-4F4B-A274-72E626D0349E}" type="presOf" srcId="{7DB26F66-7FC5-47C1-A0D5-941362BE57B2}" destId="{95463426-4162-43E7-952D-9C35ACE82BC0}" srcOrd="0" destOrd="0" presId="urn:microsoft.com/office/officeart/2008/layout/CaptionedPictures"/>
    <dgm:cxn modelId="{A821BE5F-4DB0-4149-A760-399809F5D530}" srcId="{7B34E7BF-CE6D-416F-B041-32B084F025A2}" destId="{96E9C8FE-FCD2-419F-BFFF-8A9533CE5608}" srcOrd="0" destOrd="0" parTransId="{E91A03BC-F9CD-4E6E-9A80-217CF7C6B34A}" sibTransId="{770341AF-3C31-4D79-8CF4-9934D407B07F}"/>
    <dgm:cxn modelId="{D0C81D57-BD65-40D3-B816-A658F1B021FC}" srcId="{7B34E7BF-CE6D-416F-B041-32B084F025A2}" destId="{ED90D8A4-58C6-4A43-BCB5-780C5BA91C23}" srcOrd="4" destOrd="0" parTransId="{8B6E4511-539A-4ADB-BEA6-F77C41D93268}" sibTransId="{79D6546B-8D1F-4B66-81D4-DFA5BE00E205}"/>
    <dgm:cxn modelId="{67FC9A7C-9626-474E-B78B-DB1E7AB81431}" type="presOf" srcId="{7B34E7BF-CE6D-416F-B041-32B084F025A2}" destId="{AE055431-5A31-4E5C-9C5B-379C348FEF68}" srcOrd="0" destOrd="0" presId="urn:microsoft.com/office/officeart/2008/layout/CaptionedPictures"/>
    <dgm:cxn modelId="{D528CC8A-C004-439C-B2EA-A03BBA36DDAD}" type="presOf" srcId="{0AD2DC15-17A6-4EBC-AAE9-1BADD34120E9}" destId="{2CA72747-C72B-4A6A-898E-8450891FE17D}" srcOrd="0" destOrd="0" presId="urn:microsoft.com/office/officeart/2008/layout/CaptionedPictures"/>
    <dgm:cxn modelId="{1E04D591-96FE-4888-87BB-1A7F70C1B0A3}" srcId="{7B34E7BF-CE6D-416F-B041-32B084F025A2}" destId="{A459F45A-9244-4218-8041-C39B48F385B7}" srcOrd="3" destOrd="0" parTransId="{6A47B659-4E4E-4949-A52D-0CD57C7C7076}" sibTransId="{5526A7C7-76A9-4070-AFDA-D432B7208FD5}"/>
    <dgm:cxn modelId="{8E4D60B5-CFFE-4831-A8C1-51887FA9EDC1}" type="presOf" srcId="{96E9C8FE-FCD2-419F-BFFF-8A9533CE5608}" destId="{B2B1839E-0CBD-44F4-9C71-35195B100790}" srcOrd="0" destOrd="0" presId="urn:microsoft.com/office/officeart/2008/layout/CaptionedPictures"/>
    <dgm:cxn modelId="{1F5294CB-A1DE-40DC-AB4F-4E0D21FB445F}" srcId="{7B34E7BF-CE6D-416F-B041-32B084F025A2}" destId="{7DB26F66-7FC5-47C1-A0D5-941362BE57B2}" srcOrd="1" destOrd="0" parTransId="{E07F1982-2492-4D7A-9952-25871F5BA24E}" sibTransId="{9ABCEAAF-57FE-4EDE-9D85-157C5E805C0A}"/>
    <dgm:cxn modelId="{35D8CCF4-38F1-4BF4-8A96-F2BA778E3560}" type="presOf" srcId="{A459F45A-9244-4218-8041-C39B48F385B7}" destId="{23DE3032-F9B9-411B-AE0E-99D8874F5362}" srcOrd="0" destOrd="0" presId="urn:microsoft.com/office/officeart/2008/layout/CaptionedPictures"/>
    <dgm:cxn modelId="{48C22901-8B6A-449D-87D6-7CDEBA0D60B9}" type="presParOf" srcId="{AE055431-5A31-4E5C-9C5B-379C348FEF68}" destId="{56173163-ED3E-4F8D-84FB-0DFDFC81AC49}" srcOrd="0" destOrd="0" presId="urn:microsoft.com/office/officeart/2008/layout/CaptionedPictures"/>
    <dgm:cxn modelId="{8D5C314F-EC50-4C52-8C41-FFF63D760F61}" type="presParOf" srcId="{56173163-ED3E-4F8D-84FB-0DFDFC81AC49}" destId="{61C92DC3-14C0-40CE-825F-D4F662A853AF}" srcOrd="0" destOrd="0" presId="urn:microsoft.com/office/officeart/2008/layout/CaptionedPictures"/>
    <dgm:cxn modelId="{7E448D49-A861-4C4E-A288-F150F327B9E8}" type="presParOf" srcId="{56173163-ED3E-4F8D-84FB-0DFDFC81AC49}" destId="{DCC535F2-D85F-44CF-93E6-B1F28A1EF988}" srcOrd="1" destOrd="0" presId="urn:microsoft.com/office/officeart/2008/layout/CaptionedPictures"/>
    <dgm:cxn modelId="{9138FFFA-198B-4BC4-898C-03506920AC30}" type="presParOf" srcId="{56173163-ED3E-4F8D-84FB-0DFDFC81AC49}" destId="{5F1F0010-8D1C-473E-BEE4-0BEAF3995C1B}" srcOrd="2" destOrd="0" presId="urn:microsoft.com/office/officeart/2008/layout/CaptionedPictures"/>
    <dgm:cxn modelId="{776626DD-5E1F-4821-A16A-C51996404A14}" type="presParOf" srcId="{5F1F0010-8D1C-473E-BEE4-0BEAF3995C1B}" destId="{7B12FE1D-5EB7-4E3C-9822-E874C48F71A5}" srcOrd="0" destOrd="0" presId="urn:microsoft.com/office/officeart/2008/layout/CaptionedPictures"/>
    <dgm:cxn modelId="{92802B97-ECCF-41EB-8719-7101727DE376}" type="presParOf" srcId="{5F1F0010-8D1C-473E-BEE4-0BEAF3995C1B}" destId="{B2B1839E-0CBD-44F4-9C71-35195B100790}" srcOrd="1" destOrd="0" presId="urn:microsoft.com/office/officeart/2008/layout/CaptionedPictures"/>
    <dgm:cxn modelId="{10F66416-F4A5-4744-9E7D-71ED8543863A}" type="presParOf" srcId="{AE055431-5A31-4E5C-9C5B-379C348FEF68}" destId="{D913CC18-7697-449D-AF1B-AEF3F5CE32B5}" srcOrd="1" destOrd="0" presId="urn:microsoft.com/office/officeart/2008/layout/CaptionedPictures"/>
    <dgm:cxn modelId="{9961D1BA-A3A7-4342-AC8F-A872B24F72A9}" type="presParOf" srcId="{AE055431-5A31-4E5C-9C5B-379C348FEF68}" destId="{90FC5258-D20B-48E0-95BB-73791D8C0F38}" srcOrd="2" destOrd="0" presId="urn:microsoft.com/office/officeart/2008/layout/CaptionedPictures"/>
    <dgm:cxn modelId="{830839CE-15DA-4FBC-83FD-F55DCA00A1A0}" type="presParOf" srcId="{90FC5258-D20B-48E0-95BB-73791D8C0F38}" destId="{936B6430-799C-490F-833F-C896C49FC10A}" srcOrd="0" destOrd="0" presId="urn:microsoft.com/office/officeart/2008/layout/CaptionedPictures"/>
    <dgm:cxn modelId="{C2140BF9-741C-4E1B-BB76-D25C5E5004B2}" type="presParOf" srcId="{90FC5258-D20B-48E0-95BB-73791D8C0F38}" destId="{0948F29A-F1D7-4FAF-82B3-2A298E8A75E3}" srcOrd="1" destOrd="0" presId="urn:microsoft.com/office/officeart/2008/layout/CaptionedPictures"/>
    <dgm:cxn modelId="{DEC99095-B3A3-4483-8136-CB07E15E1550}" type="presParOf" srcId="{90FC5258-D20B-48E0-95BB-73791D8C0F38}" destId="{3BF864B6-45EF-4A92-8FCB-08DC936DDEC1}" srcOrd="2" destOrd="0" presId="urn:microsoft.com/office/officeart/2008/layout/CaptionedPictures"/>
    <dgm:cxn modelId="{2A92D247-3F21-4713-9F0F-0A57FF8B3D34}" type="presParOf" srcId="{3BF864B6-45EF-4A92-8FCB-08DC936DDEC1}" destId="{7A4139C9-A7CD-42AB-9A76-B93C5319E578}" srcOrd="0" destOrd="0" presId="urn:microsoft.com/office/officeart/2008/layout/CaptionedPictures"/>
    <dgm:cxn modelId="{90103074-CA72-4EE3-A748-B9692CF6F5C1}" type="presParOf" srcId="{3BF864B6-45EF-4A92-8FCB-08DC936DDEC1}" destId="{95463426-4162-43E7-952D-9C35ACE82BC0}" srcOrd="1" destOrd="0" presId="urn:microsoft.com/office/officeart/2008/layout/CaptionedPictures"/>
    <dgm:cxn modelId="{646E76EC-6C3A-480F-A276-6F67922FCC98}" type="presParOf" srcId="{AE055431-5A31-4E5C-9C5B-379C348FEF68}" destId="{7C5EC405-6D6F-4232-BD39-3C80EBAB8B71}" srcOrd="3" destOrd="0" presId="urn:microsoft.com/office/officeart/2008/layout/CaptionedPictures"/>
    <dgm:cxn modelId="{D6A406C7-F7B9-4F6E-B7AD-94EE82731A38}" type="presParOf" srcId="{AE055431-5A31-4E5C-9C5B-379C348FEF68}" destId="{A8EF2B7D-5CA5-4FB8-8F71-5D4144D17C37}" srcOrd="4" destOrd="0" presId="urn:microsoft.com/office/officeart/2008/layout/CaptionedPictures"/>
    <dgm:cxn modelId="{724A20D7-8D85-4AE9-9CF6-8B52684AEF45}" type="presParOf" srcId="{A8EF2B7D-5CA5-4FB8-8F71-5D4144D17C37}" destId="{18A5A64F-47A7-4B47-8114-87D5E7C40DA8}" srcOrd="0" destOrd="0" presId="urn:microsoft.com/office/officeart/2008/layout/CaptionedPictures"/>
    <dgm:cxn modelId="{7E8358AC-2721-4C10-8925-F46CEADC347C}" type="presParOf" srcId="{A8EF2B7D-5CA5-4FB8-8F71-5D4144D17C37}" destId="{4D1ADDD3-BB3C-4449-BA73-266C04874EFD}" srcOrd="1" destOrd="0" presId="urn:microsoft.com/office/officeart/2008/layout/CaptionedPictures"/>
    <dgm:cxn modelId="{C2256CE6-986F-446E-A19F-1FF69AC4C1E3}" type="presParOf" srcId="{A8EF2B7D-5CA5-4FB8-8F71-5D4144D17C37}" destId="{1A0B12B8-3C77-479C-8DF0-F2B23990FFB1}" srcOrd="2" destOrd="0" presId="urn:microsoft.com/office/officeart/2008/layout/CaptionedPictures"/>
    <dgm:cxn modelId="{6BBB222B-1C13-45B5-ACCD-EB73BF53725A}" type="presParOf" srcId="{1A0B12B8-3C77-479C-8DF0-F2B23990FFB1}" destId="{F4CF98AA-01FD-4A6B-ACF2-842BF124100B}" srcOrd="0" destOrd="0" presId="urn:microsoft.com/office/officeart/2008/layout/CaptionedPictures"/>
    <dgm:cxn modelId="{94D61D64-AA98-4558-9752-D7B3CB5C0079}" type="presParOf" srcId="{1A0B12B8-3C77-479C-8DF0-F2B23990FFB1}" destId="{2CA72747-C72B-4A6A-898E-8450891FE17D}" srcOrd="1" destOrd="0" presId="urn:microsoft.com/office/officeart/2008/layout/CaptionedPictures"/>
    <dgm:cxn modelId="{EC59D4A2-A4EF-408C-8488-29CF0AE0E4FA}" type="presParOf" srcId="{AE055431-5A31-4E5C-9C5B-379C348FEF68}" destId="{43B8A5E7-B393-415E-B0C1-BF16CA95571E}" srcOrd="5" destOrd="0" presId="urn:microsoft.com/office/officeart/2008/layout/CaptionedPictures"/>
    <dgm:cxn modelId="{EDAE0DE9-9C24-4DDD-8A92-544861AF9F64}" type="presParOf" srcId="{AE055431-5A31-4E5C-9C5B-379C348FEF68}" destId="{F557C16E-4C40-4AAC-8279-483A57CB5B5D}" srcOrd="6" destOrd="0" presId="urn:microsoft.com/office/officeart/2008/layout/CaptionedPictures"/>
    <dgm:cxn modelId="{B1A32068-89F9-4F4C-9539-3DE5785A3E2E}" type="presParOf" srcId="{F557C16E-4C40-4AAC-8279-483A57CB5B5D}" destId="{12CAF8C7-C570-4F9D-A807-022616A18713}" srcOrd="0" destOrd="0" presId="urn:microsoft.com/office/officeart/2008/layout/CaptionedPictures"/>
    <dgm:cxn modelId="{CD88D1F3-107E-46DA-9C74-694869FEB7B7}" type="presParOf" srcId="{F557C16E-4C40-4AAC-8279-483A57CB5B5D}" destId="{680AA817-C2A2-4192-8834-51B104E8C36B}" srcOrd="1" destOrd="0" presId="urn:microsoft.com/office/officeart/2008/layout/CaptionedPictures"/>
    <dgm:cxn modelId="{E990EBBC-E113-45A7-9B27-0B44DE337FB2}" type="presParOf" srcId="{F557C16E-4C40-4AAC-8279-483A57CB5B5D}" destId="{98D76C54-D4D3-4511-BEC7-14FBCCBB489F}" srcOrd="2" destOrd="0" presId="urn:microsoft.com/office/officeart/2008/layout/CaptionedPictures"/>
    <dgm:cxn modelId="{F88C4F0F-9728-483C-8FDB-B8854F611DA9}" type="presParOf" srcId="{98D76C54-D4D3-4511-BEC7-14FBCCBB489F}" destId="{CE5C58CE-D147-4918-83C9-E31C25EE174E}" srcOrd="0" destOrd="0" presId="urn:microsoft.com/office/officeart/2008/layout/CaptionedPictures"/>
    <dgm:cxn modelId="{3966BB87-7A77-416E-9E1C-38133F7AB8BB}" type="presParOf" srcId="{98D76C54-D4D3-4511-BEC7-14FBCCBB489F}" destId="{23DE3032-F9B9-411B-AE0E-99D8874F5362}" srcOrd="1" destOrd="0" presId="urn:microsoft.com/office/officeart/2008/layout/CaptionedPictures"/>
    <dgm:cxn modelId="{71C31AAD-96ED-47C4-90D8-B4EE85CB38E9}" type="presParOf" srcId="{AE055431-5A31-4E5C-9C5B-379C348FEF68}" destId="{BE48DF1C-C8C6-4567-BE39-17E745EBCF1E}" srcOrd="7" destOrd="0" presId="urn:microsoft.com/office/officeart/2008/layout/CaptionedPictures"/>
    <dgm:cxn modelId="{025844F7-3BE6-4DE1-B81D-A6A09CE6A849}" type="presParOf" srcId="{AE055431-5A31-4E5C-9C5B-379C348FEF68}" destId="{47043B1F-D6D4-4D6A-BD7A-704E3AC8BBD3}" srcOrd="8" destOrd="0" presId="urn:microsoft.com/office/officeart/2008/layout/CaptionedPictures"/>
    <dgm:cxn modelId="{E77AAC7C-E37A-4188-A4B7-68E7B2625DC5}" type="presParOf" srcId="{47043B1F-D6D4-4D6A-BD7A-704E3AC8BBD3}" destId="{92D8CA11-190F-4A65-9FFC-61469CC9DBDE}" srcOrd="0" destOrd="0" presId="urn:microsoft.com/office/officeart/2008/layout/CaptionedPictures"/>
    <dgm:cxn modelId="{91D74F70-3AF1-408C-ABD2-138600A0ABD7}" type="presParOf" srcId="{47043B1F-D6D4-4D6A-BD7A-704E3AC8BBD3}" destId="{214F3007-2AA7-4336-9C43-E6BDE4C24E81}" srcOrd="1" destOrd="0" presId="urn:microsoft.com/office/officeart/2008/layout/CaptionedPictures"/>
    <dgm:cxn modelId="{72A9228C-51FE-4559-BCE0-3C4EE5B27833}" type="presParOf" srcId="{47043B1F-D6D4-4D6A-BD7A-704E3AC8BBD3}" destId="{CE2A9FE1-D401-4F6A-B6A0-F80D349E970B}" srcOrd="2" destOrd="0" presId="urn:microsoft.com/office/officeart/2008/layout/CaptionedPictures"/>
    <dgm:cxn modelId="{6F35F935-F555-4DDD-8450-2723DB68E6EF}" type="presParOf" srcId="{CE2A9FE1-D401-4F6A-B6A0-F80D349E970B}" destId="{617B222C-4C72-444E-BAA3-DEF56C30C4E7}" srcOrd="0" destOrd="0" presId="urn:microsoft.com/office/officeart/2008/layout/CaptionedPictures"/>
    <dgm:cxn modelId="{3560E0BE-7438-402D-BB64-C39F8603AAF7}" type="presParOf" srcId="{CE2A9FE1-D401-4F6A-B6A0-F80D349E970B}" destId="{30C7A15D-C241-4DEB-8C77-AFEC0AE9B5DC}" srcOrd="1" destOrd="0" presId="urn:microsoft.com/office/officeart/2008/layout/CaptionedPictures"/>
  </dgm:cxnLst>
  <dgm:bg>
    <a:noFill/>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C92DC3-14C0-40CE-825F-D4F662A853AF}">
      <dsp:nvSpPr>
        <dsp:cNvPr id="0" name=""/>
        <dsp:cNvSpPr/>
      </dsp:nvSpPr>
      <dsp:spPr>
        <a:xfrm>
          <a:off x="89291" y="42923"/>
          <a:ext cx="1382331" cy="1626272"/>
        </a:xfrm>
        <a:prstGeom prst="rect">
          <a:avLst/>
        </a:prstGeom>
        <a:solidFill>
          <a:schemeClr val="accent1">
            <a:alpha val="4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DCC535F2-D85F-44CF-93E6-B1F28A1EF988}">
      <dsp:nvSpPr>
        <dsp:cNvPr id="0" name=""/>
        <dsp:cNvSpPr/>
      </dsp:nvSpPr>
      <dsp:spPr>
        <a:xfrm>
          <a:off x="209553" y="107973"/>
          <a:ext cx="1141808" cy="1057077"/>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6000" b="-6000"/>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B1839E-0CBD-44F4-9C71-35195B100790}">
      <dsp:nvSpPr>
        <dsp:cNvPr id="0" name=""/>
        <dsp:cNvSpPr/>
      </dsp:nvSpPr>
      <dsp:spPr>
        <a:xfrm>
          <a:off x="158408" y="1165051"/>
          <a:ext cx="1244098" cy="4390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Roxanne Smith (Rongowhakaata)</a:t>
          </a:r>
        </a:p>
        <a:p>
          <a:pPr marL="0" lvl="0" indent="0" algn="ctr" defTabSz="400050">
            <a:lnSpc>
              <a:spcPct val="90000"/>
            </a:lnSpc>
            <a:spcBef>
              <a:spcPct val="0"/>
            </a:spcBef>
            <a:spcAft>
              <a:spcPct val="35000"/>
            </a:spcAft>
            <a:buNone/>
          </a:pPr>
          <a:r>
            <a:rPr lang="en-NZ" sz="900" kern="1200"/>
            <a:t>Project lead, researcher</a:t>
          </a:r>
        </a:p>
      </dsp:txBody>
      <dsp:txXfrm>
        <a:off x="158408" y="1165051"/>
        <a:ext cx="1244098" cy="439093"/>
      </dsp:txXfrm>
    </dsp:sp>
    <dsp:sp modelId="{936B6430-799C-490F-833F-C896C49FC10A}">
      <dsp:nvSpPr>
        <dsp:cNvPr id="0" name=""/>
        <dsp:cNvSpPr/>
      </dsp:nvSpPr>
      <dsp:spPr>
        <a:xfrm>
          <a:off x="1694846" y="42923"/>
          <a:ext cx="1382331" cy="1626272"/>
        </a:xfrm>
        <a:prstGeom prst="rect">
          <a:avLst/>
        </a:prstGeom>
        <a:solidFill>
          <a:schemeClr val="accent1">
            <a:alpha val="4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0948F29A-F1D7-4FAF-82B3-2A298E8A75E3}">
      <dsp:nvSpPr>
        <dsp:cNvPr id="0" name=""/>
        <dsp:cNvSpPr/>
      </dsp:nvSpPr>
      <dsp:spPr>
        <a:xfrm>
          <a:off x="1815108" y="107973"/>
          <a:ext cx="1141808" cy="1057077"/>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20000" b="-20000"/>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5463426-4162-43E7-952D-9C35ACE82BC0}">
      <dsp:nvSpPr>
        <dsp:cNvPr id="0" name=""/>
        <dsp:cNvSpPr/>
      </dsp:nvSpPr>
      <dsp:spPr>
        <a:xfrm>
          <a:off x="1763963" y="1165051"/>
          <a:ext cx="1244098" cy="4390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Colin Hemana Bennett (Te Arawa)</a:t>
          </a:r>
        </a:p>
        <a:p>
          <a:pPr marL="0" lvl="0" indent="0" algn="ctr" defTabSz="400050">
            <a:lnSpc>
              <a:spcPct val="90000"/>
            </a:lnSpc>
            <a:spcBef>
              <a:spcPct val="0"/>
            </a:spcBef>
            <a:spcAft>
              <a:spcPct val="35000"/>
            </a:spcAft>
            <a:buNone/>
          </a:pPr>
          <a:r>
            <a:rPr lang="en-NZ" sz="900" kern="1200"/>
            <a:t>Researcher</a:t>
          </a:r>
        </a:p>
      </dsp:txBody>
      <dsp:txXfrm>
        <a:off x="1763963" y="1165051"/>
        <a:ext cx="1244098" cy="439093"/>
      </dsp:txXfrm>
    </dsp:sp>
    <dsp:sp modelId="{18A5A64F-47A7-4B47-8114-87D5E7C40DA8}">
      <dsp:nvSpPr>
        <dsp:cNvPr id="0" name=""/>
        <dsp:cNvSpPr/>
      </dsp:nvSpPr>
      <dsp:spPr>
        <a:xfrm>
          <a:off x="3300401" y="42923"/>
          <a:ext cx="1382331" cy="1626272"/>
        </a:xfrm>
        <a:prstGeom prst="rect">
          <a:avLst/>
        </a:prstGeom>
        <a:solidFill>
          <a:schemeClr val="accent1">
            <a:alpha val="4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4D1ADDD3-BB3C-4449-BA73-266C04874EFD}">
      <dsp:nvSpPr>
        <dsp:cNvPr id="0" name=""/>
        <dsp:cNvSpPr/>
      </dsp:nvSpPr>
      <dsp:spPr>
        <a:xfrm>
          <a:off x="3435398" y="156060"/>
          <a:ext cx="1126195" cy="1141051"/>
        </a:xfrm>
        <a:prstGeom prst="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6000" b="-6000"/>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CA72747-C72B-4A6A-898E-8450891FE17D}">
      <dsp:nvSpPr>
        <dsp:cNvPr id="0" name=""/>
        <dsp:cNvSpPr/>
      </dsp:nvSpPr>
      <dsp:spPr>
        <a:xfrm>
          <a:off x="3369517" y="1244729"/>
          <a:ext cx="1244098" cy="4390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Earle Karini (Ngāti Porou)</a:t>
          </a:r>
          <a:br>
            <a:rPr lang="en-NZ" sz="900" kern="1200"/>
          </a:br>
          <a:r>
            <a:rPr lang="en-NZ" sz="900" kern="1200"/>
            <a:t>Researcher</a:t>
          </a:r>
        </a:p>
      </dsp:txBody>
      <dsp:txXfrm>
        <a:off x="3369517" y="1244729"/>
        <a:ext cx="1244098" cy="439093"/>
      </dsp:txXfrm>
    </dsp:sp>
    <dsp:sp modelId="{12CAF8C7-C570-4F9D-A807-022616A18713}">
      <dsp:nvSpPr>
        <dsp:cNvPr id="0" name=""/>
        <dsp:cNvSpPr/>
      </dsp:nvSpPr>
      <dsp:spPr>
        <a:xfrm>
          <a:off x="892069" y="1807429"/>
          <a:ext cx="1382331" cy="1626272"/>
        </a:xfrm>
        <a:prstGeom prst="rect">
          <a:avLst/>
        </a:prstGeom>
        <a:solidFill>
          <a:schemeClr val="accent1">
            <a:alpha val="4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680AA817-C2A2-4192-8834-51B104E8C36B}">
      <dsp:nvSpPr>
        <dsp:cNvPr id="0" name=""/>
        <dsp:cNvSpPr/>
      </dsp:nvSpPr>
      <dsp:spPr>
        <a:xfrm>
          <a:off x="961185" y="1872480"/>
          <a:ext cx="1244098" cy="1057077"/>
        </a:xfrm>
        <a:prstGeom prst="rect">
          <a:avLst/>
        </a:prstGeom>
        <a:blipFill rotWithShape="1">
          <a:blip xmlns:r="http://schemas.openxmlformats.org/officeDocument/2006/relationships" r:embed="rId4"/>
          <a:srcRect/>
          <a:stretch>
            <a:fillRect t="-14000" b="-14000"/>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3DE3032-F9B9-411B-AE0E-99D8874F5362}">
      <dsp:nvSpPr>
        <dsp:cNvPr id="0" name=""/>
        <dsp:cNvSpPr/>
      </dsp:nvSpPr>
      <dsp:spPr>
        <a:xfrm>
          <a:off x="961185" y="2929557"/>
          <a:ext cx="1244098" cy="4390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Dr Shane Edwards (Ngāti Maniapoto)</a:t>
          </a:r>
        </a:p>
      </dsp:txBody>
      <dsp:txXfrm>
        <a:off x="961185" y="2929557"/>
        <a:ext cx="1244098" cy="439093"/>
      </dsp:txXfrm>
    </dsp:sp>
    <dsp:sp modelId="{92D8CA11-190F-4A65-9FFC-61469CC9DBDE}">
      <dsp:nvSpPr>
        <dsp:cNvPr id="0" name=""/>
        <dsp:cNvSpPr/>
      </dsp:nvSpPr>
      <dsp:spPr>
        <a:xfrm>
          <a:off x="2497623" y="1807429"/>
          <a:ext cx="1382331" cy="1626272"/>
        </a:xfrm>
        <a:prstGeom prst="rect">
          <a:avLst/>
        </a:prstGeom>
        <a:solidFill>
          <a:schemeClr val="accent1">
            <a:alpha val="4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214F3007-2AA7-4336-9C43-E6BDE4C24E81}">
      <dsp:nvSpPr>
        <dsp:cNvPr id="0" name=""/>
        <dsp:cNvSpPr/>
      </dsp:nvSpPr>
      <dsp:spPr>
        <a:xfrm>
          <a:off x="2566740" y="1872480"/>
          <a:ext cx="1244098" cy="1057077"/>
        </a:xfrm>
        <a:prstGeom prst="rect">
          <a:avLst/>
        </a:prstGeom>
        <a:blipFill rotWithShape="1">
          <a:blip xmlns:r="http://schemas.openxmlformats.org/officeDocument/2006/relationships" r:embed="rId5"/>
          <a:srcRect/>
          <a:stretch>
            <a:fillRect t="-12000" b="-12000"/>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0C7A15D-C241-4DEB-8C77-AFEC0AE9B5DC}">
      <dsp:nvSpPr>
        <dsp:cNvPr id="0" name=""/>
        <dsp:cNvSpPr/>
      </dsp:nvSpPr>
      <dsp:spPr>
        <a:xfrm>
          <a:off x="2566740" y="2929557"/>
          <a:ext cx="1244098" cy="4390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Rutene Gabel (Te Paatu)</a:t>
          </a:r>
        </a:p>
        <a:p>
          <a:pPr marL="0" lvl="0" indent="0" algn="ctr" defTabSz="400050">
            <a:lnSpc>
              <a:spcPct val="90000"/>
            </a:lnSpc>
            <a:spcBef>
              <a:spcPct val="0"/>
            </a:spcBef>
            <a:spcAft>
              <a:spcPct val="35000"/>
            </a:spcAft>
            <a:buNone/>
          </a:pPr>
          <a:r>
            <a:rPr lang="en-NZ" sz="900" kern="1200"/>
            <a:t>Researcher</a:t>
          </a:r>
        </a:p>
      </dsp:txBody>
      <dsp:txXfrm>
        <a:off x="2566740" y="2929557"/>
        <a:ext cx="1244098" cy="439093"/>
      </dsp:txXfrm>
    </dsp:sp>
  </dsp:spTree>
</dsp:drawing>
</file>

<file path=word/diagrams/layout1.xml><?xml version="1.0" encoding="utf-8"?>
<dgm:layoutDef xmlns:dgm="http://schemas.openxmlformats.org/drawingml/2006/diagram" xmlns:a="http://schemas.openxmlformats.org/drawingml/2006/main" uniqueId="urn:microsoft.com/office/officeart/2008/layout/CaptionedPictures">
  <dgm:title val=""/>
  <dgm:desc val=""/>
  <dgm:catLst>
    <dgm:cat type="picture" pri="5000"/>
    <dgm:cat type="pictureconvert" pri="5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60" srcId="0" destId="10" srcOrd="0" destOrd="0"/>
        <dgm:cxn modelId="12" srcId="10" destId="11" srcOrd="0" destOrd="0"/>
        <dgm:cxn modelId="7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 modelId="90" srcId="0" destId="40" srcOrd="3" destOrd="0"/>
        <dgm:cxn modelId="42" srcId="40" destId="41" srcOrd="0" destOrd="0"/>
      </dgm:cxnLst>
      <dgm:bg/>
      <dgm:whole/>
    </dgm:dataModel>
  </dgm:clrData>
  <dgm:layoutNode name="Name0">
    <dgm:varLst>
      <dgm:chMax/>
      <dgm:chPref/>
      <dgm:dir/>
    </dgm:varLst>
    <dgm:choose name="Name1">
      <dgm:if name="Name2" func="var" arg="dir" op="equ" val="norm">
        <dgm:alg type="snake">
          <dgm:param type="off" val="ctr"/>
        </dgm:alg>
      </dgm:if>
      <dgm:else name="Name3">
        <dgm:alg type="snake">
          <dgm:param type="grDir" val="tR"/>
          <dgm:param type="off" val="ctr"/>
        </dgm:alg>
      </dgm:else>
    </dgm:choose>
    <dgm:shape xmlns:r="http://schemas.openxmlformats.org/officeDocument/2006/relationships" r:blip="">
      <dgm:adjLst/>
    </dgm:shape>
    <dgm:constrLst>
      <dgm:constr type="primFontSz" for="des" forName="Parent" op="equ"/>
      <dgm:constr type="primFontSz" for="des" forName="Child" refType="primFontSz" refFor="des" refForName="Parent" op="lte"/>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val="1"/>
          <dgm:chPref val="1"/>
        </dgm:varLst>
        <dgm:alg type="composite">
          <dgm:param type="ar" val="0.85"/>
        </dgm:alg>
        <dgm:shape xmlns:r="http://schemas.openxmlformats.org/officeDocument/2006/relationships" r:blip="">
          <dgm:adjLst/>
        </dgm:shape>
        <dgm:constrLst>
          <dgm:constr type="l" for="ch" forName="Accent" refType="w" fact="0"/>
          <dgm:constr type="t" for="ch" forName="Accent" refType="h" fact="0"/>
          <dgm:constr type="w" for="ch" forName="Accent" refType="w"/>
          <dgm:constr type="h" for="ch" forName="Accent" refType="h"/>
          <dgm:constr type="l" for="ch" forName="Image" refType="w" fact="0.05"/>
          <dgm:constr type="t" for="ch" forName="Image" refType="h" fact="0.04"/>
          <dgm:constr type="w" for="ch" forName="Image" refType="w" fact="0.9"/>
          <dgm:constr type="h" for="ch" forName="Image" refType="h" fact="0.65"/>
          <dgm:constr type="l" for="ch" forName="ChildComposite" refType="w" fact="0.05"/>
          <dgm:constr type="t" for="ch" forName="ChildComposite" refType="h" fact="0.69"/>
          <dgm:constr type="w" for="ch" forName="ChildComposite" refType="w" fact="0.9"/>
          <dgm:constr type="h" for="ch" forName="ChildComposite" refType="h" fact="0.27"/>
        </dgm:constrLst>
        <dgm:layoutNode name="Accent" styleLbl="trAlignAcc1">
          <dgm:varLst>
            <dgm:chMax val="0"/>
            <dgm:chPref val="0"/>
          </dgm:varLst>
          <dgm:alg type="sp"/>
          <dgm:shape xmlns:r="http://schemas.openxmlformats.org/officeDocument/2006/relationships" type="rect" r:blip="">
            <dgm:adjLst/>
          </dgm:shape>
          <dgm:presOf/>
        </dgm:layoutNode>
        <dgm:layoutNode name="Image" styleLbl="alignImgPlace1">
          <dgm:varLst>
            <dgm:chMax val="0"/>
            <dgm:chPref val="0"/>
          </dgm:varLst>
          <dgm:alg type="sp"/>
          <dgm:shape xmlns:r="http://schemas.openxmlformats.org/officeDocument/2006/relationships" type="rect" r:blip="" blipPhldr="1">
            <dgm:adjLst/>
          </dgm:shape>
          <dgm:presOf/>
        </dgm:layoutNode>
        <dgm:layoutNode name="ChildComposite">
          <dgm:alg type="composite"/>
          <dgm:shape xmlns:r="http://schemas.openxmlformats.org/officeDocument/2006/relationships" r:blip="">
            <dgm:adjLst/>
          </dgm:shape>
          <dgm:choose name="Name4">
            <dgm:if name="Name5" axis="ch" ptType="node" func="cnt" op="gte" val="1">
              <dgm:constrLst>
                <dgm:constr type="l" for="ch" forName="Parent" refType="w" fact="0"/>
                <dgm:constr type="t" for="ch" forName="Parent" refType="h" fact="0"/>
                <dgm:constr type="w" for="ch" forName="Parent" refType="w"/>
                <dgm:constr type="h" for="ch" forName="Parent" refType="h" fact="0.3704"/>
                <dgm:constr type="l" for="ch" forName="Child" refType="w" fact="0"/>
                <dgm:constr type="t" for="ch" forName="Child" refType="h" fact="0.3704"/>
                <dgm:constr type="w" for="ch" forName="Child" refType="w"/>
                <dgm:constr type="h" for="ch" forName="Child" refType="h" fact="0.6296"/>
              </dgm:constrLst>
            </dgm:if>
            <dgm:else name="Name6">
              <dgm:constrLst>
                <dgm:constr type="l" for="ch" forName="Parent" refType="w" fact="0"/>
                <dgm:constr type="t" for="ch" forName="Parent" refType="h" fact="0"/>
                <dgm:constr type="w" for="ch" forName="Parent" refType="w"/>
                <dgm:constr type="h" for="ch" forName="Parent" refType="h"/>
                <dgm:constr type="l" for="ch" forName="Child" refType="w" fact="0"/>
                <dgm:constr type="t" for="ch" forName="Child" refType="h" fact="0"/>
                <dgm:constr type="w" for="ch" forName="Child" refType="w" fact="0"/>
                <dgm:constr type="h" for="ch" forName="Child" refType="h" fact="0"/>
              </dgm:constrLst>
            </dgm:else>
          </dgm:choose>
          <dgm:layoutNode name="Child" styleLbl="node1">
            <dgm:varLst>
              <dgm:chMax val="0"/>
              <dgm:chPref val="0"/>
              <dgm:bulletEnabled val="1"/>
            </dgm:varLst>
            <dgm:choose name="Name7">
              <dgm:if name="Name8" axis="ch" ptType="node" func="cnt" op="gt" val="1">
                <dgm:alg type="tx">
                  <dgm:param type="parTxLTRAlign" val="l"/>
                  <dgm:param type="parTxRTLAlign" val="r"/>
                  <dgm:param type="txAnchorVert" val="mid"/>
                  <dgm:param type="txAnchorVertCh" val="mid"/>
                </dgm:alg>
              </dgm:if>
              <dgm:else name="Name9">
                <dgm:alg type="tx">
                  <dgm:param type="parTxLTRAlign" val="ctr"/>
                  <dgm:param type="parTxRTLAlign" val="ctr"/>
                  <dgm:param type="shpTxLTRAlignCh" val="l"/>
                  <dgm:param type="shpTxRTLAlignCh" val="r"/>
                  <dgm:param type="txAnchorVert" val="mid"/>
                  <dgm:param type="txAnchorVertCh" val="mid"/>
                </dgm:alg>
              </dgm:else>
            </dgm:choose>
            <dgm:choose name="Name10">
              <dgm:if name="Name11" axis="ch" ptType="node" func="cnt" op="gte" val="1">
                <dgm:shape xmlns:r="http://schemas.openxmlformats.org/officeDocument/2006/relationships" type="rect" r:blip="">
                  <dgm:adjLst/>
                </dgm:shape>
              </dgm:if>
              <dgm:else name="Name12">
                <dgm:shape xmlns:r="http://schemas.openxmlformats.org/officeDocument/2006/relationships" type="rect" r:blip="" hideGeom="1">
                  <dgm:adjLst/>
                </dgm:shape>
              </dgm:else>
            </dgm:choose>
            <dgm:choose name="Name13">
              <dgm:if name="Name14" axis="ch" ptType="node" func="cnt" op="gte" val="1">
                <dgm:presOf axis="des" ptType="node"/>
              </dgm:if>
              <dgm:else name="Name15">
                <dgm:presOf/>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 styleLbl="revTx">
            <dgm:varLst>
              <dgm:chMax val="1"/>
              <dgm:chPref val="0"/>
              <dgm:bulletEnabled val="1"/>
            </dgm:varLst>
            <dgm:alg type="tx">
              <dgm:param type="shpTxLTRAlignCh" val="ctr"/>
              <dgm:param type="txAnchorVert" val="mid"/>
            </dgm:alg>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F40F6F0361484DA08E1298EA663D2A"/>
        <w:category>
          <w:name w:val="General"/>
          <w:gallery w:val="placeholder"/>
        </w:category>
        <w:types>
          <w:type w:val="bbPlcHdr"/>
        </w:types>
        <w:behaviors>
          <w:behavior w:val="content"/>
        </w:behaviors>
        <w:guid w:val="{F881B0EA-254A-4C8A-9A4D-167B02DBB4B7}"/>
      </w:docPartPr>
      <w:docPartBody>
        <w:p w:rsidR="00577D65" w:rsidRDefault="005F719B" w:rsidP="005F719B">
          <w:pPr>
            <w:pStyle w:val="25F40F6F0361484DA08E1298EA663D2A"/>
          </w:pPr>
          <w:r>
            <w:rPr>
              <w:rStyle w:val="PlaceholderText"/>
            </w:rPr>
            <w:t>Click and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venir Book">
    <w:altName w:val="Tw Cen MT"/>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imes New Roman Bold">
    <w:panose1 w:val="02020803070505020304"/>
    <w:charset w:val="00"/>
    <w:family w:val="roman"/>
    <w:pitch w:val="default"/>
  </w:font>
  <w:font w:name="Times">
    <w:panose1 w:val="02020603050405020304"/>
    <w:charset w:val="00"/>
    <w:family w:val="roman"/>
    <w:pitch w:val="variable"/>
    <w:sig w:usb0="E0002EFF" w:usb1="C000785B" w:usb2="00000009" w:usb3="00000000" w:csb0="000001FF" w:csb1="00000000"/>
  </w:font>
  <w:font w:name="Inter">
    <w:altName w:val="Cambria"/>
    <w:charset w:val="00"/>
    <w:family w:val="auto"/>
    <w:pitch w:val="variable"/>
    <w:sig w:usb0="E00002FF" w:usb1="1200A1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9B"/>
    <w:rsid w:val="0001568C"/>
    <w:rsid w:val="000160C4"/>
    <w:rsid w:val="000168AD"/>
    <w:rsid w:val="000419CF"/>
    <w:rsid w:val="00043510"/>
    <w:rsid w:val="00064A15"/>
    <w:rsid w:val="00070D41"/>
    <w:rsid w:val="00084718"/>
    <w:rsid w:val="00085421"/>
    <w:rsid w:val="00090BA1"/>
    <w:rsid w:val="00094C54"/>
    <w:rsid w:val="000A0AB2"/>
    <w:rsid w:val="000A27A9"/>
    <w:rsid w:val="000A4FC9"/>
    <w:rsid w:val="000B3FC4"/>
    <w:rsid w:val="000B608C"/>
    <w:rsid w:val="000D083D"/>
    <w:rsid w:val="000D5BE8"/>
    <w:rsid w:val="00122C39"/>
    <w:rsid w:val="00125FB3"/>
    <w:rsid w:val="0013311B"/>
    <w:rsid w:val="00135F13"/>
    <w:rsid w:val="00147A6C"/>
    <w:rsid w:val="00150C84"/>
    <w:rsid w:val="001605EA"/>
    <w:rsid w:val="001769BB"/>
    <w:rsid w:val="00177593"/>
    <w:rsid w:val="00186F77"/>
    <w:rsid w:val="00197805"/>
    <w:rsid w:val="001B04DC"/>
    <w:rsid w:val="001B3C61"/>
    <w:rsid w:val="001C5810"/>
    <w:rsid w:val="001C6F53"/>
    <w:rsid w:val="001D5285"/>
    <w:rsid w:val="001E10FF"/>
    <w:rsid w:val="001E2AB3"/>
    <w:rsid w:val="001F3C2B"/>
    <w:rsid w:val="001F51B6"/>
    <w:rsid w:val="00215371"/>
    <w:rsid w:val="00217E9D"/>
    <w:rsid w:val="00224D72"/>
    <w:rsid w:val="00246CC1"/>
    <w:rsid w:val="0025095E"/>
    <w:rsid w:val="0026011F"/>
    <w:rsid w:val="00260D7F"/>
    <w:rsid w:val="002730DE"/>
    <w:rsid w:val="00282F40"/>
    <w:rsid w:val="002A1104"/>
    <w:rsid w:val="002B664A"/>
    <w:rsid w:val="002C2E9E"/>
    <w:rsid w:val="002D4C68"/>
    <w:rsid w:val="002E3F50"/>
    <w:rsid w:val="00300C96"/>
    <w:rsid w:val="0031458F"/>
    <w:rsid w:val="00315CFA"/>
    <w:rsid w:val="00326563"/>
    <w:rsid w:val="003410F3"/>
    <w:rsid w:val="00355D47"/>
    <w:rsid w:val="00363B85"/>
    <w:rsid w:val="00364C86"/>
    <w:rsid w:val="00385AE8"/>
    <w:rsid w:val="0039073A"/>
    <w:rsid w:val="003A12B8"/>
    <w:rsid w:val="003A33E2"/>
    <w:rsid w:val="003C2677"/>
    <w:rsid w:val="003C42DC"/>
    <w:rsid w:val="003C6CD2"/>
    <w:rsid w:val="003D3C6E"/>
    <w:rsid w:val="003D42B1"/>
    <w:rsid w:val="003F5239"/>
    <w:rsid w:val="004102BA"/>
    <w:rsid w:val="004122A8"/>
    <w:rsid w:val="004147E0"/>
    <w:rsid w:val="00443077"/>
    <w:rsid w:val="00470ACE"/>
    <w:rsid w:val="004846D4"/>
    <w:rsid w:val="004A6407"/>
    <w:rsid w:val="004B7397"/>
    <w:rsid w:val="004C40A6"/>
    <w:rsid w:val="004E1BFB"/>
    <w:rsid w:val="004E4503"/>
    <w:rsid w:val="0050322E"/>
    <w:rsid w:val="00504D51"/>
    <w:rsid w:val="00527467"/>
    <w:rsid w:val="00533A85"/>
    <w:rsid w:val="00544368"/>
    <w:rsid w:val="00544547"/>
    <w:rsid w:val="005741ED"/>
    <w:rsid w:val="005747BF"/>
    <w:rsid w:val="00577D65"/>
    <w:rsid w:val="00580B40"/>
    <w:rsid w:val="005866C9"/>
    <w:rsid w:val="00592BCB"/>
    <w:rsid w:val="005A7FDD"/>
    <w:rsid w:val="005D2DF7"/>
    <w:rsid w:val="005E5D56"/>
    <w:rsid w:val="005F719B"/>
    <w:rsid w:val="00604A97"/>
    <w:rsid w:val="00606704"/>
    <w:rsid w:val="00610B7B"/>
    <w:rsid w:val="00614525"/>
    <w:rsid w:val="00615CDC"/>
    <w:rsid w:val="006221BB"/>
    <w:rsid w:val="006322A2"/>
    <w:rsid w:val="00654A39"/>
    <w:rsid w:val="00670089"/>
    <w:rsid w:val="00670ED6"/>
    <w:rsid w:val="006A3231"/>
    <w:rsid w:val="006B0FED"/>
    <w:rsid w:val="006B17FA"/>
    <w:rsid w:val="006B2646"/>
    <w:rsid w:val="006C570A"/>
    <w:rsid w:val="006C6001"/>
    <w:rsid w:val="006D2922"/>
    <w:rsid w:val="006D3035"/>
    <w:rsid w:val="006D56FA"/>
    <w:rsid w:val="006E437C"/>
    <w:rsid w:val="006E6AAC"/>
    <w:rsid w:val="006F5EAA"/>
    <w:rsid w:val="007007F8"/>
    <w:rsid w:val="00707921"/>
    <w:rsid w:val="007112DD"/>
    <w:rsid w:val="00714372"/>
    <w:rsid w:val="007178A4"/>
    <w:rsid w:val="0072774E"/>
    <w:rsid w:val="007468D9"/>
    <w:rsid w:val="00777BAF"/>
    <w:rsid w:val="00783C3F"/>
    <w:rsid w:val="00793964"/>
    <w:rsid w:val="007939D6"/>
    <w:rsid w:val="007A44EF"/>
    <w:rsid w:val="007B3E67"/>
    <w:rsid w:val="007B6275"/>
    <w:rsid w:val="007D6838"/>
    <w:rsid w:val="007F30F0"/>
    <w:rsid w:val="007F530A"/>
    <w:rsid w:val="008046FC"/>
    <w:rsid w:val="00811816"/>
    <w:rsid w:val="008128DD"/>
    <w:rsid w:val="00813289"/>
    <w:rsid w:val="008321C7"/>
    <w:rsid w:val="00845D46"/>
    <w:rsid w:val="00850A0D"/>
    <w:rsid w:val="00855641"/>
    <w:rsid w:val="0086147C"/>
    <w:rsid w:val="008640F8"/>
    <w:rsid w:val="00876468"/>
    <w:rsid w:val="00882BB5"/>
    <w:rsid w:val="00886D66"/>
    <w:rsid w:val="00895ED6"/>
    <w:rsid w:val="008A5C54"/>
    <w:rsid w:val="008C2FAA"/>
    <w:rsid w:val="008F0F92"/>
    <w:rsid w:val="009116C5"/>
    <w:rsid w:val="00917142"/>
    <w:rsid w:val="0092334B"/>
    <w:rsid w:val="0092677B"/>
    <w:rsid w:val="009276AA"/>
    <w:rsid w:val="009426F4"/>
    <w:rsid w:val="009629A7"/>
    <w:rsid w:val="00972F66"/>
    <w:rsid w:val="009757FC"/>
    <w:rsid w:val="009841AB"/>
    <w:rsid w:val="00997D0F"/>
    <w:rsid w:val="009C59A9"/>
    <w:rsid w:val="009C5F22"/>
    <w:rsid w:val="009C61BD"/>
    <w:rsid w:val="009D7F61"/>
    <w:rsid w:val="009F6CA6"/>
    <w:rsid w:val="00A0639C"/>
    <w:rsid w:val="00A3343B"/>
    <w:rsid w:val="00A4231D"/>
    <w:rsid w:val="00A6333C"/>
    <w:rsid w:val="00A74F9A"/>
    <w:rsid w:val="00A80732"/>
    <w:rsid w:val="00AC069C"/>
    <w:rsid w:val="00AD4C1C"/>
    <w:rsid w:val="00AF4B0C"/>
    <w:rsid w:val="00AF648E"/>
    <w:rsid w:val="00B304A3"/>
    <w:rsid w:val="00B311C5"/>
    <w:rsid w:val="00B46088"/>
    <w:rsid w:val="00B66AD5"/>
    <w:rsid w:val="00BB5FD1"/>
    <w:rsid w:val="00BC34CC"/>
    <w:rsid w:val="00BD4C38"/>
    <w:rsid w:val="00C039D1"/>
    <w:rsid w:val="00C1216A"/>
    <w:rsid w:val="00C12AA7"/>
    <w:rsid w:val="00C222D0"/>
    <w:rsid w:val="00C468A0"/>
    <w:rsid w:val="00C567D2"/>
    <w:rsid w:val="00C969E7"/>
    <w:rsid w:val="00C978BC"/>
    <w:rsid w:val="00CA4FFC"/>
    <w:rsid w:val="00CD6ED4"/>
    <w:rsid w:val="00CF32C3"/>
    <w:rsid w:val="00D23419"/>
    <w:rsid w:val="00D2670C"/>
    <w:rsid w:val="00D417A2"/>
    <w:rsid w:val="00D459A9"/>
    <w:rsid w:val="00D9321B"/>
    <w:rsid w:val="00D97CF4"/>
    <w:rsid w:val="00DA1FAB"/>
    <w:rsid w:val="00DA699D"/>
    <w:rsid w:val="00DB14C4"/>
    <w:rsid w:val="00DC0655"/>
    <w:rsid w:val="00DC704D"/>
    <w:rsid w:val="00DE4C10"/>
    <w:rsid w:val="00DE7893"/>
    <w:rsid w:val="00E00E6D"/>
    <w:rsid w:val="00E1642D"/>
    <w:rsid w:val="00E53A27"/>
    <w:rsid w:val="00E7035C"/>
    <w:rsid w:val="00E70B10"/>
    <w:rsid w:val="00E80003"/>
    <w:rsid w:val="00E80998"/>
    <w:rsid w:val="00E9643C"/>
    <w:rsid w:val="00EA065D"/>
    <w:rsid w:val="00EC6B15"/>
    <w:rsid w:val="00ED73DD"/>
    <w:rsid w:val="00EE11F7"/>
    <w:rsid w:val="00EE1314"/>
    <w:rsid w:val="00EF3F25"/>
    <w:rsid w:val="00EF741F"/>
    <w:rsid w:val="00F258AD"/>
    <w:rsid w:val="00F27ECD"/>
    <w:rsid w:val="00F3761E"/>
    <w:rsid w:val="00F376BA"/>
    <w:rsid w:val="00F434BA"/>
    <w:rsid w:val="00F52017"/>
    <w:rsid w:val="00F52FF7"/>
    <w:rsid w:val="00F53C21"/>
    <w:rsid w:val="00F53F80"/>
    <w:rsid w:val="00F60F6F"/>
    <w:rsid w:val="00F64187"/>
    <w:rsid w:val="00F70BDF"/>
    <w:rsid w:val="00F75B8B"/>
    <w:rsid w:val="00F8799E"/>
    <w:rsid w:val="00F934A0"/>
    <w:rsid w:val="00FA2C61"/>
    <w:rsid w:val="00FA4299"/>
    <w:rsid w:val="00FA531F"/>
    <w:rsid w:val="00FA7396"/>
    <w:rsid w:val="00FC4872"/>
    <w:rsid w:val="00FC7C56"/>
    <w:rsid w:val="00FF03D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19B"/>
    <w:rPr>
      <w:color w:val="808080"/>
    </w:rPr>
  </w:style>
  <w:style w:type="paragraph" w:customStyle="1" w:styleId="25F40F6F0361484DA08E1298EA663D2A">
    <w:name w:val="25F40F6F0361484DA08E1298EA663D2A"/>
    <w:rsid w:val="005F7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thoritative_x0020_Data xmlns="1ed50118-65ac-419c-ba11-7335d912dad1" xsi:nil="true"/>
    <lcf76f155ced4ddcb4097134ff3c332f xmlns="1ed50118-65ac-419c-ba11-7335d912dad1">
      <Terms xmlns="http://schemas.microsoft.com/office/infopath/2007/PartnerControls"/>
    </lcf76f155ced4ddcb4097134ff3c332f>
    <TaxCatchAll xmlns="73ca0a6f-7b09-4afd-9907-63092b5f1a58" xsi:nil="true"/>
    <_dlc_DocId xmlns="73ca0a6f-7b09-4afd-9907-63092b5f1a58">PYTPEHA36MWV-1399632152-133206</_dlc_DocId>
    <_dlc_DocIdUrl xmlns="73ca0a6f-7b09-4afd-9907-63092b5f1a58">
      <Url>https://mhud.sharepoint.com/sites/insights/_layouts/15/DocIdRedir.aspx?ID=PYTPEHA36MWV-1399632152-133206</Url>
      <Description>PYTPEHA36MWV-1399632152-133206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45B607ACD773D4EB5E84443122CB37F" ma:contentTypeVersion="22" ma:contentTypeDescription="Create a new document." ma:contentTypeScope="" ma:versionID="4dbab52791cdd22f56bf67dbbcfae77e">
  <xsd:schema xmlns:xsd="http://www.w3.org/2001/XMLSchema" xmlns:xs="http://www.w3.org/2001/XMLSchema" xmlns:p="http://schemas.microsoft.com/office/2006/metadata/properties" xmlns:ns2="73ca0a6f-7b09-4afd-9907-63092b5f1a58" xmlns:ns3="1ed50118-65ac-419c-ba11-7335d912dad1" targetNamespace="http://schemas.microsoft.com/office/2006/metadata/properties" ma:root="true" ma:fieldsID="a14b881bbad272246329cd2d18bfa778" ns2:_="" ns3:_="">
    <xsd:import namespace="73ca0a6f-7b09-4afd-9907-63092b5f1a58"/>
    <xsd:import namespace="1ed50118-65ac-419c-ba11-7335d912da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Authoritative_x0020_Data"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a0a6f-7b09-4afd-9907-63092b5f1a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263de34-72bd-42bb-987d-26b792ca997f}" ma:internalName="TaxCatchAll" ma:showField="CatchAllData" ma:web="73ca0a6f-7b09-4afd-9907-63092b5f1a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d50118-65ac-419c-ba11-7335d912da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Authoritative_x0020_Data" ma:index="23" nillable="true" ma:displayName="Authoritative Data" ma:format="Dropdown" ma:indexed="true" ma:internalName="Authoritative_x0020_Data">
      <xsd:simpleType>
        <xsd:restriction base="dms:Choice">
          <xsd:enumeration value="Yes"/>
          <xsd:enumeration value="No"/>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37c7ead-e707-47a7-9154-f9bc55a403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E5B6C-4BAF-417C-92F4-2BD9DDC3682E}">
  <ds:schemaRefs>
    <ds:schemaRef ds:uri="http://schemas.microsoft.com/office/2006/metadata/properties"/>
    <ds:schemaRef ds:uri="http://schemas.microsoft.com/office/infopath/2007/PartnerControls"/>
    <ds:schemaRef ds:uri="1ed50118-65ac-419c-ba11-7335d912dad1"/>
    <ds:schemaRef ds:uri="73ca0a6f-7b09-4afd-9907-63092b5f1a58"/>
  </ds:schemaRefs>
</ds:datastoreItem>
</file>

<file path=customXml/itemProps2.xml><?xml version="1.0" encoding="utf-8"?>
<ds:datastoreItem xmlns:ds="http://schemas.openxmlformats.org/officeDocument/2006/customXml" ds:itemID="{091DCA07-90DD-435B-BE58-A9BA91E048D2}">
  <ds:schemaRefs>
    <ds:schemaRef ds:uri="http://schemas.microsoft.com/sharepoint/v3/contenttype/forms"/>
  </ds:schemaRefs>
</ds:datastoreItem>
</file>

<file path=customXml/itemProps3.xml><?xml version="1.0" encoding="utf-8"?>
<ds:datastoreItem xmlns:ds="http://schemas.openxmlformats.org/officeDocument/2006/customXml" ds:itemID="{16573BB7-3E07-4EAF-9A0E-E586AE77B8B0}">
  <ds:schemaRefs>
    <ds:schemaRef ds:uri="http://schemas.openxmlformats.org/officeDocument/2006/bibliography"/>
  </ds:schemaRefs>
</ds:datastoreItem>
</file>

<file path=customXml/itemProps4.xml><?xml version="1.0" encoding="utf-8"?>
<ds:datastoreItem xmlns:ds="http://schemas.openxmlformats.org/officeDocument/2006/customXml" ds:itemID="{7835F1CA-99C7-41A0-B81D-18BB076888CB}">
  <ds:schemaRefs>
    <ds:schemaRef ds:uri="http://schemas.microsoft.com/sharepoint/events"/>
  </ds:schemaRefs>
</ds:datastoreItem>
</file>

<file path=customXml/itemProps5.xml><?xml version="1.0" encoding="utf-8"?>
<ds:datastoreItem xmlns:ds="http://schemas.openxmlformats.org/officeDocument/2006/customXml" ds:itemID="{9BCD9DED-9C2F-4692-B2AE-F1250C21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a0a6f-7b09-4afd-9907-63092b5f1a58"/>
    <ds:schemaRef ds:uri="1ed50118-65ac-419c-ba11-7335d912d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55f92f-9485-4f69-b590-6c6b0063de55}" enabled="1" method="Privileged" siteId="{9e9b3020-3d38-48a6-9064-373bc7b156dc}" removed="0"/>
</clbl:labelList>
</file>

<file path=docProps/app.xml><?xml version="1.0" encoding="utf-8"?>
<Properties xmlns="http://schemas.openxmlformats.org/officeDocument/2006/extended-properties" xmlns:vt="http://schemas.openxmlformats.org/officeDocument/2006/docPropsVTypes">
  <Template>Normal.dotm</Template>
  <TotalTime>1181</TotalTime>
  <Pages>1</Pages>
  <Words>19321</Words>
  <Characters>110135</Characters>
  <Application>Microsoft Office Word</Application>
  <DocSecurity>4</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129198</CharactersWithSpaces>
  <SharedDoc>false</SharedDoc>
  <HLinks>
    <vt:vector size="300" baseType="variant">
      <vt:variant>
        <vt:i4>4063344</vt:i4>
      </vt:variant>
      <vt:variant>
        <vt:i4>207</vt:i4>
      </vt:variant>
      <vt:variant>
        <vt:i4>0</vt:i4>
      </vt:variant>
      <vt:variant>
        <vt:i4>5</vt:i4>
      </vt:variant>
      <vt:variant>
        <vt:lpwstr>https://www.hud.govt.nz/stats-and-insights/maihi-ka-ora-ka-marama/he-arotahinga/</vt:lpwstr>
      </vt:variant>
      <vt:variant>
        <vt:lpwstr>tabset</vt:lpwstr>
      </vt:variant>
      <vt:variant>
        <vt:i4>4194396</vt:i4>
      </vt:variant>
      <vt:variant>
        <vt:i4>204</vt:i4>
      </vt:variant>
      <vt:variant>
        <vt:i4>0</vt:i4>
      </vt:variant>
      <vt:variant>
        <vt:i4>5</vt:i4>
      </vt:variant>
      <vt:variant>
        <vt:lpwstr>https://www.hud.govt.nz/stats-and-insights/local-housing-statistics/key-data/</vt:lpwstr>
      </vt:variant>
      <vt:variant>
        <vt:lpwstr/>
      </vt:variant>
      <vt:variant>
        <vt:i4>4063344</vt:i4>
      </vt:variant>
      <vt:variant>
        <vt:i4>201</vt:i4>
      </vt:variant>
      <vt:variant>
        <vt:i4>0</vt:i4>
      </vt:variant>
      <vt:variant>
        <vt:i4>5</vt:i4>
      </vt:variant>
      <vt:variant>
        <vt:lpwstr>https://www.hud.govt.nz/stats-and-insights/maihi-ka-ora-ka-marama/he-arotahinga/</vt:lpwstr>
      </vt:variant>
      <vt:variant>
        <vt:lpwstr>tabset</vt:lpwstr>
      </vt:variant>
      <vt:variant>
        <vt:i4>2097262</vt:i4>
      </vt:variant>
      <vt:variant>
        <vt:i4>198</vt:i4>
      </vt:variant>
      <vt:variant>
        <vt:i4>0</vt:i4>
      </vt:variant>
      <vt:variant>
        <vt:i4>5</vt:i4>
      </vt:variant>
      <vt:variant>
        <vt:lpwstr>https://www.stats.govt.nz/tools/2018-census-place-summaries/gisborne-region</vt:lpwstr>
      </vt:variant>
      <vt:variant>
        <vt:lpwstr>population-and-dwellings</vt:lpwstr>
      </vt:variant>
      <vt:variant>
        <vt:i4>7143470</vt:i4>
      </vt:variant>
      <vt:variant>
        <vt:i4>195</vt:i4>
      </vt:variant>
      <vt:variant>
        <vt:i4>0</vt:i4>
      </vt:variant>
      <vt:variant>
        <vt:i4>5</vt:i4>
      </vt:variant>
      <vt:variant>
        <vt:lpwstr>https://www.stats.govt.nz/reports/housing-in-aotearoa-new-zealand-2025/</vt:lpwstr>
      </vt:variant>
      <vt:variant>
        <vt:lpwstr/>
      </vt:variant>
      <vt:variant>
        <vt:i4>2752633</vt:i4>
      </vt:variant>
      <vt:variant>
        <vt:i4>192</vt:i4>
      </vt:variant>
      <vt:variant>
        <vt:i4>0</vt:i4>
      </vt:variant>
      <vt:variant>
        <vt:i4>5</vt:i4>
      </vt:variant>
      <vt:variant>
        <vt:lpwstr>https://www.mt.org.nz/wp-content/uploads/documents/Housing-Stocktake-Gisborne-2021.pdf</vt:lpwstr>
      </vt:variant>
      <vt:variant>
        <vt:lpwstr/>
      </vt:variant>
      <vt:variant>
        <vt:i4>4128865</vt:i4>
      </vt:variant>
      <vt:variant>
        <vt:i4>189</vt:i4>
      </vt:variant>
      <vt:variant>
        <vt:i4>0</vt:i4>
      </vt:variant>
      <vt:variant>
        <vt:i4>5</vt:i4>
      </vt:variant>
      <vt:variant>
        <vt:lpwstr>https://www.infometrics.co.nz/article/2020-10-too-many-houses-are-mouldy-damp-and-cold</vt:lpwstr>
      </vt:variant>
      <vt:variant>
        <vt:lpwstr/>
      </vt:variant>
      <vt:variant>
        <vt:i4>6225948</vt:i4>
      </vt:variant>
      <vt:variant>
        <vt:i4>186</vt:i4>
      </vt:variant>
      <vt:variant>
        <vt:i4>0</vt:i4>
      </vt:variant>
      <vt:variant>
        <vt:i4>5</vt:i4>
      </vt:variant>
      <vt:variant>
        <vt:lpwstr>https://www.ahuri.edu.au/sites/default/files/documents/2022-12/AHURI-Prof-Services-Housing-economics-analysis.pdf</vt:lpwstr>
      </vt:variant>
      <vt:variant>
        <vt:lpwstr/>
      </vt:variant>
      <vt:variant>
        <vt:i4>6750321</vt:i4>
      </vt:variant>
      <vt:variant>
        <vt:i4>183</vt:i4>
      </vt:variant>
      <vt:variant>
        <vt:i4>0</vt:i4>
      </vt:variant>
      <vt:variant>
        <vt:i4>5</vt:i4>
      </vt:variant>
      <vt:variant>
        <vt:lpwstr>https://communityresearch.org.nz/wp-content/uploads/2012/11/mahi-aroha1.pdf</vt:lpwstr>
      </vt:variant>
      <vt:variant>
        <vt:lpwstr/>
      </vt:variant>
      <vt:variant>
        <vt:i4>2490478</vt:i4>
      </vt:variant>
      <vt:variant>
        <vt:i4>180</vt:i4>
      </vt:variant>
      <vt:variant>
        <vt:i4>0</vt:i4>
      </vt:variant>
      <vt:variant>
        <vt:i4>5</vt:i4>
      </vt:variant>
      <vt:variant>
        <vt:lpwstr>https://www.socialvalueint.org/principle-3-value-the-things-that-matter</vt:lpwstr>
      </vt:variant>
      <vt:variant>
        <vt:lpwstr/>
      </vt:variant>
      <vt:variant>
        <vt:i4>5242912</vt:i4>
      </vt:variant>
      <vt:variant>
        <vt:i4>177</vt:i4>
      </vt:variant>
      <vt:variant>
        <vt:i4>0</vt:i4>
      </vt:variant>
      <vt:variant>
        <vt:i4>5</vt:i4>
      </vt:variant>
      <vt:variant>
        <vt:lpwstr>mailto:Roxanne@tepaetawhiti.co.nz</vt:lpwstr>
      </vt:variant>
      <vt:variant>
        <vt:lpwstr/>
      </vt:variant>
      <vt:variant>
        <vt:i4>1441843</vt:i4>
      </vt:variant>
      <vt:variant>
        <vt:i4>174</vt:i4>
      </vt:variant>
      <vt:variant>
        <vt:i4>0</vt:i4>
      </vt:variant>
      <vt:variant>
        <vt:i4>5</vt:i4>
      </vt:variant>
      <vt:variant>
        <vt:lpwstr/>
      </vt:variant>
      <vt:variant>
        <vt:lpwstr>_Appendix_E_|</vt:lpwstr>
      </vt:variant>
      <vt:variant>
        <vt:i4>7274580</vt:i4>
      </vt:variant>
      <vt:variant>
        <vt:i4>171</vt:i4>
      </vt:variant>
      <vt:variant>
        <vt:i4>0</vt:i4>
      </vt:variant>
      <vt:variant>
        <vt:i4>5</vt:i4>
      </vt:variant>
      <vt:variant>
        <vt:lpwstr/>
      </vt:variant>
      <vt:variant>
        <vt:lpwstr>_Annex_D_|</vt:lpwstr>
      </vt:variant>
      <vt:variant>
        <vt:i4>4784214</vt:i4>
      </vt:variant>
      <vt:variant>
        <vt:i4>168</vt:i4>
      </vt:variant>
      <vt:variant>
        <vt:i4>0</vt:i4>
      </vt:variant>
      <vt:variant>
        <vt:i4>5</vt:i4>
      </vt:variant>
      <vt:variant>
        <vt:lpwstr/>
      </vt:variant>
      <vt:variant>
        <vt:lpwstr>_Appendix_1</vt:lpwstr>
      </vt:variant>
      <vt:variant>
        <vt:i4>1441847</vt:i4>
      </vt:variant>
      <vt:variant>
        <vt:i4>165</vt:i4>
      </vt:variant>
      <vt:variant>
        <vt:i4>0</vt:i4>
      </vt:variant>
      <vt:variant>
        <vt:i4>5</vt:i4>
      </vt:variant>
      <vt:variant>
        <vt:lpwstr/>
      </vt:variant>
      <vt:variant>
        <vt:lpwstr>_Appendix_A_|</vt:lpwstr>
      </vt:variant>
      <vt:variant>
        <vt:i4>393247</vt:i4>
      </vt:variant>
      <vt:variant>
        <vt:i4>162</vt:i4>
      </vt:variant>
      <vt:variant>
        <vt:i4>0</vt:i4>
      </vt:variant>
      <vt:variant>
        <vt:i4>5</vt:i4>
      </vt:variant>
      <vt:variant>
        <vt:lpwstr>https://www.hud.govt.nz/our-work/whai-kainga-whai-oranga</vt:lpwstr>
      </vt:variant>
      <vt:variant>
        <vt:lpwstr/>
      </vt:variant>
      <vt:variant>
        <vt:i4>1769487</vt:i4>
      </vt:variant>
      <vt:variant>
        <vt:i4>159</vt:i4>
      </vt:variant>
      <vt:variant>
        <vt:i4>0</vt:i4>
      </vt:variant>
      <vt:variant>
        <vt:i4>5</vt:i4>
      </vt:variant>
      <vt:variant>
        <vt:lpwstr>https://www.hud.govt.nz/our-work/progressive-home-ownership-fund</vt:lpwstr>
      </vt:variant>
      <vt:variant>
        <vt:lpwstr/>
      </vt:variant>
      <vt:variant>
        <vt:i4>917583</vt:i4>
      </vt:variant>
      <vt:variant>
        <vt:i4>156</vt:i4>
      </vt:variant>
      <vt:variant>
        <vt:i4>0</vt:i4>
      </vt:variant>
      <vt:variant>
        <vt:i4>5</vt:i4>
      </vt:variant>
      <vt:variant>
        <vt:lpwstr>https://www.hud.govt.nz/our-work/affordable-housing-fund</vt:lpwstr>
      </vt:variant>
      <vt:variant>
        <vt:lpwstr/>
      </vt:variant>
      <vt:variant>
        <vt:i4>655451</vt:i4>
      </vt:variant>
      <vt:variant>
        <vt:i4>153</vt:i4>
      </vt:variant>
      <vt:variant>
        <vt:i4>0</vt:i4>
      </vt:variant>
      <vt:variant>
        <vt:i4>5</vt:i4>
      </vt:variant>
      <vt:variant>
        <vt:lpwstr>https://www.hud.govt.nz/our-work/land-for-housing</vt:lpwstr>
      </vt:variant>
      <vt:variant>
        <vt:lpwstr/>
      </vt:variant>
      <vt:variant>
        <vt:i4>1048638</vt:i4>
      </vt:variant>
      <vt:variant>
        <vt:i4>146</vt:i4>
      </vt:variant>
      <vt:variant>
        <vt:i4>0</vt:i4>
      </vt:variant>
      <vt:variant>
        <vt:i4>5</vt:i4>
      </vt:variant>
      <vt:variant>
        <vt:lpwstr/>
      </vt:variant>
      <vt:variant>
        <vt:lpwstr>_Toc202263861</vt:lpwstr>
      </vt:variant>
      <vt:variant>
        <vt:i4>1245246</vt:i4>
      </vt:variant>
      <vt:variant>
        <vt:i4>140</vt:i4>
      </vt:variant>
      <vt:variant>
        <vt:i4>0</vt:i4>
      </vt:variant>
      <vt:variant>
        <vt:i4>5</vt:i4>
      </vt:variant>
      <vt:variant>
        <vt:lpwstr/>
      </vt:variant>
      <vt:variant>
        <vt:lpwstr>_Toc202263855</vt:lpwstr>
      </vt:variant>
      <vt:variant>
        <vt:i4>1245246</vt:i4>
      </vt:variant>
      <vt:variant>
        <vt:i4>134</vt:i4>
      </vt:variant>
      <vt:variant>
        <vt:i4>0</vt:i4>
      </vt:variant>
      <vt:variant>
        <vt:i4>5</vt:i4>
      </vt:variant>
      <vt:variant>
        <vt:lpwstr/>
      </vt:variant>
      <vt:variant>
        <vt:lpwstr>_Toc202263854</vt:lpwstr>
      </vt:variant>
      <vt:variant>
        <vt:i4>1245246</vt:i4>
      </vt:variant>
      <vt:variant>
        <vt:i4>128</vt:i4>
      </vt:variant>
      <vt:variant>
        <vt:i4>0</vt:i4>
      </vt:variant>
      <vt:variant>
        <vt:i4>5</vt:i4>
      </vt:variant>
      <vt:variant>
        <vt:lpwstr/>
      </vt:variant>
      <vt:variant>
        <vt:lpwstr>_Toc202263853</vt:lpwstr>
      </vt:variant>
      <vt:variant>
        <vt:i4>1245246</vt:i4>
      </vt:variant>
      <vt:variant>
        <vt:i4>122</vt:i4>
      </vt:variant>
      <vt:variant>
        <vt:i4>0</vt:i4>
      </vt:variant>
      <vt:variant>
        <vt:i4>5</vt:i4>
      </vt:variant>
      <vt:variant>
        <vt:lpwstr/>
      </vt:variant>
      <vt:variant>
        <vt:lpwstr>_Toc202263852</vt:lpwstr>
      </vt:variant>
      <vt:variant>
        <vt:i4>1179710</vt:i4>
      </vt:variant>
      <vt:variant>
        <vt:i4>116</vt:i4>
      </vt:variant>
      <vt:variant>
        <vt:i4>0</vt:i4>
      </vt:variant>
      <vt:variant>
        <vt:i4>5</vt:i4>
      </vt:variant>
      <vt:variant>
        <vt:lpwstr/>
      </vt:variant>
      <vt:variant>
        <vt:lpwstr>_Toc202263847</vt:lpwstr>
      </vt:variant>
      <vt:variant>
        <vt:i4>1179710</vt:i4>
      </vt:variant>
      <vt:variant>
        <vt:i4>110</vt:i4>
      </vt:variant>
      <vt:variant>
        <vt:i4>0</vt:i4>
      </vt:variant>
      <vt:variant>
        <vt:i4>5</vt:i4>
      </vt:variant>
      <vt:variant>
        <vt:lpwstr/>
      </vt:variant>
      <vt:variant>
        <vt:lpwstr>_Toc202263846</vt:lpwstr>
      </vt:variant>
      <vt:variant>
        <vt:i4>1179710</vt:i4>
      </vt:variant>
      <vt:variant>
        <vt:i4>104</vt:i4>
      </vt:variant>
      <vt:variant>
        <vt:i4>0</vt:i4>
      </vt:variant>
      <vt:variant>
        <vt:i4>5</vt:i4>
      </vt:variant>
      <vt:variant>
        <vt:lpwstr/>
      </vt:variant>
      <vt:variant>
        <vt:lpwstr>_Toc202263841</vt:lpwstr>
      </vt:variant>
      <vt:variant>
        <vt:i4>1179710</vt:i4>
      </vt:variant>
      <vt:variant>
        <vt:i4>98</vt:i4>
      </vt:variant>
      <vt:variant>
        <vt:i4>0</vt:i4>
      </vt:variant>
      <vt:variant>
        <vt:i4>5</vt:i4>
      </vt:variant>
      <vt:variant>
        <vt:lpwstr/>
      </vt:variant>
      <vt:variant>
        <vt:lpwstr>_Toc202263840</vt:lpwstr>
      </vt:variant>
      <vt:variant>
        <vt:i4>1376318</vt:i4>
      </vt:variant>
      <vt:variant>
        <vt:i4>92</vt:i4>
      </vt:variant>
      <vt:variant>
        <vt:i4>0</vt:i4>
      </vt:variant>
      <vt:variant>
        <vt:i4>5</vt:i4>
      </vt:variant>
      <vt:variant>
        <vt:lpwstr/>
      </vt:variant>
      <vt:variant>
        <vt:lpwstr>_Toc202263839</vt:lpwstr>
      </vt:variant>
      <vt:variant>
        <vt:i4>1376318</vt:i4>
      </vt:variant>
      <vt:variant>
        <vt:i4>86</vt:i4>
      </vt:variant>
      <vt:variant>
        <vt:i4>0</vt:i4>
      </vt:variant>
      <vt:variant>
        <vt:i4>5</vt:i4>
      </vt:variant>
      <vt:variant>
        <vt:lpwstr/>
      </vt:variant>
      <vt:variant>
        <vt:lpwstr>_Toc202263838</vt:lpwstr>
      </vt:variant>
      <vt:variant>
        <vt:i4>1376318</vt:i4>
      </vt:variant>
      <vt:variant>
        <vt:i4>80</vt:i4>
      </vt:variant>
      <vt:variant>
        <vt:i4>0</vt:i4>
      </vt:variant>
      <vt:variant>
        <vt:i4>5</vt:i4>
      </vt:variant>
      <vt:variant>
        <vt:lpwstr/>
      </vt:variant>
      <vt:variant>
        <vt:lpwstr>_Toc202263837</vt:lpwstr>
      </vt:variant>
      <vt:variant>
        <vt:i4>1376318</vt:i4>
      </vt:variant>
      <vt:variant>
        <vt:i4>74</vt:i4>
      </vt:variant>
      <vt:variant>
        <vt:i4>0</vt:i4>
      </vt:variant>
      <vt:variant>
        <vt:i4>5</vt:i4>
      </vt:variant>
      <vt:variant>
        <vt:lpwstr/>
      </vt:variant>
      <vt:variant>
        <vt:lpwstr>_Toc202263836</vt:lpwstr>
      </vt:variant>
      <vt:variant>
        <vt:i4>1376318</vt:i4>
      </vt:variant>
      <vt:variant>
        <vt:i4>68</vt:i4>
      </vt:variant>
      <vt:variant>
        <vt:i4>0</vt:i4>
      </vt:variant>
      <vt:variant>
        <vt:i4>5</vt:i4>
      </vt:variant>
      <vt:variant>
        <vt:lpwstr/>
      </vt:variant>
      <vt:variant>
        <vt:lpwstr>_Toc202263833</vt:lpwstr>
      </vt:variant>
      <vt:variant>
        <vt:i4>1376318</vt:i4>
      </vt:variant>
      <vt:variant>
        <vt:i4>62</vt:i4>
      </vt:variant>
      <vt:variant>
        <vt:i4>0</vt:i4>
      </vt:variant>
      <vt:variant>
        <vt:i4>5</vt:i4>
      </vt:variant>
      <vt:variant>
        <vt:lpwstr/>
      </vt:variant>
      <vt:variant>
        <vt:lpwstr>_Toc202263832</vt:lpwstr>
      </vt:variant>
      <vt:variant>
        <vt:i4>1310782</vt:i4>
      </vt:variant>
      <vt:variant>
        <vt:i4>56</vt:i4>
      </vt:variant>
      <vt:variant>
        <vt:i4>0</vt:i4>
      </vt:variant>
      <vt:variant>
        <vt:i4>5</vt:i4>
      </vt:variant>
      <vt:variant>
        <vt:lpwstr/>
      </vt:variant>
      <vt:variant>
        <vt:lpwstr>_Toc202263828</vt:lpwstr>
      </vt:variant>
      <vt:variant>
        <vt:i4>1310782</vt:i4>
      </vt:variant>
      <vt:variant>
        <vt:i4>50</vt:i4>
      </vt:variant>
      <vt:variant>
        <vt:i4>0</vt:i4>
      </vt:variant>
      <vt:variant>
        <vt:i4>5</vt:i4>
      </vt:variant>
      <vt:variant>
        <vt:lpwstr/>
      </vt:variant>
      <vt:variant>
        <vt:lpwstr>_Toc202263826</vt:lpwstr>
      </vt:variant>
      <vt:variant>
        <vt:i4>1310782</vt:i4>
      </vt:variant>
      <vt:variant>
        <vt:i4>44</vt:i4>
      </vt:variant>
      <vt:variant>
        <vt:i4>0</vt:i4>
      </vt:variant>
      <vt:variant>
        <vt:i4>5</vt:i4>
      </vt:variant>
      <vt:variant>
        <vt:lpwstr/>
      </vt:variant>
      <vt:variant>
        <vt:lpwstr>_Toc202263825</vt:lpwstr>
      </vt:variant>
      <vt:variant>
        <vt:i4>1310782</vt:i4>
      </vt:variant>
      <vt:variant>
        <vt:i4>38</vt:i4>
      </vt:variant>
      <vt:variant>
        <vt:i4>0</vt:i4>
      </vt:variant>
      <vt:variant>
        <vt:i4>5</vt:i4>
      </vt:variant>
      <vt:variant>
        <vt:lpwstr/>
      </vt:variant>
      <vt:variant>
        <vt:lpwstr>_Toc202263824</vt:lpwstr>
      </vt:variant>
      <vt:variant>
        <vt:i4>1310782</vt:i4>
      </vt:variant>
      <vt:variant>
        <vt:i4>32</vt:i4>
      </vt:variant>
      <vt:variant>
        <vt:i4>0</vt:i4>
      </vt:variant>
      <vt:variant>
        <vt:i4>5</vt:i4>
      </vt:variant>
      <vt:variant>
        <vt:lpwstr/>
      </vt:variant>
      <vt:variant>
        <vt:lpwstr>_Toc202263823</vt:lpwstr>
      </vt:variant>
      <vt:variant>
        <vt:i4>1310782</vt:i4>
      </vt:variant>
      <vt:variant>
        <vt:i4>26</vt:i4>
      </vt:variant>
      <vt:variant>
        <vt:i4>0</vt:i4>
      </vt:variant>
      <vt:variant>
        <vt:i4>5</vt:i4>
      </vt:variant>
      <vt:variant>
        <vt:lpwstr/>
      </vt:variant>
      <vt:variant>
        <vt:lpwstr>_Toc202263822</vt:lpwstr>
      </vt:variant>
      <vt:variant>
        <vt:i4>1310782</vt:i4>
      </vt:variant>
      <vt:variant>
        <vt:i4>20</vt:i4>
      </vt:variant>
      <vt:variant>
        <vt:i4>0</vt:i4>
      </vt:variant>
      <vt:variant>
        <vt:i4>5</vt:i4>
      </vt:variant>
      <vt:variant>
        <vt:lpwstr/>
      </vt:variant>
      <vt:variant>
        <vt:lpwstr>_Toc202263821</vt:lpwstr>
      </vt:variant>
      <vt:variant>
        <vt:i4>1310782</vt:i4>
      </vt:variant>
      <vt:variant>
        <vt:i4>14</vt:i4>
      </vt:variant>
      <vt:variant>
        <vt:i4>0</vt:i4>
      </vt:variant>
      <vt:variant>
        <vt:i4>5</vt:i4>
      </vt:variant>
      <vt:variant>
        <vt:lpwstr/>
      </vt:variant>
      <vt:variant>
        <vt:lpwstr>_Toc202263820</vt:lpwstr>
      </vt:variant>
      <vt:variant>
        <vt:i4>1507390</vt:i4>
      </vt:variant>
      <vt:variant>
        <vt:i4>8</vt:i4>
      </vt:variant>
      <vt:variant>
        <vt:i4>0</vt:i4>
      </vt:variant>
      <vt:variant>
        <vt:i4>5</vt:i4>
      </vt:variant>
      <vt:variant>
        <vt:lpwstr/>
      </vt:variant>
      <vt:variant>
        <vt:lpwstr>_Toc202263819</vt:lpwstr>
      </vt:variant>
      <vt:variant>
        <vt:i4>1507390</vt:i4>
      </vt:variant>
      <vt:variant>
        <vt:i4>2</vt:i4>
      </vt:variant>
      <vt:variant>
        <vt:i4>0</vt:i4>
      </vt:variant>
      <vt:variant>
        <vt:i4>5</vt:i4>
      </vt:variant>
      <vt:variant>
        <vt:lpwstr/>
      </vt:variant>
      <vt:variant>
        <vt:lpwstr>_Toc202263818</vt:lpwstr>
      </vt:variant>
      <vt:variant>
        <vt:i4>4456468</vt:i4>
      </vt:variant>
      <vt:variant>
        <vt:i4>15</vt:i4>
      </vt:variant>
      <vt:variant>
        <vt:i4>0</vt:i4>
      </vt:variant>
      <vt:variant>
        <vt:i4>5</vt:i4>
      </vt:variant>
      <vt:variant>
        <vt:lpwstr>https://www.boardpro.com/</vt:lpwstr>
      </vt:variant>
      <vt:variant>
        <vt:lpwstr/>
      </vt:variant>
      <vt:variant>
        <vt:i4>4063338</vt:i4>
      </vt:variant>
      <vt:variant>
        <vt:i4>12</vt:i4>
      </vt:variant>
      <vt:variant>
        <vt:i4>0</vt:i4>
      </vt:variant>
      <vt:variant>
        <vt:i4>5</vt:i4>
      </vt:variant>
      <vt:variant>
        <vt:lpwstr>https://www.hud.govt.nz/assets/Uploads/Documents/Briefings/BRF2021071047-Whai-Kainga-Whai-Oranga-and-Maori-Infrastructure-Fund-Implementation-Plan-REDACTED.pdf</vt:lpwstr>
      </vt:variant>
      <vt:variant>
        <vt:lpwstr/>
      </vt:variant>
      <vt:variant>
        <vt:i4>393247</vt:i4>
      </vt:variant>
      <vt:variant>
        <vt:i4>9</vt:i4>
      </vt:variant>
      <vt:variant>
        <vt:i4>0</vt:i4>
      </vt:variant>
      <vt:variant>
        <vt:i4>5</vt:i4>
      </vt:variant>
      <vt:variant>
        <vt:lpwstr>https://www.hud.govt.nz/our-work/whai-kainga-whai-oranga/</vt:lpwstr>
      </vt:variant>
      <vt:variant>
        <vt:lpwstr/>
      </vt:variant>
      <vt:variant>
        <vt:i4>5439503</vt:i4>
      </vt:variant>
      <vt:variant>
        <vt:i4>6</vt:i4>
      </vt:variant>
      <vt:variant>
        <vt:i4>0</vt:i4>
      </vt:variant>
      <vt:variant>
        <vt:i4>5</vt:i4>
      </vt:variant>
      <vt:variant>
        <vt:lpwstr>https://www.hud.govt.nz/our-focus/our-maihi-approach/</vt:lpwstr>
      </vt:variant>
      <vt:variant>
        <vt:lpwstr/>
      </vt:variant>
      <vt:variant>
        <vt:i4>2818147</vt:i4>
      </vt:variant>
      <vt:variant>
        <vt:i4>3</vt:i4>
      </vt:variant>
      <vt:variant>
        <vt:i4>0</vt:i4>
      </vt:variant>
      <vt:variant>
        <vt:i4>5</vt:i4>
      </vt:variant>
      <vt:variant>
        <vt:lpwstr>https://www.hud.govt.nz/our-work/wai-2750-kaupapa-inquiry/</vt:lpwstr>
      </vt:variant>
      <vt:variant>
        <vt:lpwstr/>
      </vt:variant>
      <vt:variant>
        <vt:i4>1114129</vt:i4>
      </vt:variant>
      <vt:variant>
        <vt:i4>0</vt:i4>
      </vt:variant>
      <vt:variant>
        <vt:i4>0</vt:i4>
      </vt:variant>
      <vt:variant>
        <vt:i4>5</vt:i4>
      </vt:variant>
      <vt:variant>
        <vt:lpwstr>https://www.hud.govt.nz/stats-and-insights/maihi-ka-ora-ka-marama/he-arotahinga</vt:lpwstr>
      </vt:variant>
      <vt:variant>
        <vt:lpwstr>tabset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Smith</dc:creator>
  <cp:keywords/>
  <dc:description/>
  <cp:lastModifiedBy>Rosalind Dibley</cp:lastModifiedBy>
  <cp:revision>69</cp:revision>
  <cp:lastPrinted>2025-08-07T22:06:00Z</cp:lastPrinted>
  <dcterms:created xsi:type="dcterms:W3CDTF">2025-07-09T03:40:00Z</dcterms:created>
  <dcterms:modified xsi:type="dcterms:W3CDTF">2025-08-07T03:06:00Z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0x010100B45B607ACD773D4EB5E84443122CB37F</vt:lpwstr>
  </property>
  <property fmtid="{D5CDD505-2E9C-101B-9397-08002B2CF9AE}" pid="3" name="_dlc_DocIdItemGuid">
    <vt:lpwstr>5cb67a45-b391-4507-aa6d-7d1239afd4b3</vt:lpwstr>
  </property>
  <property fmtid="{D5CDD505-2E9C-101B-9397-08002B2CF9AE}" pid="5" name="docLang">
    <vt:lpwstr>en</vt:lpwstr>
  </property>
</Properties>
</file>